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29398" w14:textId="0FD572C4" w:rsidR="00CE6F0D" w:rsidRDefault="00CE6F0D" w:rsidP="00853DCF">
      <w:pPr>
        <w:ind w:left="2124" w:hanging="2124"/>
        <w:rPr>
          <w:rFonts w:ascii="Times New Roman" w:hAnsi="Times New Roman" w:cs="Times New Roman"/>
          <w:sz w:val="24"/>
        </w:rPr>
      </w:pPr>
    </w:p>
    <w:p w14:paraId="2A9F6CBB" w14:textId="77777777" w:rsidR="00BE603F" w:rsidRDefault="00BE603F">
      <w:pPr>
        <w:rPr>
          <w:rFonts w:ascii="Times New Roman" w:hAnsi="Times New Roman" w:cs="Times New Roman"/>
          <w:sz w:val="24"/>
        </w:rPr>
      </w:pPr>
    </w:p>
    <w:p w14:paraId="0CE9D68B" w14:textId="4A377AF1" w:rsidR="00DE34EC" w:rsidRPr="00DE34EC" w:rsidRDefault="00DE34EC" w:rsidP="00DE34EC">
      <w:pPr>
        <w:jc w:val="center"/>
        <w:rPr>
          <w:rFonts w:cstheme="minorHAnsi"/>
          <w:b/>
          <w:bCs/>
          <w:sz w:val="28"/>
          <w:szCs w:val="28"/>
        </w:rPr>
      </w:pPr>
      <w:r w:rsidRPr="00DE34EC">
        <w:rPr>
          <w:rFonts w:cstheme="minorHAnsi"/>
          <w:b/>
          <w:bCs/>
          <w:sz w:val="28"/>
          <w:szCs w:val="28"/>
        </w:rPr>
        <w:t>MATRIZ OBSERVACIONES</w:t>
      </w:r>
    </w:p>
    <w:p w14:paraId="72215B40" w14:textId="46BC185B" w:rsidR="00326C45" w:rsidRPr="00326C45" w:rsidRDefault="00DE34EC" w:rsidP="00326C45">
      <w:pPr>
        <w:jc w:val="center"/>
        <w:rPr>
          <w:rFonts w:cstheme="minorHAnsi"/>
          <w:b/>
          <w:bCs/>
          <w:sz w:val="28"/>
          <w:szCs w:val="28"/>
        </w:rPr>
      </w:pPr>
      <w:r w:rsidRPr="00DE34EC">
        <w:rPr>
          <w:rFonts w:cstheme="minorHAnsi"/>
          <w:b/>
          <w:bCs/>
          <w:sz w:val="28"/>
          <w:szCs w:val="28"/>
        </w:rPr>
        <w:t xml:space="preserve"> CONSULTA EXTERNA</w:t>
      </w:r>
      <w:r>
        <w:rPr>
          <w:rStyle w:val="Refdenotaalpie"/>
          <w:rFonts w:cstheme="minorHAnsi"/>
          <w:b/>
          <w:bCs/>
          <w:sz w:val="28"/>
          <w:szCs w:val="28"/>
        </w:rPr>
        <w:footnoteReference w:id="2"/>
      </w:r>
    </w:p>
    <w:p w14:paraId="19CBCAC0" w14:textId="3F3E3BDE" w:rsidR="00326C45" w:rsidRDefault="00326C45" w:rsidP="00326C45">
      <w:pPr>
        <w:jc w:val="center"/>
        <w:rPr>
          <w:rFonts w:cstheme="minorHAnsi"/>
          <w:b/>
          <w:bCs/>
          <w:sz w:val="18"/>
          <w:szCs w:val="18"/>
        </w:rPr>
      </w:pPr>
    </w:p>
    <w:p w14:paraId="26126764" w14:textId="1D7B2F21" w:rsidR="00326C45" w:rsidRDefault="00326C45" w:rsidP="00326C45">
      <w:pPr>
        <w:jc w:val="center"/>
        <w:rPr>
          <w:rFonts w:cstheme="minorHAnsi"/>
          <w:b/>
          <w:bCs/>
          <w:sz w:val="18"/>
          <w:szCs w:val="18"/>
        </w:rPr>
      </w:pPr>
      <w:r w:rsidRPr="00326C45">
        <w:rPr>
          <w:rFonts w:cstheme="minorHAnsi"/>
          <w:b/>
          <w:bCs/>
          <w:sz w:val="18"/>
          <w:szCs w:val="18"/>
        </w:rPr>
        <w:t>-FONDOS GENERACIONALES ROP Y PLAZO DE LIBRE TRANSFERENCIA-</w:t>
      </w:r>
    </w:p>
    <w:p w14:paraId="3035DD65" w14:textId="77777777" w:rsidR="00326C45" w:rsidRPr="00326C45" w:rsidRDefault="00326C45" w:rsidP="00326C45">
      <w:pPr>
        <w:jc w:val="center"/>
        <w:rPr>
          <w:rFonts w:cstheme="minorHAnsi"/>
          <w:b/>
          <w:bCs/>
          <w:sz w:val="18"/>
          <w:szCs w:val="18"/>
        </w:rPr>
      </w:pPr>
    </w:p>
    <w:p w14:paraId="4FAFC022" w14:textId="5A83EBAB" w:rsidR="00DE34EC" w:rsidRPr="00326C45" w:rsidRDefault="00DE34EC" w:rsidP="00DE34EC">
      <w:pPr>
        <w:jc w:val="center"/>
        <w:rPr>
          <w:rFonts w:cstheme="minorHAnsi"/>
          <w:b/>
          <w:bCs/>
          <w:sz w:val="18"/>
          <w:szCs w:val="18"/>
        </w:rPr>
      </w:pPr>
      <w:r w:rsidRPr="00326C45">
        <w:rPr>
          <w:rFonts w:cstheme="minorHAnsi"/>
          <w:b/>
          <w:bCs/>
          <w:sz w:val="18"/>
          <w:szCs w:val="18"/>
        </w:rPr>
        <w:t>REFORMA AL REGLAMENTO SOBRE LA APERTURA Y FUNCIONAMIENTO DE LAS ENTIDADES AUTORIZADAS Y EL FUNCIONAMIENTO DE LOS FONDOS DE PENSIONES, CAPITALIZACIÓN LABORAL Y AHORRO VOLUNTARIO PREVISTOS EN LA LEY DE PROTECCIÓN AL TRABAJADOR, EL REGLAMENTO DE BENEFICIOS DEL RÉGIMEN DE CAPITALIZACIÓN INDIVIDUAL Y EL REGLAMENTO DE GESTIÓN DE ACTIVOS</w:t>
      </w:r>
    </w:p>
    <w:p w14:paraId="5C81DE78" w14:textId="77777777" w:rsidR="00DE34EC" w:rsidRDefault="00DE34EC" w:rsidP="00DE34EC">
      <w:pPr>
        <w:rPr>
          <w:rFonts w:cstheme="minorHAnsi"/>
          <w:b/>
          <w:bCs/>
          <w:sz w:val="24"/>
        </w:rPr>
      </w:pPr>
    </w:p>
    <w:p w14:paraId="1685EBE5" w14:textId="1EDFA1AE" w:rsidR="0016441B" w:rsidRPr="00CA51B7" w:rsidRDefault="009B0293" w:rsidP="00CA51B7">
      <w:pPr>
        <w:pStyle w:val="Prrafodelista"/>
        <w:numPr>
          <w:ilvl w:val="0"/>
          <w:numId w:val="24"/>
        </w:numPr>
        <w:rPr>
          <w:b/>
          <w:sz w:val="20"/>
        </w:rPr>
      </w:pPr>
      <w:r w:rsidRPr="004B055C">
        <w:rPr>
          <w:rFonts w:cstheme="minorHAnsi"/>
          <w:b/>
          <w:bCs/>
          <w:sz w:val="20"/>
          <w:szCs w:val="20"/>
        </w:rPr>
        <w:t>Exclusiones</w:t>
      </w:r>
      <w:r w:rsidRPr="00CA51B7">
        <w:rPr>
          <w:b/>
          <w:sz w:val="20"/>
        </w:rPr>
        <w:t xml:space="preserve"> de </w:t>
      </w:r>
      <w:r w:rsidRPr="004B055C">
        <w:rPr>
          <w:rFonts w:cstheme="minorHAnsi"/>
          <w:b/>
          <w:bCs/>
          <w:sz w:val="20"/>
          <w:szCs w:val="20"/>
        </w:rPr>
        <w:t>información</w:t>
      </w:r>
      <w:r w:rsidRPr="00CA51B7">
        <w:rPr>
          <w:b/>
          <w:sz w:val="20"/>
        </w:rPr>
        <w:t xml:space="preserve"> de </w:t>
      </w:r>
      <w:r w:rsidRPr="004B055C">
        <w:rPr>
          <w:rFonts w:cstheme="minorHAnsi"/>
          <w:b/>
          <w:bCs/>
          <w:sz w:val="20"/>
          <w:szCs w:val="20"/>
        </w:rPr>
        <w:t>carácter privado solicitadas por las operadoras</w:t>
      </w:r>
      <w:r w:rsidRPr="00CA51B7">
        <w:rPr>
          <w:b/>
          <w:sz w:val="20"/>
        </w:rPr>
        <w:t xml:space="preserve"> de </w:t>
      </w:r>
      <w:r w:rsidRPr="004B055C">
        <w:rPr>
          <w:rFonts w:cstheme="minorHAnsi"/>
          <w:b/>
          <w:bCs/>
          <w:sz w:val="20"/>
          <w:szCs w:val="20"/>
        </w:rPr>
        <w:t>planes</w:t>
      </w:r>
      <w:r w:rsidRPr="00CA51B7">
        <w:rPr>
          <w:b/>
          <w:sz w:val="20"/>
        </w:rPr>
        <w:t xml:space="preserve"> de pensiones complementarias</w:t>
      </w:r>
      <w:r w:rsidRPr="004B055C">
        <w:rPr>
          <w:rFonts w:cstheme="minorHAnsi"/>
          <w:b/>
          <w:bCs/>
          <w:sz w:val="20"/>
          <w:szCs w:val="20"/>
        </w:rPr>
        <w:t>:</w:t>
      </w:r>
    </w:p>
    <w:bookmarkStart w:id="0" w:name="_MON_1765718433"/>
    <w:bookmarkEnd w:id="0"/>
    <w:p w14:paraId="598D5AC0" w14:textId="333B3774" w:rsidR="004818FF" w:rsidRDefault="00233BBB" w:rsidP="00DE34EC">
      <w:pPr>
        <w:rPr>
          <w:rFonts w:cstheme="minorHAnsi"/>
          <w:b/>
          <w:bCs/>
          <w:sz w:val="18"/>
          <w:szCs w:val="18"/>
        </w:rPr>
      </w:pPr>
      <w:r>
        <w:rPr>
          <w:rFonts w:cstheme="minorHAnsi"/>
          <w:b/>
          <w:bCs/>
          <w:sz w:val="18"/>
          <w:szCs w:val="18"/>
        </w:rPr>
        <w:object w:dxaOrig="1508" w:dyaOrig="983" w14:anchorId="01CB1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5pt;height:48.6pt" o:ole="">
            <v:imagedata r:id="rId11" o:title=""/>
          </v:shape>
          <o:OLEObject Type="Embed" ProgID="Word.Document.12" ShapeID="_x0000_i1025" DrawAspect="Icon" ObjectID="_1767584701" r:id="rId12">
            <o:FieldCodes>\s</o:FieldCodes>
          </o:OLEObject>
        </w:object>
      </w:r>
    </w:p>
    <w:p w14:paraId="24056015" w14:textId="7C36060F" w:rsidR="009B0293" w:rsidRDefault="00E2795B" w:rsidP="00634C44">
      <w:pPr>
        <w:pStyle w:val="Prrafodelista"/>
        <w:numPr>
          <w:ilvl w:val="0"/>
          <w:numId w:val="22"/>
        </w:numPr>
        <w:rPr>
          <w:rFonts w:cstheme="minorHAnsi"/>
          <w:b/>
          <w:bCs/>
          <w:sz w:val="18"/>
          <w:szCs w:val="18"/>
        </w:rPr>
      </w:pPr>
      <w:r>
        <w:rPr>
          <w:rFonts w:cstheme="minorHAnsi"/>
          <w:b/>
          <w:bCs/>
          <w:sz w:val="18"/>
          <w:szCs w:val="18"/>
        </w:rPr>
        <w:t xml:space="preserve">No tienen objeciones a la publicación de </w:t>
      </w:r>
      <w:r w:rsidR="006860BF">
        <w:rPr>
          <w:rFonts w:cstheme="minorHAnsi"/>
          <w:b/>
          <w:bCs/>
          <w:sz w:val="18"/>
          <w:szCs w:val="18"/>
        </w:rPr>
        <w:t xml:space="preserve">las </w:t>
      </w:r>
      <w:r>
        <w:rPr>
          <w:rFonts w:cstheme="minorHAnsi"/>
          <w:b/>
          <w:bCs/>
          <w:sz w:val="18"/>
          <w:szCs w:val="18"/>
        </w:rPr>
        <w:t>observaciones realizadas</w:t>
      </w:r>
      <w:r w:rsidR="004B055C">
        <w:rPr>
          <w:rFonts w:cstheme="minorHAnsi"/>
          <w:b/>
          <w:bCs/>
          <w:sz w:val="18"/>
          <w:szCs w:val="18"/>
        </w:rPr>
        <w:t xml:space="preserve"> durante la consulta pública</w:t>
      </w:r>
      <w:r w:rsidR="00F55ED7">
        <w:rPr>
          <w:rFonts w:cstheme="minorHAnsi"/>
          <w:b/>
          <w:bCs/>
          <w:sz w:val="18"/>
          <w:szCs w:val="18"/>
        </w:rPr>
        <w:t>:</w:t>
      </w:r>
    </w:p>
    <w:p w14:paraId="33A88849" w14:textId="77777777" w:rsidR="000508DD" w:rsidRDefault="000508DD" w:rsidP="000508DD">
      <w:pPr>
        <w:pStyle w:val="Prrafodelista"/>
        <w:rPr>
          <w:rFonts w:cstheme="minorHAnsi"/>
          <w:b/>
          <w:bCs/>
          <w:sz w:val="18"/>
          <w:szCs w:val="18"/>
        </w:rPr>
      </w:pPr>
    </w:p>
    <w:p w14:paraId="53DF38C7" w14:textId="76A4ABF3" w:rsidR="000508DD" w:rsidRPr="00CA51B7" w:rsidRDefault="000508DD" w:rsidP="00CA51B7">
      <w:pPr>
        <w:pStyle w:val="Prrafodelista"/>
        <w:numPr>
          <w:ilvl w:val="0"/>
          <w:numId w:val="23"/>
        </w:numPr>
        <w:rPr>
          <w:b/>
          <w:sz w:val="18"/>
        </w:rPr>
      </w:pPr>
      <w:r w:rsidRPr="00CA51B7">
        <w:rPr>
          <w:b/>
          <w:sz w:val="18"/>
        </w:rPr>
        <w:t>Operadora de Planes de Pensiones Complementarias</w:t>
      </w:r>
      <w:r>
        <w:rPr>
          <w:rFonts w:cstheme="minorHAnsi"/>
          <w:b/>
          <w:bCs/>
          <w:sz w:val="18"/>
          <w:szCs w:val="18"/>
        </w:rPr>
        <w:t xml:space="preserve"> de las Caja Costarricense de Seguro Social, </w:t>
      </w:r>
      <w:r w:rsidRPr="00CA51B7">
        <w:rPr>
          <w:b/>
          <w:sz w:val="18"/>
        </w:rPr>
        <w:t>S.A</w:t>
      </w:r>
      <w:r>
        <w:rPr>
          <w:rFonts w:cstheme="minorHAnsi"/>
          <w:b/>
          <w:bCs/>
          <w:sz w:val="18"/>
          <w:szCs w:val="18"/>
        </w:rPr>
        <w:t>.</w:t>
      </w:r>
    </w:p>
    <w:p w14:paraId="04521C9E" w14:textId="5C8E81BA" w:rsidR="007764C6" w:rsidRDefault="006F2B1F" w:rsidP="007C7BF7">
      <w:pPr>
        <w:pStyle w:val="Prrafodelista"/>
        <w:ind w:left="1440"/>
        <w:rPr>
          <w:rFonts w:cstheme="minorHAnsi"/>
          <w:b/>
          <w:bCs/>
          <w:sz w:val="18"/>
          <w:szCs w:val="18"/>
        </w:rPr>
      </w:pPr>
      <w:hyperlink r:id="rId13" w:history="1">
        <w:r w:rsidR="009D3629" w:rsidRPr="00996623">
          <w:rPr>
            <w:rStyle w:val="Hipervnculo"/>
            <w:rFonts w:cstheme="minorHAnsi"/>
            <w:b/>
            <w:bCs/>
            <w:sz w:val="18"/>
            <w:szCs w:val="18"/>
          </w:rPr>
          <w:t>https://si.supen.fi.cr/Tramites/Tram_Detalle_Evento.aspx?evento=2023041853</w:t>
        </w:r>
      </w:hyperlink>
    </w:p>
    <w:p w14:paraId="1221E3D9" w14:textId="77777777" w:rsidR="009D3629" w:rsidRDefault="009D3629" w:rsidP="007C7BF7">
      <w:pPr>
        <w:pStyle w:val="Prrafodelista"/>
        <w:ind w:left="1440"/>
        <w:rPr>
          <w:rFonts w:cstheme="minorHAnsi"/>
          <w:b/>
          <w:bCs/>
          <w:sz w:val="18"/>
          <w:szCs w:val="18"/>
        </w:rPr>
      </w:pPr>
    </w:p>
    <w:p w14:paraId="31E28B96" w14:textId="77FE7BB7" w:rsidR="000508DD" w:rsidRDefault="00032654" w:rsidP="000508DD">
      <w:pPr>
        <w:pStyle w:val="Prrafodelista"/>
        <w:ind w:left="1440"/>
        <w:rPr>
          <w:rFonts w:cstheme="minorHAnsi"/>
          <w:b/>
          <w:bCs/>
          <w:sz w:val="18"/>
          <w:szCs w:val="18"/>
        </w:rPr>
      </w:pPr>
      <w:r>
        <w:rPr>
          <w:rFonts w:cstheme="minorHAnsi"/>
          <w:b/>
          <w:bCs/>
          <w:sz w:val="18"/>
          <w:szCs w:val="18"/>
        </w:rPr>
        <w:object w:dxaOrig="1376" w:dyaOrig="893" w14:anchorId="436AD259">
          <v:shape id="_x0000_i1026" type="#_x0000_t75" style="width:67.8pt;height:44.4pt" o:ole="">
            <v:imagedata r:id="rId14" o:title=""/>
          </v:shape>
          <o:OLEObject Type="Embed" ProgID="AcroExch.Document.DC" ShapeID="_x0000_i1026" DrawAspect="Icon" ObjectID="_1767584702" r:id="rId15"/>
        </w:object>
      </w:r>
    </w:p>
    <w:p w14:paraId="7D0BA29B" w14:textId="430F30DC" w:rsidR="00F45A9B" w:rsidRDefault="00F45A9B" w:rsidP="00F45A9B">
      <w:pPr>
        <w:pStyle w:val="Prrafodelista"/>
        <w:numPr>
          <w:ilvl w:val="0"/>
          <w:numId w:val="22"/>
        </w:numPr>
        <w:rPr>
          <w:rFonts w:cstheme="minorHAnsi"/>
          <w:b/>
          <w:bCs/>
          <w:sz w:val="18"/>
          <w:szCs w:val="18"/>
        </w:rPr>
      </w:pPr>
      <w:r>
        <w:rPr>
          <w:rFonts w:cstheme="minorHAnsi"/>
          <w:b/>
          <w:bCs/>
          <w:sz w:val="18"/>
          <w:szCs w:val="18"/>
        </w:rPr>
        <w:t>Solicitaron exclusión de información</w:t>
      </w:r>
      <w:r w:rsidR="008146D7">
        <w:rPr>
          <w:rFonts w:cstheme="minorHAnsi"/>
          <w:b/>
          <w:bCs/>
          <w:sz w:val="18"/>
          <w:szCs w:val="18"/>
        </w:rPr>
        <w:t xml:space="preserve"> que consideran de carácter privado o confidencial</w:t>
      </w:r>
      <w:r w:rsidR="00287C85">
        <w:rPr>
          <w:rFonts w:cstheme="minorHAnsi"/>
          <w:b/>
          <w:bCs/>
          <w:sz w:val="18"/>
          <w:szCs w:val="18"/>
        </w:rPr>
        <w:t>:</w:t>
      </w:r>
    </w:p>
    <w:p w14:paraId="31636F01" w14:textId="77777777" w:rsidR="00F45A9B" w:rsidRDefault="00F45A9B" w:rsidP="00F45A9B">
      <w:pPr>
        <w:pStyle w:val="Prrafodelista"/>
        <w:rPr>
          <w:rFonts w:cstheme="minorHAnsi"/>
          <w:b/>
          <w:bCs/>
          <w:sz w:val="18"/>
          <w:szCs w:val="18"/>
        </w:rPr>
      </w:pPr>
    </w:p>
    <w:p w14:paraId="5C1DD738" w14:textId="092E50DD" w:rsidR="00F45A9B" w:rsidRPr="00CA51B7" w:rsidRDefault="00ED738C" w:rsidP="00CA51B7">
      <w:pPr>
        <w:pStyle w:val="Prrafodelista"/>
        <w:numPr>
          <w:ilvl w:val="0"/>
          <w:numId w:val="23"/>
        </w:numPr>
        <w:rPr>
          <w:b/>
          <w:sz w:val="18"/>
        </w:rPr>
      </w:pPr>
      <w:r w:rsidRPr="00CA51B7">
        <w:rPr>
          <w:b/>
          <w:sz w:val="18"/>
        </w:rPr>
        <w:t>BCR Pensión, Operadora de Planes de Pensiones Complementarias, S.A.</w:t>
      </w:r>
    </w:p>
    <w:p w14:paraId="797451C7" w14:textId="576B0304" w:rsidR="001357B2" w:rsidRDefault="006F2B1F" w:rsidP="001357B2">
      <w:pPr>
        <w:pStyle w:val="Prrafodelista"/>
        <w:ind w:left="1440"/>
        <w:rPr>
          <w:rFonts w:cstheme="minorHAnsi"/>
          <w:b/>
          <w:bCs/>
          <w:sz w:val="18"/>
          <w:szCs w:val="18"/>
        </w:rPr>
      </w:pPr>
      <w:hyperlink r:id="rId16" w:history="1">
        <w:r w:rsidR="008D1087" w:rsidRPr="00996623">
          <w:rPr>
            <w:rStyle w:val="Hipervnculo"/>
            <w:rFonts w:cstheme="minorHAnsi"/>
            <w:b/>
            <w:bCs/>
            <w:sz w:val="18"/>
            <w:szCs w:val="18"/>
          </w:rPr>
          <w:t>https://si.supen.fi.cr/Tramites/Tram_Detalle_Evento.aspx?evento=2023041883</w:t>
        </w:r>
      </w:hyperlink>
    </w:p>
    <w:p w14:paraId="699B894F" w14:textId="77777777" w:rsidR="008D1087" w:rsidRDefault="008D1087" w:rsidP="001357B2">
      <w:pPr>
        <w:pStyle w:val="Prrafodelista"/>
        <w:ind w:left="1440"/>
        <w:rPr>
          <w:rFonts w:cstheme="minorHAnsi"/>
          <w:b/>
          <w:bCs/>
          <w:sz w:val="18"/>
          <w:szCs w:val="18"/>
        </w:rPr>
      </w:pPr>
    </w:p>
    <w:p w14:paraId="5F7DF949" w14:textId="7AAE25CA" w:rsidR="00ED738C" w:rsidRDefault="001576D9" w:rsidP="00ED738C">
      <w:pPr>
        <w:pStyle w:val="Prrafodelista"/>
        <w:ind w:left="1440"/>
        <w:rPr>
          <w:rFonts w:cstheme="minorHAnsi"/>
          <w:b/>
          <w:bCs/>
          <w:sz w:val="18"/>
          <w:szCs w:val="18"/>
        </w:rPr>
      </w:pPr>
      <w:r>
        <w:rPr>
          <w:rFonts w:cstheme="minorHAnsi"/>
          <w:b/>
          <w:bCs/>
          <w:sz w:val="18"/>
          <w:szCs w:val="18"/>
        </w:rPr>
        <w:object w:dxaOrig="1508" w:dyaOrig="983" w14:anchorId="417A0C01">
          <v:shape id="_x0000_i1027" type="#_x0000_t75" style="width:76.2pt;height:48.6pt" o:ole="">
            <v:imagedata r:id="rId17" o:title=""/>
          </v:shape>
          <o:OLEObject Type="Embed" ProgID="AcroExch.Document.DC" ShapeID="_x0000_i1027" DrawAspect="Icon" ObjectID="_1767584703" r:id="rId18"/>
        </w:object>
      </w:r>
    </w:p>
    <w:p w14:paraId="5501429D" w14:textId="61A51BDE" w:rsidR="00ED738C" w:rsidRDefault="004B6DDF" w:rsidP="00ED738C">
      <w:pPr>
        <w:pStyle w:val="Prrafodelista"/>
        <w:numPr>
          <w:ilvl w:val="0"/>
          <w:numId w:val="23"/>
        </w:numPr>
        <w:rPr>
          <w:rFonts w:cstheme="minorHAnsi"/>
          <w:b/>
          <w:bCs/>
          <w:sz w:val="18"/>
          <w:szCs w:val="18"/>
        </w:rPr>
      </w:pPr>
      <w:r w:rsidRPr="00CA51B7">
        <w:rPr>
          <w:b/>
          <w:sz w:val="18"/>
        </w:rPr>
        <w:t xml:space="preserve">Popular Pensiones, </w:t>
      </w:r>
      <w:r>
        <w:rPr>
          <w:rFonts w:cstheme="minorHAnsi"/>
          <w:b/>
          <w:bCs/>
          <w:sz w:val="18"/>
          <w:szCs w:val="18"/>
        </w:rPr>
        <w:t>OPC</w:t>
      </w:r>
    </w:p>
    <w:p w14:paraId="4A6501EF" w14:textId="260B415F" w:rsidR="00951ABC" w:rsidRPr="00CA51B7" w:rsidRDefault="00951ABC" w:rsidP="00CA51B7">
      <w:pPr>
        <w:pStyle w:val="Prrafodelista"/>
        <w:ind w:left="1440"/>
        <w:rPr>
          <w:b/>
          <w:sz w:val="18"/>
        </w:rPr>
      </w:pPr>
      <w:r>
        <w:rPr>
          <w:rFonts w:cstheme="minorHAnsi"/>
          <w:b/>
          <w:bCs/>
          <w:sz w:val="18"/>
          <w:szCs w:val="18"/>
        </w:rPr>
        <w:t xml:space="preserve">Oficio </w:t>
      </w:r>
      <w:r w:rsidRPr="00951ABC">
        <w:rPr>
          <w:rFonts w:cstheme="minorHAnsi"/>
          <w:b/>
          <w:bCs/>
          <w:sz w:val="18"/>
          <w:szCs w:val="18"/>
        </w:rPr>
        <w:t>PEN-1131-2023</w:t>
      </w:r>
      <w:r w:rsidRPr="00CA51B7">
        <w:rPr>
          <w:b/>
          <w:sz w:val="18"/>
        </w:rPr>
        <w:t xml:space="preserve"> del </w:t>
      </w:r>
      <w:r w:rsidRPr="00951ABC">
        <w:rPr>
          <w:rFonts w:cstheme="minorHAnsi"/>
          <w:b/>
          <w:bCs/>
          <w:sz w:val="18"/>
          <w:szCs w:val="18"/>
        </w:rPr>
        <w:t>21 de diciembre del 2023</w:t>
      </w:r>
      <w:r w:rsidR="00C36A31">
        <w:rPr>
          <w:rFonts w:cstheme="minorHAnsi"/>
          <w:b/>
          <w:bCs/>
          <w:sz w:val="18"/>
          <w:szCs w:val="18"/>
        </w:rPr>
        <w:t xml:space="preserve"> (con secciones confidenciales)</w:t>
      </w:r>
    </w:p>
    <w:p w14:paraId="4EBAD65D" w14:textId="6BFBDEDA" w:rsidR="008270AA" w:rsidRDefault="006F2B1F" w:rsidP="0099339B">
      <w:pPr>
        <w:pStyle w:val="Prrafodelista"/>
        <w:ind w:left="1440"/>
        <w:rPr>
          <w:rStyle w:val="Hipervnculo"/>
          <w:rFonts w:cstheme="minorHAnsi"/>
          <w:b/>
          <w:bCs/>
          <w:sz w:val="18"/>
          <w:szCs w:val="18"/>
        </w:rPr>
      </w:pPr>
      <w:hyperlink r:id="rId19" w:history="1">
        <w:r w:rsidR="00F45262" w:rsidRPr="00996623">
          <w:rPr>
            <w:rStyle w:val="Hipervnculo"/>
            <w:rFonts w:cstheme="minorHAnsi"/>
            <w:b/>
            <w:bCs/>
            <w:sz w:val="18"/>
            <w:szCs w:val="18"/>
          </w:rPr>
          <w:t>https://si.supen.fi.cr/Tramites/Tram_Detalle_Evento.aspx?evento=2023042052</w:t>
        </w:r>
      </w:hyperlink>
    </w:p>
    <w:p w14:paraId="1CD6E92C" w14:textId="77777777" w:rsidR="0099339B" w:rsidRDefault="0099339B" w:rsidP="0099339B">
      <w:pPr>
        <w:pStyle w:val="Prrafodelista"/>
        <w:ind w:left="1440"/>
        <w:rPr>
          <w:rFonts w:cstheme="minorHAnsi"/>
          <w:b/>
          <w:bCs/>
          <w:sz w:val="18"/>
          <w:szCs w:val="18"/>
        </w:rPr>
      </w:pPr>
    </w:p>
    <w:p w14:paraId="2D6DAFDC" w14:textId="77777777" w:rsidR="00C36A31" w:rsidRPr="0099339B" w:rsidRDefault="00C36A31" w:rsidP="0099339B">
      <w:pPr>
        <w:pStyle w:val="Prrafodelista"/>
        <w:ind w:left="1440"/>
        <w:rPr>
          <w:rFonts w:cstheme="minorHAnsi"/>
          <w:b/>
          <w:bCs/>
          <w:sz w:val="18"/>
          <w:szCs w:val="18"/>
        </w:rPr>
      </w:pPr>
    </w:p>
    <w:p w14:paraId="66EF8EF7" w14:textId="09F34036" w:rsidR="008270AA" w:rsidRDefault="008270AA" w:rsidP="008270AA">
      <w:pPr>
        <w:pStyle w:val="Prrafodelista"/>
        <w:numPr>
          <w:ilvl w:val="0"/>
          <w:numId w:val="23"/>
        </w:numPr>
        <w:rPr>
          <w:rFonts w:cstheme="minorHAnsi"/>
          <w:b/>
          <w:bCs/>
          <w:sz w:val="18"/>
          <w:szCs w:val="18"/>
        </w:rPr>
      </w:pPr>
      <w:r w:rsidRPr="008270AA">
        <w:rPr>
          <w:rFonts w:cstheme="minorHAnsi"/>
          <w:b/>
          <w:bCs/>
          <w:sz w:val="18"/>
          <w:szCs w:val="18"/>
        </w:rPr>
        <w:t>BN Vital, OPC</w:t>
      </w:r>
      <w:r w:rsidR="00C36A31">
        <w:rPr>
          <w:rFonts w:cstheme="minorHAnsi"/>
          <w:b/>
          <w:bCs/>
          <w:sz w:val="18"/>
          <w:szCs w:val="18"/>
        </w:rPr>
        <w:t xml:space="preserve"> (con secciones confidenciales) </w:t>
      </w:r>
    </w:p>
    <w:p w14:paraId="711887B7" w14:textId="152C8710" w:rsidR="0037714F" w:rsidRDefault="006F2B1F" w:rsidP="0037714F">
      <w:pPr>
        <w:pStyle w:val="Prrafodelista"/>
        <w:ind w:left="1440"/>
        <w:rPr>
          <w:rFonts w:cstheme="minorHAnsi"/>
          <w:b/>
          <w:bCs/>
          <w:sz w:val="18"/>
          <w:szCs w:val="18"/>
        </w:rPr>
      </w:pPr>
      <w:hyperlink r:id="rId20" w:history="1">
        <w:r w:rsidR="007764C6" w:rsidRPr="00996623">
          <w:rPr>
            <w:rStyle w:val="Hipervnculo"/>
            <w:rFonts w:cstheme="minorHAnsi"/>
            <w:b/>
            <w:bCs/>
            <w:sz w:val="18"/>
            <w:szCs w:val="18"/>
          </w:rPr>
          <w:t>https://si.supen.fi.cr/Tramites/Tram_Detalle_Evento.aspx?evento=2023041984</w:t>
        </w:r>
      </w:hyperlink>
    </w:p>
    <w:p w14:paraId="050C5725" w14:textId="77777777" w:rsidR="007764C6" w:rsidRPr="008270AA" w:rsidRDefault="007764C6" w:rsidP="0037714F">
      <w:pPr>
        <w:pStyle w:val="Prrafodelista"/>
        <w:ind w:left="1440"/>
        <w:rPr>
          <w:rFonts w:cstheme="minorHAnsi"/>
          <w:b/>
          <w:bCs/>
          <w:sz w:val="18"/>
          <w:szCs w:val="18"/>
        </w:rPr>
      </w:pPr>
    </w:p>
    <w:p w14:paraId="6DE1D915" w14:textId="60699EF4" w:rsidR="00362EF7" w:rsidRPr="009B70A5" w:rsidRDefault="00362EF7" w:rsidP="009B70A5">
      <w:pPr>
        <w:pStyle w:val="Prrafodelista"/>
        <w:ind w:left="1440"/>
        <w:rPr>
          <w:rFonts w:cstheme="minorHAnsi"/>
          <w:b/>
          <w:bCs/>
          <w:sz w:val="18"/>
          <w:szCs w:val="18"/>
        </w:rPr>
      </w:pPr>
    </w:p>
    <w:p w14:paraId="409A88EB" w14:textId="551DB604" w:rsidR="00362EF7" w:rsidRDefault="00E4736D" w:rsidP="00362EF7">
      <w:pPr>
        <w:pStyle w:val="Prrafodelista"/>
        <w:numPr>
          <w:ilvl w:val="0"/>
          <w:numId w:val="23"/>
        </w:numPr>
        <w:rPr>
          <w:rFonts w:cstheme="minorHAnsi"/>
          <w:b/>
          <w:bCs/>
          <w:sz w:val="18"/>
          <w:szCs w:val="18"/>
        </w:rPr>
      </w:pPr>
      <w:r>
        <w:rPr>
          <w:rFonts w:cstheme="minorHAnsi"/>
          <w:b/>
          <w:bCs/>
          <w:sz w:val="18"/>
          <w:szCs w:val="18"/>
        </w:rPr>
        <w:t>BAC San José, OPC</w:t>
      </w:r>
    </w:p>
    <w:p w14:paraId="282DDE00" w14:textId="70340AB1" w:rsidR="001357B2" w:rsidRDefault="006F2B1F" w:rsidP="001357B2">
      <w:pPr>
        <w:pStyle w:val="Prrafodelista"/>
        <w:ind w:left="1440"/>
        <w:rPr>
          <w:rFonts w:cstheme="minorHAnsi"/>
          <w:b/>
          <w:bCs/>
          <w:sz w:val="18"/>
          <w:szCs w:val="18"/>
        </w:rPr>
      </w:pPr>
      <w:hyperlink r:id="rId21" w:history="1">
        <w:r w:rsidR="001357B2" w:rsidRPr="00996623">
          <w:rPr>
            <w:rStyle w:val="Hipervnculo"/>
            <w:rFonts w:cstheme="minorHAnsi"/>
            <w:b/>
            <w:bCs/>
            <w:sz w:val="18"/>
            <w:szCs w:val="18"/>
          </w:rPr>
          <w:t>https://si.supen.fi.cr/Tramites/Tram_Detalle_Evento.aspx?evento=2023042081</w:t>
        </w:r>
      </w:hyperlink>
    </w:p>
    <w:p w14:paraId="6D676F02" w14:textId="77777777" w:rsidR="001357B2" w:rsidRDefault="001357B2" w:rsidP="001357B2">
      <w:pPr>
        <w:pStyle w:val="Prrafodelista"/>
        <w:ind w:left="1440"/>
        <w:rPr>
          <w:rFonts w:cstheme="minorHAnsi"/>
          <w:b/>
          <w:bCs/>
          <w:sz w:val="18"/>
          <w:szCs w:val="18"/>
        </w:rPr>
      </w:pPr>
    </w:p>
    <w:p w14:paraId="595057FC" w14:textId="241BE6FF" w:rsidR="0047209F" w:rsidRPr="00C36A31" w:rsidRDefault="00F60761" w:rsidP="00C36A31">
      <w:pPr>
        <w:pStyle w:val="Prrafodelista"/>
        <w:ind w:left="1440"/>
        <w:rPr>
          <w:rFonts w:cstheme="minorHAnsi"/>
          <w:b/>
          <w:bCs/>
          <w:sz w:val="18"/>
          <w:szCs w:val="18"/>
        </w:rPr>
      </w:pPr>
      <w:r>
        <w:rPr>
          <w:rFonts w:cstheme="minorHAnsi"/>
          <w:b/>
          <w:bCs/>
          <w:sz w:val="18"/>
          <w:szCs w:val="18"/>
        </w:rPr>
        <w:object w:dxaOrig="1508" w:dyaOrig="983" w14:anchorId="796E2D2C">
          <v:shape id="_x0000_i1028" type="#_x0000_t75" style="width:76.2pt;height:48.6pt" o:ole="">
            <v:imagedata r:id="rId22" o:title=""/>
          </v:shape>
          <o:OLEObject Type="Embed" ProgID="AcroExch.Document.DC" ShapeID="_x0000_i1028" DrawAspect="Icon" ObjectID="_1767584704" r:id="rId23"/>
        </w:object>
      </w:r>
    </w:p>
    <w:p w14:paraId="1F9E078B" w14:textId="591D6A5C" w:rsidR="004F229C" w:rsidRPr="00CA51B7" w:rsidRDefault="003A1BFD" w:rsidP="00CA51B7">
      <w:pPr>
        <w:pStyle w:val="Prrafodelista"/>
        <w:numPr>
          <w:ilvl w:val="0"/>
          <w:numId w:val="22"/>
        </w:numPr>
        <w:rPr>
          <w:b/>
          <w:sz w:val="18"/>
        </w:rPr>
      </w:pPr>
      <w:r w:rsidRPr="00287C85">
        <w:rPr>
          <w:rFonts w:cstheme="minorHAnsi"/>
          <w:b/>
          <w:bCs/>
          <w:sz w:val="18"/>
          <w:szCs w:val="18"/>
        </w:rPr>
        <w:t>No respondieron</w:t>
      </w:r>
      <w:r w:rsidR="005B6550">
        <w:rPr>
          <w:rFonts w:cstheme="minorHAnsi"/>
          <w:b/>
          <w:bCs/>
          <w:sz w:val="18"/>
          <w:szCs w:val="18"/>
        </w:rPr>
        <w:t xml:space="preserve"> el</w:t>
      </w:r>
      <w:r w:rsidR="005B6550" w:rsidRPr="00CA51B7">
        <w:rPr>
          <w:b/>
          <w:sz w:val="18"/>
        </w:rPr>
        <w:t xml:space="preserve"> oficio </w:t>
      </w:r>
      <w:r w:rsidR="005B6550">
        <w:rPr>
          <w:rFonts w:cstheme="minorHAnsi"/>
          <w:b/>
          <w:bCs/>
          <w:sz w:val="18"/>
          <w:szCs w:val="18"/>
        </w:rPr>
        <w:t>SP-1441</w:t>
      </w:r>
      <w:r w:rsidR="005B6550" w:rsidRPr="00CA51B7">
        <w:rPr>
          <w:b/>
          <w:sz w:val="18"/>
        </w:rPr>
        <w:t>-2023</w:t>
      </w:r>
    </w:p>
    <w:p w14:paraId="0D39CAC5" w14:textId="77777777" w:rsidR="00BA616B" w:rsidRPr="00CA51B7" w:rsidRDefault="00BA616B" w:rsidP="00CA51B7">
      <w:pPr>
        <w:pStyle w:val="Prrafodelista"/>
        <w:rPr>
          <w:b/>
          <w:sz w:val="18"/>
        </w:rPr>
      </w:pPr>
    </w:p>
    <w:p w14:paraId="55C98870" w14:textId="72D882DE" w:rsidR="000E5D19" w:rsidRDefault="000E5D19" w:rsidP="004E326B">
      <w:pPr>
        <w:pStyle w:val="Prrafodelista"/>
        <w:numPr>
          <w:ilvl w:val="0"/>
          <w:numId w:val="23"/>
        </w:numPr>
        <w:rPr>
          <w:rFonts w:cstheme="minorHAnsi"/>
          <w:b/>
          <w:bCs/>
          <w:sz w:val="18"/>
          <w:szCs w:val="18"/>
        </w:rPr>
      </w:pPr>
      <w:r w:rsidRPr="00CA51B7">
        <w:rPr>
          <w:b/>
          <w:sz w:val="18"/>
        </w:rPr>
        <w:t xml:space="preserve">Vida Plena, </w:t>
      </w:r>
      <w:r>
        <w:rPr>
          <w:rFonts w:cstheme="minorHAnsi"/>
          <w:b/>
          <w:bCs/>
          <w:sz w:val="18"/>
          <w:szCs w:val="18"/>
        </w:rPr>
        <w:t>OPC</w:t>
      </w:r>
    </w:p>
    <w:p w14:paraId="48E42792" w14:textId="77777777" w:rsidR="00287C85" w:rsidRPr="00287C85" w:rsidRDefault="00287C85" w:rsidP="00287C85">
      <w:pPr>
        <w:pStyle w:val="Prrafodelista"/>
        <w:rPr>
          <w:rFonts w:cstheme="minorHAnsi"/>
          <w:b/>
          <w:bCs/>
          <w:sz w:val="18"/>
          <w:szCs w:val="18"/>
        </w:rPr>
      </w:pPr>
    </w:p>
    <w:p w14:paraId="73CCC420" w14:textId="77777777" w:rsidR="00287C85" w:rsidRPr="003A1BFD" w:rsidRDefault="00287C85" w:rsidP="00C4769D">
      <w:pPr>
        <w:pStyle w:val="Prrafodelista"/>
        <w:tabs>
          <w:tab w:val="left" w:pos="1056"/>
        </w:tabs>
        <w:rPr>
          <w:rFonts w:cstheme="minorHAnsi"/>
          <w:sz w:val="24"/>
        </w:rPr>
      </w:pPr>
    </w:p>
    <w:tbl>
      <w:tblPr>
        <w:tblStyle w:val="Tablaconcuadrcula"/>
        <w:tblW w:w="13934" w:type="dxa"/>
        <w:tblLayout w:type="fixed"/>
        <w:tblLook w:val="04A0" w:firstRow="1" w:lastRow="0" w:firstColumn="1" w:lastColumn="0" w:noHBand="0" w:noVBand="1"/>
      </w:tblPr>
      <w:tblGrid>
        <w:gridCol w:w="6"/>
        <w:gridCol w:w="3482"/>
        <w:gridCol w:w="3482"/>
        <w:gridCol w:w="3482"/>
        <w:gridCol w:w="3440"/>
        <w:gridCol w:w="42"/>
      </w:tblGrid>
      <w:tr w:rsidR="00164C4A" w:rsidRPr="001F5FE6" w14:paraId="7DAD76A3" w14:textId="77777777" w:rsidTr="001F5FE6">
        <w:trPr>
          <w:tblHeader/>
        </w:trPr>
        <w:tc>
          <w:tcPr>
            <w:tcW w:w="3488" w:type="dxa"/>
            <w:gridSpan w:val="2"/>
            <w:shd w:val="clear" w:color="auto" w:fill="F2F2F2" w:themeFill="background1" w:themeFillShade="F2"/>
            <w:vAlign w:val="center"/>
          </w:tcPr>
          <w:p w14:paraId="7C8FEF61" w14:textId="0CF601DC" w:rsidR="008B2376" w:rsidRPr="001F5FE6" w:rsidRDefault="008B2376" w:rsidP="00AA03CF">
            <w:pPr>
              <w:tabs>
                <w:tab w:val="left" w:pos="1056"/>
              </w:tabs>
              <w:jc w:val="center"/>
              <w:rPr>
                <w:rFonts w:ascii="Times New Roman" w:hAnsi="Times New Roman" w:cs="Times New Roman"/>
                <w:b/>
                <w:sz w:val="24"/>
                <w:szCs w:val="24"/>
              </w:rPr>
            </w:pPr>
            <w:r w:rsidRPr="001F5FE6">
              <w:rPr>
                <w:rFonts w:ascii="Times New Roman" w:hAnsi="Times New Roman" w:cs="Times New Roman"/>
                <w:b/>
                <w:sz w:val="24"/>
                <w:szCs w:val="24"/>
              </w:rPr>
              <w:t>Texto consultado</w:t>
            </w:r>
          </w:p>
        </w:tc>
        <w:tc>
          <w:tcPr>
            <w:tcW w:w="3482" w:type="dxa"/>
            <w:shd w:val="clear" w:color="auto" w:fill="F2F2F2" w:themeFill="background1" w:themeFillShade="F2"/>
            <w:vAlign w:val="center"/>
          </w:tcPr>
          <w:p w14:paraId="38DF55ED" w14:textId="5E38C742" w:rsidR="008B2376" w:rsidRPr="001F5FE6" w:rsidRDefault="008B2376" w:rsidP="00AA03CF">
            <w:pPr>
              <w:tabs>
                <w:tab w:val="left" w:pos="1056"/>
              </w:tabs>
              <w:jc w:val="center"/>
              <w:rPr>
                <w:rFonts w:ascii="Times New Roman" w:hAnsi="Times New Roman" w:cs="Times New Roman"/>
                <w:b/>
                <w:sz w:val="24"/>
                <w:szCs w:val="24"/>
              </w:rPr>
            </w:pPr>
            <w:r w:rsidRPr="001F5FE6">
              <w:rPr>
                <w:rFonts w:ascii="Times New Roman" w:hAnsi="Times New Roman" w:cs="Times New Roman"/>
                <w:b/>
                <w:sz w:val="24"/>
                <w:szCs w:val="24"/>
              </w:rPr>
              <w:t>Observaciones</w:t>
            </w:r>
          </w:p>
        </w:tc>
        <w:tc>
          <w:tcPr>
            <w:tcW w:w="3482" w:type="dxa"/>
            <w:shd w:val="clear" w:color="auto" w:fill="F2F2F2" w:themeFill="background1" w:themeFillShade="F2"/>
            <w:vAlign w:val="center"/>
          </w:tcPr>
          <w:p w14:paraId="6AF02F0D" w14:textId="2326A9ED" w:rsidR="008B2376" w:rsidRPr="001F5FE6" w:rsidRDefault="00AA03CF" w:rsidP="00AA03CF">
            <w:pPr>
              <w:tabs>
                <w:tab w:val="left" w:pos="1056"/>
              </w:tabs>
              <w:jc w:val="center"/>
              <w:rPr>
                <w:rFonts w:ascii="Times New Roman" w:hAnsi="Times New Roman" w:cs="Times New Roman"/>
                <w:b/>
                <w:sz w:val="24"/>
                <w:szCs w:val="24"/>
              </w:rPr>
            </w:pPr>
            <w:r w:rsidRPr="001F5FE6">
              <w:rPr>
                <w:rFonts w:ascii="Times New Roman" w:hAnsi="Times New Roman" w:cs="Times New Roman"/>
                <w:b/>
                <w:sz w:val="24"/>
                <w:szCs w:val="24"/>
              </w:rPr>
              <w:t>Comentarios SUPEN</w:t>
            </w:r>
          </w:p>
        </w:tc>
        <w:tc>
          <w:tcPr>
            <w:tcW w:w="3482" w:type="dxa"/>
            <w:gridSpan w:val="2"/>
            <w:shd w:val="clear" w:color="auto" w:fill="F2F2F2" w:themeFill="background1" w:themeFillShade="F2"/>
            <w:vAlign w:val="center"/>
          </w:tcPr>
          <w:p w14:paraId="1B49EA47" w14:textId="6124A1B7" w:rsidR="008B2376" w:rsidRPr="001F5FE6" w:rsidRDefault="00AA03CF" w:rsidP="00AA03CF">
            <w:pPr>
              <w:tabs>
                <w:tab w:val="left" w:pos="1056"/>
              </w:tabs>
              <w:jc w:val="center"/>
              <w:rPr>
                <w:rFonts w:ascii="Times New Roman" w:hAnsi="Times New Roman" w:cs="Times New Roman"/>
                <w:b/>
                <w:sz w:val="24"/>
                <w:szCs w:val="24"/>
              </w:rPr>
            </w:pPr>
            <w:r w:rsidRPr="001F5FE6">
              <w:rPr>
                <w:rFonts w:ascii="Times New Roman" w:hAnsi="Times New Roman" w:cs="Times New Roman"/>
                <w:b/>
                <w:sz w:val="24"/>
                <w:szCs w:val="24"/>
              </w:rPr>
              <w:t>Texto resultante</w:t>
            </w:r>
          </w:p>
        </w:tc>
      </w:tr>
      <w:tr w:rsidR="00994490" w:rsidRPr="001F5FE6" w14:paraId="1CEDD1EA" w14:textId="77777777" w:rsidTr="001F5FE6">
        <w:tc>
          <w:tcPr>
            <w:tcW w:w="3488" w:type="dxa"/>
            <w:gridSpan w:val="2"/>
          </w:tcPr>
          <w:p w14:paraId="02AD4B0C" w14:textId="462265C9" w:rsidR="008B2376" w:rsidRPr="001F5FE6" w:rsidRDefault="00D32B6D" w:rsidP="004F229C">
            <w:pPr>
              <w:tabs>
                <w:tab w:val="left" w:pos="1056"/>
              </w:tabs>
              <w:rPr>
                <w:rFonts w:ascii="Times New Roman" w:hAnsi="Times New Roman" w:cs="Times New Roman"/>
                <w:sz w:val="24"/>
                <w:szCs w:val="24"/>
              </w:rPr>
            </w:pPr>
            <w:r w:rsidRPr="001F5FE6">
              <w:rPr>
                <w:rFonts w:ascii="Times New Roman" w:hAnsi="Times New Roman" w:cs="Times New Roman"/>
                <w:sz w:val="24"/>
                <w:szCs w:val="24"/>
              </w:rPr>
              <w:t>considerando que:</w:t>
            </w:r>
          </w:p>
        </w:tc>
        <w:tc>
          <w:tcPr>
            <w:tcW w:w="3482" w:type="dxa"/>
          </w:tcPr>
          <w:p w14:paraId="4D24BA57"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tcPr>
          <w:p w14:paraId="150D712E"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gridSpan w:val="2"/>
          </w:tcPr>
          <w:p w14:paraId="3FBBA676" w14:textId="7CD14586" w:rsidR="008B2376" w:rsidRPr="001F5FE6" w:rsidRDefault="00C4624B" w:rsidP="004F229C">
            <w:pPr>
              <w:tabs>
                <w:tab w:val="left" w:pos="1056"/>
              </w:tabs>
              <w:rPr>
                <w:rFonts w:ascii="Times New Roman" w:hAnsi="Times New Roman" w:cs="Times New Roman"/>
                <w:b/>
                <w:sz w:val="24"/>
                <w:szCs w:val="24"/>
              </w:rPr>
            </w:pPr>
            <w:r w:rsidRPr="001F5FE6">
              <w:rPr>
                <w:rFonts w:ascii="Times New Roman" w:hAnsi="Times New Roman" w:cs="Times New Roman"/>
                <w:sz w:val="24"/>
                <w:szCs w:val="24"/>
              </w:rPr>
              <w:t>considerando que:</w:t>
            </w:r>
            <w:r>
              <w:rPr>
                <w:rFonts w:ascii="Times New Roman" w:hAnsi="Times New Roman" w:cs="Times New Roman"/>
                <w:sz w:val="24"/>
                <w:szCs w:val="24"/>
              </w:rPr>
              <w:t xml:space="preserve"> </w:t>
            </w:r>
          </w:p>
        </w:tc>
      </w:tr>
      <w:tr w:rsidR="00994490" w:rsidRPr="001F5FE6" w14:paraId="19ADEC90" w14:textId="77777777" w:rsidTr="001F5FE6">
        <w:tc>
          <w:tcPr>
            <w:tcW w:w="3488" w:type="dxa"/>
            <w:gridSpan w:val="2"/>
          </w:tcPr>
          <w:p w14:paraId="28C4EED4" w14:textId="25B99745" w:rsidR="00F40063" w:rsidRPr="001F5FE6" w:rsidRDefault="009A49F3" w:rsidP="009F35DD">
            <w:pPr>
              <w:contextualSpacing/>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1. </w:t>
            </w:r>
            <w:r w:rsidR="00F40063" w:rsidRPr="001F5FE6">
              <w:rPr>
                <w:rFonts w:ascii="Times New Roman" w:eastAsia="Times New Roman" w:hAnsi="Times New Roman" w:cs="Times New Roman"/>
                <w:sz w:val="24"/>
                <w:szCs w:val="24"/>
                <w:lang w:eastAsia="es-ES"/>
              </w:rPr>
              <w:t xml:space="preserve">El artículo 38, literal a), de la ley No. 7523, </w:t>
            </w:r>
            <w:r w:rsidR="00F40063" w:rsidRPr="001F5FE6">
              <w:rPr>
                <w:rFonts w:ascii="Times New Roman" w:eastAsia="Times New Roman" w:hAnsi="Times New Roman" w:cs="Times New Roman"/>
                <w:i/>
                <w:sz w:val="24"/>
                <w:szCs w:val="24"/>
                <w:lang w:eastAsia="es-ES"/>
              </w:rPr>
              <w:t>Régimen Privado de Pensiones</w:t>
            </w:r>
            <w:r w:rsidR="009F35DD" w:rsidRPr="001F5FE6">
              <w:rPr>
                <w:rFonts w:ascii="Times New Roman" w:eastAsia="Times New Roman" w:hAnsi="Times New Roman" w:cs="Times New Roman"/>
                <w:i/>
                <w:sz w:val="24"/>
                <w:szCs w:val="24"/>
                <w:lang w:eastAsia="es-ES"/>
              </w:rPr>
              <w:t xml:space="preserve"> </w:t>
            </w:r>
            <w:r w:rsidR="00F40063" w:rsidRPr="001F5FE6">
              <w:rPr>
                <w:rFonts w:ascii="Times New Roman" w:eastAsia="Times New Roman" w:hAnsi="Times New Roman" w:cs="Times New Roman"/>
                <w:i/>
                <w:sz w:val="24"/>
                <w:szCs w:val="24"/>
                <w:lang w:eastAsia="es-ES"/>
              </w:rPr>
              <w:t>Complementarias</w:t>
            </w:r>
            <w:r w:rsidR="00F40063" w:rsidRPr="001F5FE6">
              <w:rPr>
                <w:rFonts w:ascii="Times New Roman" w:eastAsia="Times New Roman" w:hAnsi="Times New Roman" w:cs="Times New Roman"/>
                <w:sz w:val="24"/>
                <w:szCs w:val="24"/>
                <w:lang w:eastAsia="es-ES"/>
              </w:rPr>
              <w:t>, establece, como una atribución del Superintendente de Pensiones proponer al Consejo Nacional</w:t>
            </w:r>
            <w:r w:rsidR="009F35DD" w:rsidRPr="001F5FE6">
              <w:rPr>
                <w:rFonts w:ascii="Times New Roman" w:eastAsia="Times New Roman" w:hAnsi="Times New Roman" w:cs="Times New Roman"/>
                <w:sz w:val="24"/>
                <w:szCs w:val="24"/>
                <w:lang w:eastAsia="es-ES"/>
              </w:rPr>
              <w:t xml:space="preserve"> </w:t>
            </w:r>
            <w:r w:rsidR="00F40063" w:rsidRPr="001F5FE6">
              <w:rPr>
                <w:rFonts w:ascii="Times New Roman" w:eastAsia="Times New Roman" w:hAnsi="Times New Roman" w:cs="Times New Roman"/>
                <w:sz w:val="24"/>
                <w:szCs w:val="24"/>
                <w:lang w:eastAsia="es-ES"/>
              </w:rPr>
              <w:t>de Supervisión del Sistema Financiero los reglamentos necesarios para ejercer y llevar a cabo las competencias y funciones de la superintendencia a su cargo.</w:t>
            </w:r>
          </w:p>
          <w:p w14:paraId="260B098B" w14:textId="77777777" w:rsidR="00F40063" w:rsidRPr="001F5FE6" w:rsidRDefault="00F40063" w:rsidP="00F40063">
            <w:pPr>
              <w:jc w:val="both"/>
              <w:rPr>
                <w:rFonts w:ascii="Times New Roman" w:eastAsia="Times New Roman" w:hAnsi="Times New Roman" w:cs="Times New Roman"/>
                <w:sz w:val="24"/>
                <w:szCs w:val="24"/>
                <w:lang w:eastAsia="es-ES"/>
              </w:rPr>
            </w:pPr>
          </w:p>
          <w:p w14:paraId="6A9AB7B3" w14:textId="7D031CBB" w:rsidR="008B2376" w:rsidRPr="00DF117B" w:rsidRDefault="00F40063" w:rsidP="00DF117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Colateralmente, el artículo 171, literal b, de la ley No. 7732, </w:t>
            </w:r>
            <w:r w:rsidRPr="001F5FE6">
              <w:rPr>
                <w:rFonts w:ascii="Times New Roman" w:eastAsia="Times New Roman" w:hAnsi="Times New Roman" w:cs="Times New Roman"/>
                <w:i/>
                <w:sz w:val="24"/>
                <w:szCs w:val="24"/>
                <w:lang w:eastAsia="es-ES"/>
              </w:rPr>
              <w:t>Ley Reguladora del Mercado de Valores</w:t>
            </w:r>
            <w:r w:rsidRPr="001F5FE6">
              <w:rPr>
                <w:rFonts w:ascii="Times New Roman" w:eastAsia="Times New Roman" w:hAnsi="Times New Roman" w:cs="Times New Roman"/>
                <w:sz w:val="24"/>
                <w:szCs w:val="24"/>
                <w:lang w:eastAsia="es-ES"/>
              </w:rPr>
              <w:t>, señala, como una atribución del Conassif, aprobar las normas atinentes a la autorización, regulación, supervisión, fiscalización y vigilancia que, conforme a la ley, debe ejecutar la Supen.</w:t>
            </w:r>
          </w:p>
        </w:tc>
        <w:tc>
          <w:tcPr>
            <w:tcW w:w="3482" w:type="dxa"/>
          </w:tcPr>
          <w:p w14:paraId="4C8648FC"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tcPr>
          <w:p w14:paraId="56AAC828"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gridSpan w:val="2"/>
          </w:tcPr>
          <w:p w14:paraId="6DE6F233" w14:textId="77777777" w:rsidR="00A06BD0" w:rsidRPr="001F5FE6" w:rsidRDefault="00A06BD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1. El artículo 38, literal a), de la ley No. 7523, Régimen Privado de Pensiones Complementarias, establece, como una atribución del Superintendente de Pensiones, proponer al Consejo Nacional de Supervisión del Sistema Financiero, los reglamentos necesarios para ejercer y llevar a cabo las competencias y funciones de la superintendencia a su cargo.</w:t>
            </w:r>
          </w:p>
          <w:p w14:paraId="70CD93D9" w14:textId="4FE681EB" w:rsidR="008B2376" w:rsidRPr="001F5FE6" w:rsidRDefault="00A06BD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Colateralmente, el artículo 171, literal b, de la ley No. 7732, Ley Reguladora del Mercado de Valores, señala, como una atribución del Conassif, aprobar las normas atinentes a la autorización, regulación, supervisión, fiscalización y vigilancia que, conforme a la ley, debe ejecutar la Supen.</w:t>
            </w:r>
          </w:p>
        </w:tc>
      </w:tr>
      <w:tr w:rsidR="00994490" w:rsidRPr="001F5FE6" w14:paraId="1BE1986C" w14:textId="77777777" w:rsidTr="001F5FE6">
        <w:tc>
          <w:tcPr>
            <w:tcW w:w="3488" w:type="dxa"/>
            <w:gridSpan w:val="2"/>
          </w:tcPr>
          <w:p w14:paraId="79A1B24E" w14:textId="28C1CD86" w:rsidR="00F1439F" w:rsidRPr="001F5FE6" w:rsidRDefault="00F1439F" w:rsidP="009F35DD">
            <w:pPr>
              <w:contextualSpacing/>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2.</w:t>
            </w:r>
            <w:r w:rsidR="009F35D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El Régimen Obligatorio de Pensiones Complementarias es de </w:t>
            </w:r>
            <w:r w:rsidRPr="001F5FE6">
              <w:rPr>
                <w:rFonts w:ascii="Times New Roman" w:eastAsia="Times New Roman" w:hAnsi="Times New Roman" w:cs="Times New Roman"/>
                <w:sz w:val="24"/>
                <w:szCs w:val="24"/>
                <w:lang w:eastAsia="es-ES"/>
              </w:rPr>
              <w:lastRenderedPageBreak/>
              <w:t xml:space="preserve">adscripción obligatoria para todos los trabajadores asalariados, según señala el artículo 11 de la Ley de Protección al Trabajador. </w:t>
            </w:r>
          </w:p>
          <w:p w14:paraId="4B425BF6" w14:textId="77777777" w:rsidR="00F1439F" w:rsidRPr="001F5FE6" w:rsidRDefault="00F1439F" w:rsidP="00E30212">
            <w:pPr>
              <w:contextualSpacing/>
              <w:jc w:val="both"/>
              <w:rPr>
                <w:rFonts w:ascii="Times New Roman" w:eastAsia="Times New Roman" w:hAnsi="Times New Roman" w:cs="Times New Roman"/>
                <w:sz w:val="24"/>
                <w:szCs w:val="24"/>
                <w:lang w:eastAsia="es-ES"/>
              </w:rPr>
            </w:pPr>
          </w:p>
          <w:p w14:paraId="40590630" w14:textId="5D362FC5" w:rsidR="008B2376" w:rsidRPr="001F5FE6" w:rsidRDefault="00F1439F" w:rsidP="00E30212">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propósito de su creación fue señalado expresamente por el artículo 9 de la ley antes citada: “…tendrá como objetivo complementar los beneficios establecidos en el Régimen de Invalidez, Vejez y Muerte de la CCSS o sus sustitutos, para todos los trabajadores dependientes o asalariados.”</w:t>
            </w:r>
          </w:p>
        </w:tc>
        <w:tc>
          <w:tcPr>
            <w:tcW w:w="3482" w:type="dxa"/>
          </w:tcPr>
          <w:p w14:paraId="324F29EB"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tcPr>
          <w:p w14:paraId="2207E4FB"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gridSpan w:val="2"/>
          </w:tcPr>
          <w:p w14:paraId="26046301" w14:textId="77777777" w:rsidR="002828BD" w:rsidRPr="001F5FE6" w:rsidRDefault="002828BD"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El Régimen Obligatorio de Pensiones Complementarias es de </w:t>
            </w:r>
            <w:r w:rsidRPr="001F5FE6">
              <w:rPr>
                <w:rFonts w:ascii="Times New Roman" w:hAnsi="Times New Roman" w:cs="Times New Roman"/>
                <w:sz w:val="24"/>
                <w:szCs w:val="24"/>
              </w:rPr>
              <w:lastRenderedPageBreak/>
              <w:t xml:space="preserve">adscripción obligatoria para todos los trabajadores asalariados, según señala el artículo 11 de la Ley de Protección al Trabajador. </w:t>
            </w:r>
          </w:p>
          <w:p w14:paraId="23E82509" w14:textId="4CC2835C" w:rsidR="008B2376" w:rsidRPr="001F5FE6" w:rsidRDefault="002828BD"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propósito de su creación fue señalado expresamente por el artículo 9 de la ley antes citada: “…tendrá como objetivo complementar los beneficios establecidos en el Régimen de Invalidez, Vejez y Muerte de la CCSS o sus sustitutos, para todos los trabajadores dependientes o asalariados.”</w:t>
            </w:r>
          </w:p>
        </w:tc>
      </w:tr>
      <w:tr w:rsidR="00994490" w:rsidRPr="001F5FE6" w14:paraId="6A7CAD85" w14:textId="77777777" w:rsidTr="001F5FE6">
        <w:tc>
          <w:tcPr>
            <w:tcW w:w="3488" w:type="dxa"/>
            <w:gridSpan w:val="2"/>
          </w:tcPr>
          <w:p w14:paraId="38A12C05" w14:textId="6B16D463" w:rsidR="008B2376" w:rsidRPr="001F5FE6" w:rsidRDefault="00BC2F03" w:rsidP="009F35DD">
            <w:pPr>
              <w:contextualSpacing/>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3. La Organización para la Cooperación y el Desarrollo Económicos (OCDE) ha trabajado en una hoja de ruta para ayudar a los países a crear o fortalecer sus modelos de pensiones privadas, identificando los aspectos que coadyuven a su buen diseño, entre ellos, el establecimiento de estrategias de inversión ligadas al ciclo de vida como una opción por defecto para proteger a las personas que estén </w:t>
            </w:r>
            <w:r w:rsidRPr="001F5FE6">
              <w:rPr>
                <w:rFonts w:ascii="Times New Roman" w:eastAsia="Times New Roman" w:hAnsi="Times New Roman" w:cs="Times New Roman"/>
                <w:sz w:val="24"/>
                <w:szCs w:val="24"/>
                <w:lang w:eastAsia="es-ES"/>
              </w:rPr>
              <w:lastRenderedPageBreak/>
              <w:t>cerca del retiro de eventos de mercado extremos y negativos.</w:t>
            </w:r>
          </w:p>
        </w:tc>
        <w:tc>
          <w:tcPr>
            <w:tcW w:w="3482" w:type="dxa"/>
          </w:tcPr>
          <w:p w14:paraId="1A228BEB"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tcPr>
          <w:p w14:paraId="3A5E7084"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gridSpan w:val="2"/>
          </w:tcPr>
          <w:p w14:paraId="540F4FFE" w14:textId="784D26F0" w:rsidR="008B2376" w:rsidRPr="001F5FE6" w:rsidRDefault="006C369D"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3. La Organización para la Cooperación y el Desarrollo Económicos (OCDE) ha trabajado en una hoja de ruta para ayudar a los países a crear o fortalecer sus modelos de pensiones privadas, identificando los aspectos que coadyuven a su buen diseño, entre ellos, el establecimiento de estrategias de inversión ligadas al ciclo de vida como una opción por defecto para proteger a las personas que estén cerca del retiro </w:t>
            </w:r>
            <w:r w:rsidRPr="001F5FE6">
              <w:rPr>
                <w:rFonts w:ascii="Times New Roman" w:hAnsi="Times New Roman" w:cs="Times New Roman"/>
                <w:sz w:val="24"/>
                <w:szCs w:val="24"/>
              </w:rPr>
              <w:lastRenderedPageBreak/>
              <w:t>de eventos de mercado extremos y negativos.</w:t>
            </w:r>
          </w:p>
        </w:tc>
      </w:tr>
      <w:tr w:rsidR="00994490" w:rsidRPr="001F5FE6" w14:paraId="0C4BF184" w14:textId="77777777" w:rsidTr="001F5FE6">
        <w:tc>
          <w:tcPr>
            <w:tcW w:w="3488" w:type="dxa"/>
            <w:gridSpan w:val="2"/>
          </w:tcPr>
          <w:p w14:paraId="4C19B6E2" w14:textId="1645951C" w:rsidR="008B2376" w:rsidRPr="001F5FE6" w:rsidRDefault="00E30212" w:rsidP="009F35DD">
            <w:pPr>
              <w:contextualSpacing/>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lastRenderedPageBreak/>
              <w:t>4. Las estrategias de inversión en función del ciclo de vida de los afiliados tienen como objetivo fundamental incrementar la tasa de reemplazo a través de un proceso en donde las generaciones más jóvenes pueden asumir más riesgo a partir de inversiones en renta variable que, en principio son más volátiles en el corto y mediano plazo, pero que en el largo generan mejores rendimientos. Conforme la cohorte etaria envejece, el fondo irá variando la estrategia de las inversiones, aumentando progresivamente la inversión en renta fija con el fin de: i. preservar el capital de los afiliados prontos a pensionarse o de los ya pensionados; y, ii. cumplir con el objetivo de rentabilidad y de tasa de reemplazo que sean declarados por el administrador del fondo de pensión.</w:t>
            </w:r>
          </w:p>
        </w:tc>
        <w:tc>
          <w:tcPr>
            <w:tcW w:w="3482" w:type="dxa"/>
          </w:tcPr>
          <w:p w14:paraId="54D40965" w14:textId="047502ED" w:rsidR="008B2376" w:rsidRPr="001F5FE6" w:rsidRDefault="004C7A7E" w:rsidP="00A5048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1820F67F" w14:textId="77777777" w:rsidR="0052406A" w:rsidRPr="001F5FE6" w:rsidRDefault="0052406A" w:rsidP="00A5048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sugiere considerar que en las inversiones no solamente se trata de la diversificación por tipo de instrumento (renta fija vs variable), también hay elementos de duración que deberían mencionarse en estos considerandos. Por ejemplo, carteras de más duración exponen al afiliado a mayor volatilidad y, cetiris paribus, mayor rendimiento esperado.</w:t>
            </w:r>
          </w:p>
          <w:p w14:paraId="77EA1762" w14:textId="77777777" w:rsidR="0076660F" w:rsidRDefault="0076660F" w:rsidP="00A50483">
            <w:pPr>
              <w:tabs>
                <w:tab w:val="left" w:pos="1056"/>
              </w:tabs>
              <w:jc w:val="both"/>
              <w:rPr>
                <w:rFonts w:ascii="Times New Roman" w:hAnsi="Times New Roman" w:cs="Times New Roman"/>
                <w:sz w:val="24"/>
                <w:szCs w:val="24"/>
              </w:rPr>
            </w:pPr>
          </w:p>
          <w:p w14:paraId="31355BB0" w14:textId="77777777" w:rsidR="00B42AFC" w:rsidRPr="001F5FE6" w:rsidRDefault="00B42AFC" w:rsidP="00A50483">
            <w:pPr>
              <w:tabs>
                <w:tab w:val="left" w:pos="1056"/>
              </w:tabs>
              <w:jc w:val="both"/>
              <w:rPr>
                <w:rFonts w:ascii="Times New Roman" w:hAnsi="Times New Roman" w:cs="Times New Roman"/>
                <w:sz w:val="24"/>
                <w:szCs w:val="24"/>
              </w:rPr>
            </w:pPr>
          </w:p>
          <w:p w14:paraId="439D29CC" w14:textId="13672B05" w:rsidR="0052406A" w:rsidRPr="001F5FE6" w:rsidRDefault="0052406A" w:rsidP="00A5048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otra parte, en línea con los objetivos de las inversiones en renta variable, es importante que se valore la posibilidad de flexibilizar los límites de posición en moneda extranjera para los fondos de mayor proporción en renta variable, dado que la mayoría de estas opciones están en el exterior, pues de lo contrario podría incluso ir en contra del </w:t>
            </w:r>
            <w:r w:rsidRPr="001F5FE6">
              <w:rPr>
                <w:rFonts w:ascii="Times New Roman" w:hAnsi="Times New Roman" w:cs="Times New Roman"/>
                <w:sz w:val="24"/>
                <w:szCs w:val="24"/>
              </w:rPr>
              <w:lastRenderedPageBreak/>
              <w:t xml:space="preserve">objetivo de permitir mayor rentabilidad- riesgo. </w:t>
            </w:r>
          </w:p>
          <w:p w14:paraId="7ADE3AAB" w14:textId="77777777" w:rsidR="00B64C03" w:rsidRPr="001F5FE6" w:rsidRDefault="00B64C03" w:rsidP="00A50483">
            <w:pPr>
              <w:tabs>
                <w:tab w:val="left" w:pos="1056"/>
              </w:tabs>
              <w:jc w:val="both"/>
              <w:rPr>
                <w:rFonts w:ascii="Times New Roman" w:hAnsi="Times New Roman" w:cs="Times New Roman"/>
                <w:sz w:val="24"/>
                <w:szCs w:val="24"/>
              </w:rPr>
            </w:pPr>
          </w:p>
          <w:p w14:paraId="7FED5166" w14:textId="77777777" w:rsidR="00B64C03" w:rsidRPr="001F5FE6" w:rsidRDefault="00B64C03" w:rsidP="00A50483">
            <w:pPr>
              <w:tabs>
                <w:tab w:val="left" w:pos="1056"/>
              </w:tabs>
              <w:jc w:val="both"/>
              <w:rPr>
                <w:rFonts w:ascii="Times New Roman" w:hAnsi="Times New Roman" w:cs="Times New Roman"/>
                <w:sz w:val="24"/>
                <w:szCs w:val="24"/>
              </w:rPr>
            </w:pPr>
          </w:p>
          <w:p w14:paraId="0C390CA3" w14:textId="5D271F9F" w:rsidR="00A623D7" w:rsidRPr="001F5FE6" w:rsidRDefault="00A623D7" w:rsidP="00A50483">
            <w:pPr>
              <w:tabs>
                <w:tab w:val="left" w:pos="1056"/>
              </w:tabs>
              <w:jc w:val="both"/>
              <w:rPr>
                <w:rFonts w:ascii="Times New Roman" w:hAnsi="Times New Roman" w:cs="Times New Roman"/>
                <w:sz w:val="24"/>
                <w:szCs w:val="24"/>
              </w:rPr>
            </w:pPr>
          </w:p>
          <w:p w14:paraId="40F4F58C" w14:textId="107CCD16" w:rsidR="00A623D7" w:rsidRPr="001F5FE6" w:rsidRDefault="00A623D7" w:rsidP="00A50483">
            <w:pPr>
              <w:tabs>
                <w:tab w:val="left" w:pos="1056"/>
              </w:tabs>
              <w:jc w:val="both"/>
              <w:rPr>
                <w:rFonts w:ascii="Times New Roman" w:hAnsi="Times New Roman" w:cs="Times New Roman"/>
                <w:sz w:val="24"/>
                <w:szCs w:val="24"/>
              </w:rPr>
            </w:pPr>
          </w:p>
          <w:p w14:paraId="1ED47493" w14:textId="5788EBFD" w:rsidR="00A623D7" w:rsidRPr="001F5FE6" w:rsidRDefault="00A623D7" w:rsidP="00A50483">
            <w:pPr>
              <w:tabs>
                <w:tab w:val="left" w:pos="1056"/>
              </w:tabs>
              <w:jc w:val="both"/>
              <w:rPr>
                <w:rFonts w:ascii="Times New Roman" w:hAnsi="Times New Roman" w:cs="Times New Roman"/>
                <w:sz w:val="24"/>
                <w:szCs w:val="24"/>
              </w:rPr>
            </w:pPr>
          </w:p>
          <w:p w14:paraId="3AD238C7" w14:textId="2DD90B67" w:rsidR="00A623D7" w:rsidRPr="001F5FE6" w:rsidRDefault="00A623D7" w:rsidP="00A50483">
            <w:pPr>
              <w:tabs>
                <w:tab w:val="left" w:pos="1056"/>
              </w:tabs>
              <w:jc w:val="both"/>
              <w:rPr>
                <w:rFonts w:ascii="Times New Roman" w:hAnsi="Times New Roman" w:cs="Times New Roman"/>
                <w:sz w:val="24"/>
                <w:szCs w:val="24"/>
              </w:rPr>
            </w:pPr>
          </w:p>
          <w:p w14:paraId="7A97317A" w14:textId="155204F7" w:rsidR="00A623D7" w:rsidRPr="001F5FE6" w:rsidRDefault="00A623D7" w:rsidP="00A50483">
            <w:pPr>
              <w:tabs>
                <w:tab w:val="left" w:pos="1056"/>
              </w:tabs>
              <w:jc w:val="both"/>
              <w:rPr>
                <w:rFonts w:ascii="Times New Roman" w:hAnsi="Times New Roman" w:cs="Times New Roman"/>
                <w:sz w:val="24"/>
                <w:szCs w:val="24"/>
              </w:rPr>
            </w:pPr>
          </w:p>
          <w:p w14:paraId="06954416" w14:textId="2761B6FE" w:rsidR="00A623D7" w:rsidRPr="001F5FE6" w:rsidRDefault="00A623D7" w:rsidP="00A50483">
            <w:pPr>
              <w:tabs>
                <w:tab w:val="left" w:pos="1056"/>
              </w:tabs>
              <w:jc w:val="both"/>
              <w:rPr>
                <w:rFonts w:ascii="Times New Roman" w:hAnsi="Times New Roman" w:cs="Times New Roman"/>
                <w:sz w:val="24"/>
                <w:szCs w:val="24"/>
              </w:rPr>
            </w:pPr>
          </w:p>
          <w:p w14:paraId="6AB5EE2F" w14:textId="607F7EF4" w:rsidR="00A623D7" w:rsidRPr="001F5FE6" w:rsidRDefault="00A623D7" w:rsidP="00A50483">
            <w:pPr>
              <w:tabs>
                <w:tab w:val="left" w:pos="1056"/>
              </w:tabs>
              <w:jc w:val="both"/>
              <w:rPr>
                <w:rFonts w:ascii="Times New Roman" w:hAnsi="Times New Roman" w:cs="Times New Roman"/>
                <w:sz w:val="24"/>
                <w:szCs w:val="24"/>
              </w:rPr>
            </w:pPr>
          </w:p>
          <w:p w14:paraId="1636367A" w14:textId="38D4A603" w:rsidR="00A623D7" w:rsidRPr="001F5FE6" w:rsidRDefault="00A623D7" w:rsidP="00A50483">
            <w:pPr>
              <w:tabs>
                <w:tab w:val="left" w:pos="1056"/>
              </w:tabs>
              <w:jc w:val="both"/>
              <w:rPr>
                <w:rFonts w:ascii="Times New Roman" w:hAnsi="Times New Roman" w:cs="Times New Roman"/>
                <w:sz w:val="24"/>
                <w:szCs w:val="24"/>
              </w:rPr>
            </w:pPr>
          </w:p>
          <w:p w14:paraId="50F183B3" w14:textId="5C565639" w:rsidR="00A623D7" w:rsidRPr="001F5FE6" w:rsidRDefault="00A623D7" w:rsidP="00A50483">
            <w:pPr>
              <w:tabs>
                <w:tab w:val="left" w:pos="1056"/>
              </w:tabs>
              <w:jc w:val="both"/>
              <w:rPr>
                <w:rFonts w:ascii="Times New Roman" w:hAnsi="Times New Roman" w:cs="Times New Roman"/>
                <w:sz w:val="24"/>
                <w:szCs w:val="24"/>
              </w:rPr>
            </w:pPr>
          </w:p>
          <w:p w14:paraId="7736ADA2" w14:textId="07B01365" w:rsidR="00A623D7" w:rsidRPr="001F5FE6" w:rsidRDefault="00A623D7" w:rsidP="00A50483">
            <w:pPr>
              <w:tabs>
                <w:tab w:val="left" w:pos="1056"/>
              </w:tabs>
              <w:jc w:val="both"/>
              <w:rPr>
                <w:rFonts w:ascii="Times New Roman" w:hAnsi="Times New Roman" w:cs="Times New Roman"/>
                <w:sz w:val="24"/>
                <w:szCs w:val="24"/>
              </w:rPr>
            </w:pPr>
          </w:p>
          <w:p w14:paraId="08E4C0C4" w14:textId="4AC3E616" w:rsidR="00A623D7" w:rsidRPr="001F5FE6" w:rsidRDefault="00A623D7" w:rsidP="00A50483">
            <w:pPr>
              <w:tabs>
                <w:tab w:val="left" w:pos="1056"/>
              </w:tabs>
              <w:jc w:val="both"/>
              <w:rPr>
                <w:rFonts w:ascii="Times New Roman" w:hAnsi="Times New Roman" w:cs="Times New Roman"/>
                <w:sz w:val="24"/>
                <w:szCs w:val="24"/>
              </w:rPr>
            </w:pPr>
          </w:p>
          <w:p w14:paraId="585EAD63" w14:textId="432E8F2C" w:rsidR="00A623D7" w:rsidRPr="001F5FE6" w:rsidRDefault="00A623D7" w:rsidP="00A50483">
            <w:pPr>
              <w:tabs>
                <w:tab w:val="left" w:pos="1056"/>
              </w:tabs>
              <w:jc w:val="both"/>
              <w:rPr>
                <w:rFonts w:ascii="Times New Roman" w:hAnsi="Times New Roman" w:cs="Times New Roman"/>
                <w:sz w:val="24"/>
                <w:szCs w:val="24"/>
              </w:rPr>
            </w:pPr>
          </w:p>
          <w:p w14:paraId="50674C73" w14:textId="77777777" w:rsidR="000926E5" w:rsidRPr="001F5FE6" w:rsidRDefault="000926E5" w:rsidP="00A50483">
            <w:pPr>
              <w:tabs>
                <w:tab w:val="left" w:pos="1056"/>
              </w:tabs>
              <w:jc w:val="both"/>
              <w:rPr>
                <w:rFonts w:ascii="Times New Roman" w:hAnsi="Times New Roman" w:cs="Times New Roman"/>
                <w:sz w:val="24"/>
                <w:szCs w:val="24"/>
              </w:rPr>
            </w:pPr>
          </w:p>
          <w:p w14:paraId="7F5951C5" w14:textId="25ECBB0F" w:rsidR="0052406A" w:rsidRPr="001F5FE6" w:rsidRDefault="0052406A" w:rsidP="00A5048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También, se sugiere incluir el tratamiento para las excepciones en aquellos casos donde se requiera que un afiliado pase de un fondo de mayor plazo a uno de menor plazo, por ejemplo, en caso de incapacidades. </w:t>
            </w:r>
          </w:p>
          <w:p w14:paraId="1189E7B4" w14:textId="373ADBE5" w:rsidR="008B2376" w:rsidRPr="001F5FE6" w:rsidRDefault="0052406A" w:rsidP="00A5048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Además, se considera necesario que se establezca mayor flexibilidad para que los afiliados que así lo requieran puedan pasar de un fondo a otro si así lo </w:t>
            </w:r>
            <w:r w:rsidRPr="001F5FE6">
              <w:rPr>
                <w:rFonts w:ascii="Times New Roman" w:hAnsi="Times New Roman" w:cs="Times New Roman"/>
                <w:sz w:val="24"/>
                <w:szCs w:val="24"/>
              </w:rPr>
              <w:lastRenderedPageBreak/>
              <w:t>requiere, según su apetito por riesgo.</w:t>
            </w:r>
          </w:p>
        </w:tc>
        <w:tc>
          <w:tcPr>
            <w:tcW w:w="3482" w:type="dxa"/>
          </w:tcPr>
          <w:p w14:paraId="4CB6F9B6" w14:textId="759687D8" w:rsidR="00590A11" w:rsidRPr="001F5FE6" w:rsidRDefault="00940D97" w:rsidP="00A5048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Efectivamente</w:t>
            </w:r>
            <w:r w:rsidR="00D62832" w:rsidRPr="001F5FE6">
              <w:rPr>
                <w:rFonts w:ascii="Times New Roman" w:hAnsi="Times New Roman" w:cs="Times New Roman"/>
                <w:sz w:val="24"/>
                <w:szCs w:val="24"/>
              </w:rPr>
              <w:t xml:space="preserve"> los criterios de diversificación van más allá de la</w:t>
            </w:r>
            <w:r w:rsidR="00071528" w:rsidRPr="001F5FE6">
              <w:rPr>
                <w:rFonts w:ascii="Times New Roman" w:hAnsi="Times New Roman" w:cs="Times New Roman"/>
                <w:sz w:val="24"/>
                <w:szCs w:val="24"/>
              </w:rPr>
              <w:t xml:space="preserve">s clases de activos utilizados, sin embargo, por </w:t>
            </w:r>
            <w:r w:rsidR="00C8041E">
              <w:rPr>
                <w:rFonts w:ascii="Times New Roman" w:hAnsi="Times New Roman" w:cs="Times New Roman"/>
                <w:sz w:val="24"/>
                <w:szCs w:val="24"/>
              </w:rPr>
              <w:t>practicidad</w:t>
            </w:r>
            <w:r w:rsidR="00071528" w:rsidRPr="001F5FE6">
              <w:rPr>
                <w:rFonts w:ascii="Times New Roman" w:hAnsi="Times New Roman" w:cs="Times New Roman"/>
                <w:sz w:val="24"/>
                <w:szCs w:val="24"/>
              </w:rPr>
              <w:t xml:space="preserve"> se trabaja con este parámetro al momento de establecer los límites regulatorios que se definen</w:t>
            </w:r>
            <w:r w:rsidR="00554BAA" w:rsidRPr="001F5FE6">
              <w:rPr>
                <w:rFonts w:ascii="Times New Roman" w:hAnsi="Times New Roman" w:cs="Times New Roman"/>
                <w:sz w:val="24"/>
                <w:szCs w:val="24"/>
              </w:rPr>
              <w:t xml:space="preserve">. Atendiendo la necesidad de mayor flexibilidad para los procesos de optimización se están ampliando los márgenes consignados </w:t>
            </w:r>
            <w:r w:rsidR="000D3832" w:rsidRPr="001F5FE6">
              <w:rPr>
                <w:rFonts w:ascii="Times New Roman" w:hAnsi="Times New Roman" w:cs="Times New Roman"/>
                <w:sz w:val="24"/>
                <w:szCs w:val="24"/>
              </w:rPr>
              <w:t>en la propuesta</w:t>
            </w:r>
            <w:r w:rsidR="00DB7FF3" w:rsidRPr="001F5FE6">
              <w:rPr>
                <w:rFonts w:ascii="Times New Roman" w:hAnsi="Times New Roman" w:cs="Times New Roman"/>
                <w:sz w:val="24"/>
                <w:szCs w:val="24"/>
              </w:rPr>
              <w:t xml:space="preserve">, </w:t>
            </w:r>
            <w:r w:rsidR="00AB5C1C" w:rsidRPr="001F5FE6">
              <w:rPr>
                <w:rFonts w:ascii="Times New Roman" w:hAnsi="Times New Roman" w:cs="Times New Roman"/>
                <w:sz w:val="24"/>
                <w:szCs w:val="24"/>
              </w:rPr>
              <w:t xml:space="preserve">mitigando </w:t>
            </w:r>
            <w:r w:rsidR="00D74F1A" w:rsidRPr="001F5FE6">
              <w:rPr>
                <w:rFonts w:ascii="Times New Roman" w:hAnsi="Times New Roman" w:cs="Times New Roman"/>
                <w:sz w:val="24"/>
                <w:szCs w:val="24"/>
              </w:rPr>
              <w:t>de esta manera</w:t>
            </w:r>
            <w:r w:rsidR="001B6104" w:rsidRPr="001F5FE6">
              <w:rPr>
                <w:rFonts w:ascii="Times New Roman" w:hAnsi="Times New Roman" w:cs="Times New Roman"/>
                <w:sz w:val="24"/>
                <w:szCs w:val="24"/>
              </w:rPr>
              <w:t xml:space="preserve">, </w:t>
            </w:r>
            <w:r w:rsidR="00AB5C1C" w:rsidRPr="001F5FE6">
              <w:rPr>
                <w:rFonts w:ascii="Times New Roman" w:hAnsi="Times New Roman" w:cs="Times New Roman"/>
                <w:sz w:val="24"/>
                <w:szCs w:val="24"/>
              </w:rPr>
              <w:t xml:space="preserve">la restricción del 50% </w:t>
            </w:r>
            <w:r w:rsidR="00D74F1A" w:rsidRPr="001F5FE6">
              <w:rPr>
                <w:rFonts w:ascii="Times New Roman" w:hAnsi="Times New Roman" w:cs="Times New Roman"/>
                <w:sz w:val="24"/>
                <w:szCs w:val="24"/>
              </w:rPr>
              <w:t xml:space="preserve">en inversiones internacionales impuestas por la </w:t>
            </w:r>
            <w:r w:rsidR="004E50C6" w:rsidRPr="001F5FE6">
              <w:rPr>
                <w:rFonts w:ascii="Times New Roman" w:hAnsi="Times New Roman" w:cs="Times New Roman"/>
                <w:sz w:val="24"/>
                <w:szCs w:val="24"/>
              </w:rPr>
              <w:t>LPT</w:t>
            </w:r>
            <w:r w:rsidR="005078CF">
              <w:rPr>
                <w:rFonts w:ascii="Times New Roman" w:hAnsi="Times New Roman" w:cs="Times New Roman"/>
                <w:sz w:val="24"/>
                <w:szCs w:val="24"/>
              </w:rPr>
              <w:t>.</w:t>
            </w:r>
          </w:p>
          <w:p w14:paraId="426398D2" w14:textId="77777777" w:rsidR="003B22D4" w:rsidRPr="001F5FE6" w:rsidRDefault="003B22D4" w:rsidP="00A50483">
            <w:pPr>
              <w:tabs>
                <w:tab w:val="left" w:pos="1056"/>
              </w:tabs>
              <w:jc w:val="both"/>
              <w:rPr>
                <w:rFonts w:ascii="Times New Roman" w:hAnsi="Times New Roman" w:cs="Times New Roman"/>
                <w:sz w:val="24"/>
                <w:szCs w:val="24"/>
              </w:rPr>
            </w:pPr>
          </w:p>
          <w:p w14:paraId="0EF37E53" w14:textId="670B3152" w:rsidR="00405BAB" w:rsidRPr="001F5FE6" w:rsidRDefault="00590A11" w:rsidP="00A5048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Complementariamente a lo anterior, </w:t>
            </w:r>
            <w:r w:rsidR="00DB7FF3" w:rsidRPr="001F5FE6">
              <w:rPr>
                <w:rFonts w:ascii="Times New Roman" w:hAnsi="Times New Roman" w:cs="Times New Roman"/>
                <w:sz w:val="24"/>
                <w:szCs w:val="24"/>
              </w:rPr>
              <w:t xml:space="preserve">debe </w:t>
            </w:r>
            <w:r w:rsidR="00191603" w:rsidRPr="001F5FE6">
              <w:rPr>
                <w:rFonts w:ascii="Times New Roman" w:hAnsi="Times New Roman" w:cs="Times New Roman"/>
                <w:sz w:val="24"/>
                <w:szCs w:val="24"/>
              </w:rPr>
              <w:t>presente que</w:t>
            </w:r>
            <w:r w:rsidRPr="001F5FE6">
              <w:rPr>
                <w:rFonts w:ascii="Times New Roman" w:hAnsi="Times New Roman" w:cs="Times New Roman"/>
                <w:sz w:val="24"/>
                <w:szCs w:val="24"/>
              </w:rPr>
              <w:t>,</w:t>
            </w:r>
            <w:r w:rsidR="00191603" w:rsidRPr="001F5FE6">
              <w:rPr>
                <w:rFonts w:ascii="Times New Roman" w:hAnsi="Times New Roman" w:cs="Times New Roman"/>
                <w:sz w:val="24"/>
                <w:szCs w:val="24"/>
              </w:rPr>
              <w:t xml:space="preserve"> mediante el oficio ACOP</w:t>
            </w:r>
            <w:r w:rsidR="005357CB" w:rsidRPr="001F5FE6">
              <w:rPr>
                <w:rFonts w:ascii="Times New Roman" w:hAnsi="Times New Roman" w:cs="Times New Roman"/>
                <w:sz w:val="24"/>
                <w:szCs w:val="24"/>
              </w:rPr>
              <w:t>-011</w:t>
            </w:r>
            <w:r w:rsidR="004B2E29" w:rsidRPr="001F5FE6">
              <w:rPr>
                <w:rFonts w:ascii="Times New Roman" w:hAnsi="Times New Roman" w:cs="Times New Roman"/>
                <w:sz w:val="24"/>
                <w:szCs w:val="24"/>
              </w:rPr>
              <w:t xml:space="preserve">-2023 </w:t>
            </w:r>
            <w:r w:rsidR="00C27F5C" w:rsidRPr="001F5FE6">
              <w:rPr>
                <w:rFonts w:ascii="Times New Roman" w:hAnsi="Times New Roman" w:cs="Times New Roman"/>
                <w:sz w:val="24"/>
                <w:szCs w:val="24"/>
              </w:rPr>
              <w:t>de</w:t>
            </w:r>
            <w:r w:rsidR="00CA3FEC" w:rsidRPr="001F5FE6">
              <w:rPr>
                <w:rFonts w:ascii="Times New Roman" w:hAnsi="Times New Roman" w:cs="Times New Roman"/>
                <w:sz w:val="24"/>
                <w:szCs w:val="24"/>
              </w:rPr>
              <w:t xml:space="preserve">l 19 de </w:t>
            </w:r>
            <w:r w:rsidR="00C27F5C" w:rsidRPr="001F5FE6">
              <w:rPr>
                <w:rFonts w:ascii="Times New Roman" w:hAnsi="Times New Roman" w:cs="Times New Roman"/>
                <w:sz w:val="24"/>
                <w:szCs w:val="24"/>
              </w:rPr>
              <w:t>abril</w:t>
            </w:r>
            <w:r w:rsidR="00CA3FEC" w:rsidRPr="001F5FE6">
              <w:rPr>
                <w:rFonts w:ascii="Times New Roman" w:hAnsi="Times New Roman" w:cs="Times New Roman"/>
                <w:sz w:val="24"/>
                <w:szCs w:val="24"/>
              </w:rPr>
              <w:t xml:space="preserve"> del año en curso</w:t>
            </w:r>
            <w:r w:rsidR="008E0294" w:rsidRPr="001F5FE6">
              <w:rPr>
                <w:rFonts w:ascii="Times New Roman" w:hAnsi="Times New Roman" w:cs="Times New Roman"/>
                <w:sz w:val="24"/>
                <w:szCs w:val="24"/>
              </w:rPr>
              <w:t>, las operadoras</w:t>
            </w:r>
            <w:r w:rsidR="00125D43" w:rsidRPr="001F5FE6">
              <w:rPr>
                <w:rFonts w:ascii="Times New Roman" w:hAnsi="Times New Roman" w:cs="Times New Roman"/>
                <w:sz w:val="24"/>
                <w:szCs w:val="24"/>
              </w:rPr>
              <w:t xml:space="preserve"> </w:t>
            </w:r>
            <w:r w:rsidR="00A41BF0" w:rsidRPr="001F5FE6">
              <w:rPr>
                <w:rFonts w:ascii="Times New Roman" w:hAnsi="Times New Roman" w:cs="Times New Roman"/>
                <w:sz w:val="24"/>
                <w:szCs w:val="24"/>
              </w:rPr>
              <w:t xml:space="preserve">adscritas informaron que </w:t>
            </w:r>
            <w:r w:rsidR="009A746B">
              <w:rPr>
                <w:rFonts w:ascii="Times New Roman" w:hAnsi="Times New Roman" w:cs="Times New Roman"/>
                <w:sz w:val="24"/>
                <w:szCs w:val="24"/>
              </w:rPr>
              <w:t>un número importante de estas</w:t>
            </w:r>
            <w:r w:rsidR="008E0294" w:rsidRPr="001F5FE6">
              <w:rPr>
                <w:rFonts w:ascii="Times New Roman" w:hAnsi="Times New Roman" w:cs="Times New Roman"/>
                <w:sz w:val="24"/>
                <w:szCs w:val="24"/>
              </w:rPr>
              <w:t xml:space="preserve"> se inclinaban por la implementación de</w:t>
            </w:r>
            <w:r w:rsidR="00CA3FEC" w:rsidRPr="001F5FE6">
              <w:rPr>
                <w:rFonts w:ascii="Times New Roman" w:hAnsi="Times New Roman" w:cs="Times New Roman"/>
                <w:sz w:val="24"/>
                <w:szCs w:val="24"/>
              </w:rPr>
              <w:t xml:space="preserve"> fondos generacionales separados</w:t>
            </w:r>
            <w:r w:rsidR="00D05EDF" w:rsidRPr="001F5FE6">
              <w:rPr>
                <w:rFonts w:ascii="Times New Roman" w:hAnsi="Times New Roman" w:cs="Times New Roman"/>
                <w:sz w:val="24"/>
                <w:szCs w:val="24"/>
              </w:rPr>
              <w:t>. E</w:t>
            </w:r>
            <w:r w:rsidR="00B33D89" w:rsidRPr="001F5FE6">
              <w:rPr>
                <w:rFonts w:ascii="Times New Roman" w:hAnsi="Times New Roman" w:cs="Times New Roman"/>
                <w:sz w:val="24"/>
                <w:szCs w:val="24"/>
              </w:rPr>
              <w:t xml:space="preserve">sta Superintendencia en los diferentes talleres realizados con las </w:t>
            </w:r>
            <w:r w:rsidR="00B33D89" w:rsidRPr="001F5FE6">
              <w:rPr>
                <w:rFonts w:ascii="Times New Roman" w:hAnsi="Times New Roman" w:cs="Times New Roman"/>
                <w:sz w:val="24"/>
                <w:szCs w:val="24"/>
              </w:rPr>
              <w:lastRenderedPageBreak/>
              <w:t xml:space="preserve">operadoras informó que </w:t>
            </w:r>
            <w:r w:rsidR="00097958" w:rsidRPr="001F5FE6">
              <w:rPr>
                <w:rFonts w:ascii="Times New Roman" w:hAnsi="Times New Roman" w:cs="Times New Roman"/>
                <w:sz w:val="24"/>
                <w:szCs w:val="24"/>
              </w:rPr>
              <w:t xml:space="preserve">tal modelo </w:t>
            </w:r>
            <w:r w:rsidR="002551D9" w:rsidRPr="001F5FE6">
              <w:rPr>
                <w:rFonts w:ascii="Times New Roman" w:hAnsi="Times New Roman" w:cs="Times New Roman"/>
                <w:sz w:val="24"/>
                <w:szCs w:val="24"/>
              </w:rPr>
              <w:t>podría i</w:t>
            </w:r>
            <w:r w:rsidR="00097958" w:rsidRPr="001F5FE6">
              <w:rPr>
                <w:rFonts w:ascii="Times New Roman" w:hAnsi="Times New Roman" w:cs="Times New Roman"/>
                <w:sz w:val="24"/>
                <w:szCs w:val="24"/>
              </w:rPr>
              <w:t>ncorpora</w:t>
            </w:r>
            <w:r w:rsidR="002551D9" w:rsidRPr="001F5FE6">
              <w:rPr>
                <w:rFonts w:ascii="Times New Roman" w:hAnsi="Times New Roman" w:cs="Times New Roman"/>
                <w:sz w:val="24"/>
                <w:szCs w:val="24"/>
              </w:rPr>
              <w:t>r</w:t>
            </w:r>
            <w:r w:rsidR="00097958" w:rsidRPr="001F5FE6">
              <w:rPr>
                <w:rFonts w:ascii="Times New Roman" w:hAnsi="Times New Roman" w:cs="Times New Roman"/>
                <w:sz w:val="24"/>
                <w:szCs w:val="24"/>
              </w:rPr>
              <w:t xml:space="preserve"> </w:t>
            </w:r>
            <w:r w:rsidR="00D14E7C" w:rsidRPr="001F5FE6">
              <w:rPr>
                <w:rFonts w:ascii="Times New Roman" w:hAnsi="Times New Roman" w:cs="Times New Roman"/>
                <w:sz w:val="24"/>
                <w:szCs w:val="24"/>
              </w:rPr>
              <w:t xml:space="preserve">ciertas </w:t>
            </w:r>
            <w:r w:rsidR="002551D9" w:rsidRPr="001F5FE6">
              <w:rPr>
                <w:rFonts w:ascii="Times New Roman" w:hAnsi="Times New Roman" w:cs="Times New Roman"/>
                <w:sz w:val="24"/>
                <w:szCs w:val="24"/>
              </w:rPr>
              <w:t>restricciones</w:t>
            </w:r>
            <w:r w:rsidR="00112852" w:rsidRPr="001F5FE6">
              <w:rPr>
                <w:rFonts w:ascii="Times New Roman" w:hAnsi="Times New Roman" w:cs="Times New Roman"/>
                <w:sz w:val="24"/>
                <w:szCs w:val="24"/>
              </w:rPr>
              <w:t xml:space="preserve"> en la </w:t>
            </w:r>
            <w:r w:rsidR="00322171" w:rsidRPr="001F5FE6">
              <w:rPr>
                <w:rFonts w:ascii="Times New Roman" w:hAnsi="Times New Roman" w:cs="Times New Roman"/>
                <w:sz w:val="24"/>
                <w:szCs w:val="24"/>
              </w:rPr>
              <w:t>porción de renta variable internacional dad</w:t>
            </w:r>
            <w:r w:rsidR="008E0FA0" w:rsidRPr="001F5FE6">
              <w:rPr>
                <w:rFonts w:ascii="Times New Roman" w:hAnsi="Times New Roman" w:cs="Times New Roman"/>
                <w:sz w:val="24"/>
                <w:szCs w:val="24"/>
              </w:rPr>
              <w:t>o</w:t>
            </w:r>
            <w:r w:rsidR="002551D9" w:rsidRPr="001F5FE6">
              <w:rPr>
                <w:rFonts w:ascii="Times New Roman" w:hAnsi="Times New Roman" w:cs="Times New Roman"/>
                <w:sz w:val="24"/>
                <w:szCs w:val="24"/>
              </w:rPr>
              <w:t xml:space="preserve"> el </w:t>
            </w:r>
            <w:r w:rsidR="00D14E7C" w:rsidRPr="001F5FE6">
              <w:rPr>
                <w:rFonts w:ascii="Times New Roman" w:hAnsi="Times New Roman" w:cs="Times New Roman"/>
                <w:sz w:val="24"/>
                <w:szCs w:val="24"/>
              </w:rPr>
              <w:t>límite</w:t>
            </w:r>
            <w:r w:rsidR="002551D9" w:rsidRPr="001F5FE6">
              <w:rPr>
                <w:rFonts w:ascii="Times New Roman" w:hAnsi="Times New Roman" w:cs="Times New Roman"/>
                <w:sz w:val="24"/>
                <w:szCs w:val="24"/>
              </w:rPr>
              <w:t xml:space="preserve"> del </w:t>
            </w:r>
            <w:r w:rsidR="00D14E7C" w:rsidRPr="001F5FE6">
              <w:rPr>
                <w:rFonts w:ascii="Times New Roman" w:hAnsi="Times New Roman" w:cs="Times New Roman"/>
                <w:sz w:val="24"/>
                <w:szCs w:val="24"/>
              </w:rPr>
              <w:t xml:space="preserve">50% en inversiones internacionales establecidos en la </w:t>
            </w:r>
            <w:r w:rsidR="00322171" w:rsidRPr="001F5FE6">
              <w:rPr>
                <w:rFonts w:ascii="Times New Roman" w:hAnsi="Times New Roman" w:cs="Times New Roman"/>
                <w:sz w:val="24"/>
                <w:szCs w:val="24"/>
              </w:rPr>
              <w:t>LPT</w:t>
            </w:r>
            <w:r w:rsidR="007214ED" w:rsidRPr="001F5FE6">
              <w:rPr>
                <w:rFonts w:ascii="Times New Roman" w:hAnsi="Times New Roman" w:cs="Times New Roman"/>
                <w:sz w:val="24"/>
                <w:szCs w:val="24"/>
              </w:rPr>
              <w:t xml:space="preserve">, sin embargo, </w:t>
            </w:r>
            <w:r w:rsidR="009F3B9E" w:rsidRPr="001F5FE6">
              <w:rPr>
                <w:rFonts w:ascii="Times New Roman" w:hAnsi="Times New Roman" w:cs="Times New Roman"/>
                <w:sz w:val="24"/>
                <w:szCs w:val="24"/>
              </w:rPr>
              <w:t>existen f</w:t>
            </w:r>
            <w:r w:rsidR="008F22D8" w:rsidRPr="001F5FE6">
              <w:rPr>
                <w:rFonts w:ascii="Times New Roman" w:hAnsi="Times New Roman" w:cs="Times New Roman"/>
                <w:sz w:val="24"/>
                <w:szCs w:val="24"/>
              </w:rPr>
              <w:t>uentes alternativas de títulos de propiedad que permitirían ampliar la inversión</w:t>
            </w:r>
            <w:r w:rsidR="00AC76BD" w:rsidRPr="001F5FE6">
              <w:rPr>
                <w:rFonts w:ascii="Times New Roman" w:hAnsi="Times New Roman" w:cs="Times New Roman"/>
                <w:sz w:val="24"/>
                <w:szCs w:val="24"/>
              </w:rPr>
              <w:t xml:space="preserve"> en</w:t>
            </w:r>
            <w:r w:rsidR="00653673" w:rsidRPr="001F5FE6">
              <w:rPr>
                <w:rFonts w:ascii="Times New Roman" w:hAnsi="Times New Roman" w:cs="Times New Roman"/>
                <w:sz w:val="24"/>
                <w:szCs w:val="24"/>
              </w:rPr>
              <w:t xml:space="preserve"> instrumentos de renta variable</w:t>
            </w:r>
            <w:r w:rsidR="00411337" w:rsidRPr="001F5FE6">
              <w:rPr>
                <w:rFonts w:ascii="Times New Roman" w:hAnsi="Times New Roman" w:cs="Times New Roman"/>
                <w:sz w:val="24"/>
                <w:szCs w:val="24"/>
              </w:rPr>
              <w:t xml:space="preserve">. Debe tenerse presente que las entidades deben </w:t>
            </w:r>
            <w:r w:rsidR="003F08D1" w:rsidRPr="001F5FE6">
              <w:rPr>
                <w:rFonts w:ascii="Times New Roman" w:hAnsi="Times New Roman" w:cs="Times New Roman"/>
                <w:sz w:val="24"/>
                <w:szCs w:val="24"/>
              </w:rPr>
              <w:t xml:space="preserve">valorar </w:t>
            </w:r>
            <w:r w:rsidR="00B744E6" w:rsidRPr="001F5FE6">
              <w:rPr>
                <w:rFonts w:ascii="Times New Roman" w:hAnsi="Times New Roman" w:cs="Times New Roman"/>
                <w:sz w:val="24"/>
                <w:szCs w:val="24"/>
              </w:rPr>
              <w:t xml:space="preserve">adecuadamente este tipo de restricciones al momento de </w:t>
            </w:r>
            <w:r w:rsidR="0044337F" w:rsidRPr="001F5FE6">
              <w:rPr>
                <w:rFonts w:ascii="Times New Roman" w:hAnsi="Times New Roman" w:cs="Times New Roman"/>
                <w:sz w:val="24"/>
                <w:szCs w:val="24"/>
              </w:rPr>
              <w:t>elegir</w:t>
            </w:r>
            <w:r w:rsidR="00B744E6" w:rsidRPr="001F5FE6">
              <w:rPr>
                <w:rFonts w:ascii="Times New Roman" w:hAnsi="Times New Roman" w:cs="Times New Roman"/>
                <w:sz w:val="24"/>
                <w:szCs w:val="24"/>
              </w:rPr>
              <w:t xml:space="preserve"> </w:t>
            </w:r>
            <w:r w:rsidR="00E92F1F" w:rsidRPr="001F5FE6">
              <w:rPr>
                <w:rFonts w:ascii="Times New Roman" w:hAnsi="Times New Roman" w:cs="Times New Roman"/>
                <w:sz w:val="24"/>
                <w:szCs w:val="24"/>
              </w:rPr>
              <w:t xml:space="preserve">e informar </w:t>
            </w:r>
            <w:r w:rsidR="00B744E6" w:rsidRPr="001F5FE6">
              <w:rPr>
                <w:rFonts w:ascii="Times New Roman" w:hAnsi="Times New Roman" w:cs="Times New Roman"/>
                <w:sz w:val="24"/>
                <w:szCs w:val="24"/>
              </w:rPr>
              <w:t>un modelo de gestión</w:t>
            </w:r>
          </w:p>
          <w:p w14:paraId="5A316A16" w14:textId="77777777" w:rsidR="00F800D1" w:rsidRPr="001F5FE6" w:rsidRDefault="00F800D1" w:rsidP="00A50483">
            <w:pPr>
              <w:tabs>
                <w:tab w:val="left" w:pos="1056"/>
              </w:tabs>
              <w:jc w:val="both"/>
              <w:rPr>
                <w:rFonts w:ascii="Times New Roman" w:hAnsi="Times New Roman" w:cs="Times New Roman"/>
                <w:sz w:val="24"/>
                <w:szCs w:val="24"/>
              </w:rPr>
            </w:pPr>
          </w:p>
          <w:p w14:paraId="73731AF8" w14:textId="6FEE4067" w:rsidR="00B64C03" w:rsidRPr="001F5FE6" w:rsidRDefault="00B64C03" w:rsidP="00A5048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w:t>
            </w:r>
            <w:r w:rsidR="00316D7B" w:rsidRPr="001F5FE6">
              <w:rPr>
                <w:rFonts w:ascii="Times New Roman" w:hAnsi="Times New Roman" w:cs="Times New Roman"/>
                <w:sz w:val="24"/>
                <w:szCs w:val="24"/>
              </w:rPr>
              <w:t xml:space="preserve"> parcialmente</w:t>
            </w:r>
            <w:r w:rsidR="00B42AFC">
              <w:rPr>
                <w:rFonts w:ascii="Times New Roman" w:hAnsi="Times New Roman" w:cs="Times New Roman"/>
                <w:sz w:val="24"/>
                <w:szCs w:val="24"/>
              </w:rPr>
              <w:t>.</w:t>
            </w:r>
          </w:p>
          <w:p w14:paraId="728A9192" w14:textId="6009185D" w:rsidR="008B2376" w:rsidRPr="001F5FE6" w:rsidRDefault="00F040A3" w:rsidP="00A5048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efectos de </w:t>
            </w:r>
            <w:r w:rsidR="00256BC9" w:rsidRPr="001F5FE6">
              <w:rPr>
                <w:rFonts w:ascii="Times New Roman" w:hAnsi="Times New Roman" w:cs="Times New Roman"/>
                <w:sz w:val="24"/>
                <w:szCs w:val="24"/>
              </w:rPr>
              <w:t>afiliados que no se han pensi</w:t>
            </w:r>
            <w:r w:rsidR="00316D7B" w:rsidRPr="001F5FE6">
              <w:rPr>
                <w:rFonts w:ascii="Times New Roman" w:hAnsi="Times New Roman" w:cs="Times New Roman"/>
                <w:sz w:val="24"/>
                <w:szCs w:val="24"/>
              </w:rPr>
              <w:t>onado, existirá la posibilidad de un cambio de generación</w:t>
            </w:r>
            <w:r w:rsidR="00D72ABF" w:rsidRPr="001F5FE6">
              <w:rPr>
                <w:rFonts w:ascii="Times New Roman" w:hAnsi="Times New Roman" w:cs="Times New Roman"/>
                <w:sz w:val="24"/>
                <w:szCs w:val="24"/>
              </w:rPr>
              <w:t>. Para los pensionados los recursos deben mantenerse en estrategias de fondo conservador</w:t>
            </w:r>
            <w:r w:rsidR="00D75261" w:rsidRPr="001F5FE6">
              <w:rPr>
                <w:rFonts w:ascii="Times New Roman" w:hAnsi="Times New Roman" w:cs="Times New Roman"/>
                <w:sz w:val="24"/>
                <w:szCs w:val="24"/>
              </w:rPr>
              <w:t xml:space="preserve"> por razones prudenciales.</w:t>
            </w:r>
          </w:p>
        </w:tc>
        <w:tc>
          <w:tcPr>
            <w:tcW w:w="3482" w:type="dxa"/>
            <w:gridSpan w:val="2"/>
          </w:tcPr>
          <w:p w14:paraId="48FF7C2F" w14:textId="4AAC75BB" w:rsidR="008B2376" w:rsidRPr="001F5FE6" w:rsidRDefault="001C64E6"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4. Las estrategias de inversión en función del ciclo de vida de los afiliados tienen como objetivo fundamental incrementar la tasa de reemplazo a través de un proceso en donde las generaciones más jóvenes pueden asumir más riesgo a partir de inversiones en renta variable que, en principio son más volátiles en el corto y mediano plazo, pero que en el largo generan mejores rendimientos. Conforme la cohorte etaria envejece, el fondo irá variando la estrategia de las inversiones, aumentando progresivamente la inversión en renta fija con el fin de: i. preservar el capital de los afiliados prontos a pensionarse o de los ya pensionados; y, ii. cumplir con el objetivo de rentabilidad y de tasa de reemplazo que sean declarados por el administrador del fondo de pensión.</w:t>
            </w:r>
          </w:p>
        </w:tc>
      </w:tr>
      <w:tr w:rsidR="00232D3D" w:rsidRPr="001F5FE6" w14:paraId="48708592" w14:textId="77777777" w:rsidTr="001F5FE6">
        <w:tc>
          <w:tcPr>
            <w:tcW w:w="3488" w:type="dxa"/>
            <w:gridSpan w:val="2"/>
          </w:tcPr>
          <w:p w14:paraId="096161F0" w14:textId="77777777" w:rsidR="00232D3D" w:rsidRPr="001F5FE6" w:rsidRDefault="00232D3D" w:rsidP="009F35DD">
            <w:pPr>
              <w:contextualSpacing/>
              <w:jc w:val="both"/>
              <w:rPr>
                <w:rFonts w:ascii="Times New Roman" w:eastAsia="Times New Roman" w:hAnsi="Times New Roman" w:cs="Times New Roman"/>
                <w:sz w:val="24"/>
                <w:szCs w:val="24"/>
                <w:lang w:eastAsia="es-ES"/>
              </w:rPr>
            </w:pPr>
          </w:p>
        </w:tc>
        <w:tc>
          <w:tcPr>
            <w:tcW w:w="3482" w:type="dxa"/>
          </w:tcPr>
          <w:p w14:paraId="7D86E4A5" w14:textId="77777777" w:rsidR="00232D3D" w:rsidRPr="001F5FE6" w:rsidRDefault="00232D3D" w:rsidP="00A3339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3AFE826B" w14:textId="77777777" w:rsidR="00232D3D" w:rsidRPr="001F5FE6" w:rsidRDefault="00232D3D"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Inciso número 3, sobre las estrategias de inversión ligadas al ciclo de vida como una opción por defecto para proteger a las personas que estén cerca del retiro de eventos de mercado extremos y negativos, podía haber un error técnico al vincular una estrategia a la limitación de un riesgo inherente del mercado de valores local o internacional. Por lo que es importante cuestionarse:</w:t>
            </w:r>
          </w:p>
          <w:p w14:paraId="50DE1777" w14:textId="77777777" w:rsidR="00232D3D" w:rsidRPr="001F5FE6" w:rsidRDefault="00232D3D"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protección que requiere realizar SUPEN con este cambio</w:t>
            </w:r>
          </w:p>
          <w:p w14:paraId="73370CD7" w14:textId="77777777" w:rsidR="00232D3D" w:rsidRPr="001F5FE6" w:rsidRDefault="00232D3D"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sustento técnico dado que la volatilidad continuará a pesar de los cambios en función de la equidad en el portafolio</w:t>
            </w:r>
          </w:p>
          <w:p w14:paraId="44DAF7B4" w14:textId="77777777" w:rsidR="00232D3D" w:rsidRPr="001F5FE6" w:rsidRDefault="00232D3D"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•Como evitar la generación de subsidios cruzados</w:t>
            </w:r>
            <w:r w:rsidR="00AC06DE" w:rsidRPr="001F5FE6">
              <w:rPr>
                <w:rFonts w:ascii="Times New Roman" w:hAnsi="Times New Roman" w:cs="Times New Roman"/>
                <w:sz w:val="24"/>
                <w:szCs w:val="24"/>
              </w:rPr>
              <w:t>.</w:t>
            </w:r>
          </w:p>
          <w:p w14:paraId="77F6FAD7" w14:textId="51FFFB40" w:rsidR="00232D3D" w:rsidRPr="001F5FE6" w:rsidRDefault="00AC06DE"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Sobre las estrategias de inversión donde el objetivo es aumentar la tasa de reemplazo a partir de inversiones de renta variable, respecto a documentación de respaldo sobre el incremento de la </w:t>
            </w:r>
            <w:r w:rsidRPr="001F5FE6">
              <w:rPr>
                <w:rFonts w:ascii="Times New Roman" w:hAnsi="Times New Roman" w:cs="Times New Roman"/>
                <w:sz w:val="24"/>
                <w:szCs w:val="24"/>
              </w:rPr>
              <w:lastRenderedPageBreak/>
              <w:t>tasa de remplazo; es</w:t>
            </w:r>
            <w:r w:rsidR="00962331">
              <w:rPr>
                <w:rFonts w:ascii="Times New Roman" w:hAnsi="Times New Roman" w:cs="Times New Roman"/>
                <w:sz w:val="24"/>
                <w:szCs w:val="24"/>
              </w:rPr>
              <w:t xml:space="preserve"> </w:t>
            </w:r>
            <w:r w:rsidRPr="001F5FE6">
              <w:rPr>
                <w:rFonts w:ascii="Times New Roman" w:hAnsi="Times New Roman" w:cs="Times New Roman"/>
                <w:sz w:val="24"/>
                <w:szCs w:val="24"/>
              </w:rPr>
              <w:t>importante contar con el sustento técnico respectivo. Adicionalmente la transición implica la realización de “rebalanceos”; los cuales pueden generar perdidas en instrumentos particulares; por lo que nos interesa conocer la opinión en cuanto a si esas pérdidas las asume el fondo. Agradecemos total claridad en este punto para evitar riesgos de imagen o de supervisor.</w:t>
            </w:r>
          </w:p>
        </w:tc>
        <w:tc>
          <w:tcPr>
            <w:tcW w:w="3482" w:type="dxa"/>
          </w:tcPr>
          <w:p w14:paraId="59021552" w14:textId="2DF012E5" w:rsidR="00232D3D" w:rsidRPr="001F5FE6" w:rsidRDefault="001528FB"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Se acepta parcialmente el comentario. Se remiti</w:t>
            </w:r>
            <w:r w:rsidR="00C636E7" w:rsidRPr="001F5FE6">
              <w:rPr>
                <w:rFonts w:ascii="Times New Roman" w:hAnsi="Times New Roman" w:cs="Times New Roman"/>
                <w:sz w:val="24"/>
                <w:szCs w:val="24"/>
              </w:rPr>
              <w:t>ó</w:t>
            </w:r>
            <w:r w:rsidRPr="001F5FE6">
              <w:rPr>
                <w:rFonts w:ascii="Times New Roman" w:hAnsi="Times New Roman" w:cs="Times New Roman"/>
                <w:sz w:val="24"/>
                <w:szCs w:val="24"/>
              </w:rPr>
              <w:t xml:space="preserve"> a los gestores el </w:t>
            </w:r>
            <w:hyperlink r:id="rId24" w:history="1">
              <w:r w:rsidRPr="001F5FE6">
                <w:rPr>
                  <w:rStyle w:val="Hipervnculo"/>
                  <w:rFonts w:ascii="Times New Roman" w:hAnsi="Times New Roman" w:cs="Times New Roman"/>
                  <w:sz w:val="24"/>
                  <w:szCs w:val="24"/>
                </w:rPr>
                <w:t>estudio técnico</w:t>
              </w:r>
            </w:hyperlink>
            <w:r w:rsidRPr="001F5FE6">
              <w:rPr>
                <w:rFonts w:ascii="Times New Roman" w:hAnsi="Times New Roman" w:cs="Times New Roman"/>
                <w:sz w:val="24"/>
                <w:szCs w:val="24"/>
              </w:rPr>
              <w:t xml:space="preserve"> </w:t>
            </w:r>
            <w:r w:rsidR="001910A5" w:rsidRPr="001F5FE6">
              <w:rPr>
                <w:rFonts w:ascii="Times New Roman" w:hAnsi="Times New Roman" w:cs="Times New Roman"/>
                <w:sz w:val="24"/>
                <w:szCs w:val="24"/>
              </w:rPr>
              <w:t xml:space="preserve">que respalda la propuesta. Respecto a los riesgos inherentes de mercado, estos siempre estarán presentes en la gestión de los portafolios, y son más bien una motivación para </w:t>
            </w:r>
            <w:r w:rsidR="00333544" w:rsidRPr="001F5FE6">
              <w:rPr>
                <w:rFonts w:ascii="Times New Roman" w:hAnsi="Times New Roman" w:cs="Times New Roman"/>
                <w:sz w:val="24"/>
                <w:szCs w:val="24"/>
              </w:rPr>
              <w:t xml:space="preserve">buscar mediante estrategias diferenciadas, </w:t>
            </w:r>
            <w:r w:rsidR="00D07FE5" w:rsidRPr="001F5FE6">
              <w:rPr>
                <w:rFonts w:ascii="Times New Roman" w:hAnsi="Times New Roman" w:cs="Times New Roman"/>
                <w:sz w:val="24"/>
                <w:szCs w:val="24"/>
              </w:rPr>
              <w:t xml:space="preserve">alinear la gestión estratégica de las inversiones con los objetivos que pudiera tener el afiliado a lo largo de su ciclo de vida. A efecto de que los gestores puedan tomar las medidas pertinentes para la implementación de esta propuesta se están tomando </w:t>
            </w:r>
            <w:r w:rsidR="002122AE">
              <w:rPr>
                <w:rFonts w:ascii="Times New Roman" w:hAnsi="Times New Roman" w:cs="Times New Roman"/>
                <w:sz w:val="24"/>
                <w:szCs w:val="24"/>
              </w:rPr>
              <w:t xml:space="preserve">varias </w:t>
            </w:r>
            <w:r w:rsidR="00D07FE5" w:rsidRPr="001F5FE6">
              <w:rPr>
                <w:rFonts w:ascii="Times New Roman" w:hAnsi="Times New Roman" w:cs="Times New Roman"/>
                <w:sz w:val="24"/>
                <w:szCs w:val="24"/>
              </w:rPr>
              <w:t xml:space="preserve">medidas puntuales: mayor tiempo para la implementación, traslados no </w:t>
            </w:r>
            <w:r w:rsidR="00641D04" w:rsidRPr="001F5FE6">
              <w:rPr>
                <w:rFonts w:ascii="Times New Roman" w:hAnsi="Times New Roman" w:cs="Times New Roman"/>
                <w:sz w:val="24"/>
                <w:szCs w:val="24"/>
              </w:rPr>
              <w:t>onerosos</w:t>
            </w:r>
            <w:r w:rsidR="00D07FE5" w:rsidRPr="001F5FE6">
              <w:rPr>
                <w:rFonts w:ascii="Times New Roman" w:hAnsi="Times New Roman" w:cs="Times New Roman"/>
                <w:sz w:val="24"/>
                <w:szCs w:val="24"/>
              </w:rPr>
              <w:t xml:space="preserve"> de instrumentos el día de la puesta en marcha, con lo cual las compras que se han </w:t>
            </w:r>
            <w:r w:rsidR="002122AE">
              <w:rPr>
                <w:rFonts w:ascii="Times New Roman" w:hAnsi="Times New Roman" w:cs="Times New Roman"/>
                <w:sz w:val="24"/>
                <w:szCs w:val="24"/>
              </w:rPr>
              <w:t>dado</w:t>
            </w:r>
            <w:r w:rsidR="00D82651">
              <w:rPr>
                <w:rFonts w:ascii="Times New Roman" w:hAnsi="Times New Roman" w:cs="Times New Roman"/>
                <w:sz w:val="24"/>
                <w:szCs w:val="24"/>
              </w:rPr>
              <w:t xml:space="preserve"> </w:t>
            </w:r>
            <w:r w:rsidR="00D07FE5" w:rsidRPr="001F5FE6">
              <w:rPr>
                <w:rFonts w:ascii="Times New Roman" w:hAnsi="Times New Roman" w:cs="Times New Roman"/>
                <w:sz w:val="24"/>
                <w:szCs w:val="24"/>
              </w:rPr>
              <w:t>desde</w:t>
            </w:r>
            <w:r w:rsidR="00641D04" w:rsidRPr="001F5FE6">
              <w:rPr>
                <w:rFonts w:ascii="Times New Roman" w:hAnsi="Times New Roman" w:cs="Times New Roman"/>
                <w:sz w:val="24"/>
                <w:szCs w:val="24"/>
              </w:rPr>
              <w:t xml:space="preserve"> la oficialización de la propuesta son objeto de beneficios para los futuros portafolios, y finalmente, </w:t>
            </w:r>
            <w:r w:rsidR="00641D04" w:rsidRPr="001F5FE6">
              <w:rPr>
                <w:rFonts w:ascii="Times New Roman" w:hAnsi="Times New Roman" w:cs="Times New Roman"/>
                <w:sz w:val="24"/>
                <w:szCs w:val="24"/>
              </w:rPr>
              <w:lastRenderedPageBreak/>
              <w:t>mayor flexibilidad en los límites de gestión de los portafolios.</w:t>
            </w:r>
          </w:p>
        </w:tc>
        <w:tc>
          <w:tcPr>
            <w:tcW w:w="3482" w:type="dxa"/>
            <w:gridSpan w:val="2"/>
          </w:tcPr>
          <w:p w14:paraId="3FF8D783" w14:textId="77777777" w:rsidR="00232D3D" w:rsidRPr="001F5FE6" w:rsidRDefault="00232D3D" w:rsidP="00A3339B">
            <w:pPr>
              <w:tabs>
                <w:tab w:val="left" w:pos="1056"/>
              </w:tabs>
              <w:jc w:val="both"/>
              <w:rPr>
                <w:rFonts w:ascii="Times New Roman" w:hAnsi="Times New Roman" w:cs="Times New Roman"/>
                <w:b/>
                <w:sz w:val="24"/>
                <w:szCs w:val="24"/>
              </w:rPr>
            </w:pPr>
          </w:p>
        </w:tc>
      </w:tr>
      <w:tr w:rsidR="00994490" w:rsidRPr="001F5FE6" w14:paraId="70D3ECE3" w14:textId="77777777" w:rsidTr="001F5FE6">
        <w:tc>
          <w:tcPr>
            <w:tcW w:w="3488" w:type="dxa"/>
            <w:gridSpan w:val="2"/>
          </w:tcPr>
          <w:p w14:paraId="587D11A5" w14:textId="37AA4647" w:rsidR="008B2376" w:rsidRPr="001F5FE6" w:rsidRDefault="00E04479" w:rsidP="00E04479">
            <w:pPr>
              <w:contextualSpacing/>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5. A nivel internacional es cada vez más frecuente encontrar esquemas de administración de los recursos de un fondo de pensiones de contribución definida, estructurados según el ciclo de vida de sus afiliados y pensionados. En esencia, se trata de recursos asignados a fondos independientes y separados</w:t>
            </w:r>
            <w:r w:rsidR="00BA7666"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contablemente, compuestos por distintas cohortes etarias, para los cuales se diseñan estrategias a lo largo del ciclo vital de los afiliados. Es decir, los afiliados permanecen en el que, por su </w:t>
            </w:r>
            <w:r w:rsidRPr="001F5FE6">
              <w:rPr>
                <w:rFonts w:ascii="Times New Roman" w:eastAsia="Times New Roman" w:hAnsi="Times New Roman" w:cs="Times New Roman"/>
                <w:sz w:val="24"/>
                <w:szCs w:val="24"/>
                <w:lang w:eastAsia="es-ES"/>
              </w:rPr>
              <w:lastRenderedPageBreak/>
              <w:t>edad, le corresponde hasta su pensión o fallecimiento o, en su caso, hasta que sea cerrado y sean asignados a otros, dependiendo del comportamiento demográfico de su cohorte. A esta propuesta se le denomina fondos generacionales y es similar a la que implementó México desde finales de 2019.</w:t>
            </w:r>
          </w:p>
        </w:tc>
        <w:tc>
          <w:tcPr>
            <w:tcW w:w="3482" w:type="dxa"/>
          </w:tcPr>
          <w:p w14:paraId="074140B5" w14:textId="739204E5" w:rsidR="008B2376" w:rsidRPr="001F5FE6" w:rsidRDefault="00884DAB" w:rsidP="00A3339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POPULAR PENSIONES, OPC</w:t>
            </w:r>
          </w:p>
          <w:p w14:paraId="51EEFA13" w14:textId="78B442C1" w:rsidR="00884DAB" w:rsidRPr="001F5FE6" w:rsidRDefault="00884DAB"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Inciso número 5, referente a la propuesta denominada fondos generacionales, cabe indicar que en casos en donde la masa crítica disminuya por efecto de la desacumulación del fondo o libre transferencia masiva, transitorios o cambios en regulación y el efecto costo-beneficio para la administración de este sea contraproducente para el administrador, ¿cuáles son las consideraciones técnicas que se han identificado para la creación, </w:t>
            </w:r>
          </w:p>
          <w:p w14:paraId="7833698A" w14:textId="77777777" w:rsidR="008B2376" w:rsidRDefault="00884DAB"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cancelación o fusión? A manera de referencia, en el caso de México, el incremento de las tasas de remplazo se gesta primordialmente por un aumento en la cotización de los afiliados. ¿Cuál sería el sustento técnico del cambio local?</w:t>
            </w:r>
          </w:p>
          <w:p w14:paraId="511AC5BA" w14:textId="7E680922" w:rsidR="008F76F6" w:rsidRPr="001F5FE6" w:rsidRDefault="008F76F6" w:rsidP="00A3339B">
            <w:pPr>
              <w:tabs>
                <w:tab w:val="left" w:pos="1056"/>
              </w:tabs>
              <w:jc w:val="both"/>
              <w:rPr>
                <w:rFonts w:ascii="Times New Roman" w:hAnsi="Times New Roman" w:cs="Times New Roman"/>
                <w:sz w:val="24"/>
                <w:szCs w:val="24"/>
              </w:rPr>
            </w:pPr>
          </w:p>
        </w:tc>
        <w:tc>
          <w:tcPr>
            <w:tcW w:w="3482" w:type="dxa"/>
          </w:tcPr>
          <w:p w14:paraId="60878964" w14:textId="77777777" w:rsidR="0048131F" w:rsidRPr="001F5FE6" w:rsidRDefault="002650D2"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El supervisor monitoreará de manera permanente, desde la oficialización de la propuesta</w:t>
            </w:r>
            <w:r w:rsidR="003409F0" w:rsidRPr="001F5FE6">
              <w:rPr>
                <w:rFonts w:ascii="Times New Roman" w:hAnsi="Times New Roman" w:cs="Times New Roman"/>
                <w:sz w:val="24"/>
                <w:szCs w:val="24"/>
              </w:rPr>
              <w:t xml:space="preserve">, hasta el momento mismo de su </w:t>
            </w:r>
            <w:r w:rsidR="00FF0DAE" w:rsidRPr="001F5FE6">
              <w:rPr>
                <w:rFonts w:ascii="Times New Roman" w:hAnsi="Times New Roman" w:cs="Times New Roman"/>
                <w:sz w:val="24"/>
                <w:szCs w:val="24"/>
              </w:rPr>
              <w:t xml:space="preserve">implementación. </w:t>
            </w:r>
          </w:p>
          <w:p w14:paraId="0B2041CC" w14:textId="4114B7BD" w:rsidR="008B2376" w:rsidRPr="001F5FE6" w:rsidRDefault="0048131F"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lo que corresponderá a etapas </w:t>
            </w:r>
            <w:r w:rsidR="00130910">
              <w:rPr>
                <w:rFonts w:ascii="Times New Roman" w:hAnsi="Times New Roman" w:cs="Times New Roman"/>
                <w:sz w:val="24"/>
                <w:szCs w:val="24"/>
              </w:rPr>
              <w:t>futuras</w:t>
            </w:r>
            <w:r w:rsidRPr="001F5FE6">
              <w:rPr>
                <w:rFonts w:ascii="Times New Roman" w:hAnsi="Times New Roman" w:cs="Times New Roman"/>
                <w:sz w:val="24"/>
                <w:szCs w:val="24"/>
              </w:rPr>
              <w:t xml:space="preserve"> de acotación de fondos y sus fusiones, la propuesta técnica incluye los plazos</w:t>
            </w:r>
            <w:r w:rsidR="003776CE" w:rsidRPr="001F5FE6">
              <w:rPr>
                <w:rFonts w:ascii="Times New Roman" w:hAnsi="Times New Roman" w:cs="Times New Roman"/>
                <w:sz w:val="24"/>
                <w:szCs w:val="24"/>
              </w:rPr>
              <w:t xml:space="preserve"> y agrupación por edades</w:t>
            </w:r>
            <w:r w:rsidR="00043E43" w:rsidRPr="001F5FE6">
              <w:rPr>
                <w:rFonts w:ascii="Times New Roman" w:hAnsi="Times New Roman" w:cs="Times New Roman"/>
                <w:sz w:val="24"/>
                <w:szCs w:val="24"/>
              </w:rPr>
              <w:t xml:space="preserve">. </w:t>
            </w:r>
            <w:r w:rsidR="002D6E39" w:rsidRPr="001F5FE6">
              <w:rPr>
                <w:rFonts w:ascii="Times New Roman" w:hAnsi="Times New Roman" w:cs="Times New Roman"/>
                <w:sz w:val="24"/>
                <w:szCs w:val="24"/>
              </w:rPr>
              <w:t>Se deja</w:t>
            </w:r>
            <w:r w:rsidR="00DB19AC" w:rsidRPr="001F5FE6">
              <w:rPr>
                <w:rFonts w:ascii="Times New Roman" w:hAnsi="Times New Roman" w:cs="Times New Roman"/>
                <w:sz w:val="24"/>
                <w:szCs w:val="24"/>
              </w:rPr>
              <w:t xml:space="preserve"> la </w:t>
            </w:r>
            <w:r w:rsidR="002D6E39" w:rsidRPr="001F5FE6">
              <w:rPr>
                <w:rFonts w:ascii="Times New Roman" w:hAnsi="Times New Roman" w:cs="Times New Roman"/>
                <w:sz w:val="24"/>
                <w:szCs w:val="24"/>
              </w:rPr>
              <w:t xml:space="preserve">posibilidad de que existan ajustes futuros, </w:t>
            </w:r>
            <w:r w:rsidR="00672132" w:rsidRPr="001F5FE6">
              <w:rPr>
                <w:rFonts w:ascii="Times New Roman" w:hAnsi="Times New Roman" w:cs="Times New Roman"/>
                <w:sz w:val="24"/>
                <w:szCs w:val="24"/>
              </w:rPr>
              <w:t>producto del</w:t>
            </w:r>
            <w:r w:rsidR="00DB19AC" w:rsidRPr="001F5FE6">
              <w:rPr>
                <w:rFonts w:ascii="Times New Roman" w:hAnsi="Times New Roman" w:cs="Times New Roman"/>
                <w:sz w:val="24"/>
                <w:szCs w:val="24"/>
              </w:rPr>
              <w:t xml:space="preserve"> análisis que hará el supervisor para la verificación de que se generen las condiciones planificadas para la implementación</w:t>
            </w:r>
            <w:r w:rsidR="00E85BF7" w:rsidRPr="001F5FE6">
              <w:rPr>
                <w:rFonts w:ascii="Times New Roman" w:hAnsi="Times New Roman" w:cs="Times New Roman"/>
                <w:sz w:val="24"/>
                <w:szCs w:val="24"/>
              </w:rPr>
              <w:t xml:space="preserve">, </w:t>
            </w:r>
            <w:r w:rsidR="00E85BF7" w:rsidRPr="001F5FE6">
              <w:rPr>
                <w:rFonts w:ascii="Times New Roman" w:hAnsi="Times New Roman" w:cs="Times New Roman"/>
                <w:sz w:val="24"/>
                <w:szCs w:val="24"/>
              </w:rPr>
              <w:lastRenderedPageBreak/>
              <w:t>fundamentalmente relacionados a temas de acumulación de saldos en fondos y transiciones demográficas</w:t>
            </w:r>
            <w:r w:rsidR="00DB19AC" w:rsidRPr="001F5FE6">
              <w:rPr>
                <w:rFonts w:ascii="Times New Roman" w:hAnsi="Times New Roman" w:cs="Times New Roman"/>
                <w:sz w:val="24"/>
                <w:szCs w:val="24"/>
              </w:rPr>
              <w:t>.</w:t>
            </w:r>
          </w:p>
        </w:tc>
        <w:tc>
          <w:tcPr>
            <w:tcW w:w="3482" w:type="dxa"/>
            <w:gridSpan w:val="2"/>
          </w:tcPr>
          <w:p w14:paraId="6F88DEB0" w14:textId="737DF828" w:rsidR="008B2376" w:rsidRPr="001F5FE6" w:rsidRDefault="00705AE3"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5. A nivel internacional es cada vez más frecuente encontrar esquemas de administración de los recursos de un fondo de pensiones de contribución definida, estructurados según el ciclo de vida de sus afiliados y pensionados. En esencia, se trata de recursos asignados a fondos independientes y separados contablemente, compuestos por distintas cohortes etarias, para los cuales se diseñan estrategias a lo largo del ciclo vital de los afiliados. Es decir, los afiliados permanecen en el que, por su </w:t>
            </w:r>
            <w:r w:rsidRPr="001F5FE6">
              <w:rPr>
                <w:rFonts w:ascii="Times New Roman" w:hAnsi="Times New Roman" w:cs="Times New Roman"/>
                <w:sz w:val="24"/>
                <w:szCs w:val="24"/>
              </w:rPr>
              <w:lastRenderedPageBreak/>
              <w:t>edad, le corresponde hasta su pensión o fallecimiento o, en su caso, hasta que sea cerrado y sean asignados a otros, dependiendo del comportamiento demográfico de su cohorte. A esta propuesta se le denomina fondos generacionales y es similar a la que implementó México desde finales de 2019.</w:t>
            </w:r>
          </w:p>
        </w:tc>
      </w:tr>
      <w:tr w:rsidR="00994490" w:rsidRPr="001F5FE6" w14:paraId="188FFFE1" w14:textId="77777777" w:rsidTr="001F5FE6">
        <w:tc>
          <w:tcPr>
            <w:tcW w:w="3488" w:type="dxa"/>
            <w:gridSpan w:val="2"/>
          </w:tcPr>
          <w:p w14:paraId="0D33B07C" w14:textId="7AE7FF7E" w:rsidR="008B2376" w:rsidRPr="001F5FE6" w:rsidRDefault="00764B9E" w:rsidP="00764B9E">
            <w:pPr>
              <w:contextualSpacing/>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lastRenderedPageBreak/>
              <w:t>6. Costa Rica requiere mejorar y fortalecer las prestaciones que ofrece el segundo pilar obligatorio del sistema, considerando que los regímenes del primer pilar eventualmente se verán sujetos a ajustes adicionales en los beneficios que otorgan para garantizar su sostenibilidad, sin que exista un margen importante para aumentar las contribuciones de este último régimen.</w:t>
            </w:r>
          </w:p>
        </w:tc>
        <w:tc>
          <w:tcPr>
            <w:tcW w:w="3482" w:type="dxa"/>
          </w:tcPr>
          <w:p w14:paraId="6663AB8F" w14:textId="3E52E0D3" w:rsidR="00427D51" w:rsidRPr="001F5FE6" w:rsidRDefault="00427D51" w:rsidP="00A3339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13064DCE" w14:textId="75D78CE8" w:rsidR="008B2376" w:rsidRPr="001F5FE6" w:rsidRDefault="00427D51"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Inciso número 6, en referencia a mejorar y fortalecer las prestaciones que ofrece el segundo pilar obligatorio del sistema; nos gustaría se nos aclare el objetivo de la reforma en función de mejorar y fortalecer las prestaciones. Esto por cuanto, un mayor</w:t>
            </w:r>
            <w:r w:rsidR="00CE106B">
              <w:rPr>
                <w:rFonts w:ascii="Times New Roman" w:hAnsi="Times New Roman" w:cs="Times New Roman"/>
                <w:sz w:val="24"/>
                <w:szCs w:val="24"/>
              </w:rPr>
              <w:t xml:space="preserve"> </w:t>
            </w:r>
            <w:r w:rsidRPr="001F5FE6">
              <w:rPr>
                <w:rFonts w:ascii="Times New Roman" w:hAnsi="Times New Roman" w:cs="Times New Roman"/>
                <w:sz w:val="24"/>
                <w:szCs w:val="24"/>
              </w:rPr>
              <w:t>rendimiento se encuentra ligado a mayores niveles de riesgo y por ende de volatilidad, situación que se encuentra en contra de las premisas iniciales de la</w:t>
            </w:r>
            <w:r w:rsidR="00131B7E">
              <w:rPr>
                <w:rFonts w:ascii="Times New Roman" w:hAnsi="Times New Roman" w:cs="Times New Roman"/>
                <w:sz w:val="24"/>
                <w:szCs w:val="24"/>
              </w:rPr>
              <w:t xml:space="preserve"> </w:t>
            </w:r>
            <w:r w:rsidRPr="001F5FE6">
              <w:rPr>
                <w:rFonts w:ascii="Times New Roman" w:hAnsi="Times New Roman" w:cs="Times New Roman"/>
                <w:sz w:val="24"/>
                <w:szCs w:val="24"/>
              </w:rPr>
              <w:t>propuesta, siendo relevante para los regulados la concordancia de la propuesta con el fin último.</w:t>
            </w:r>
          </w:p>
        </w:tc>
        <w:tc>
          <w:tcPr>
            <w:tcW w:w="3482" w:type="dxa"/>
          </w:tcPr>
          <w:p w14:paraId="73E3999F" w14:textId="2B46717F" w:rsidR="008B2376" w:rsidRPr="001F5FE6" w:rsidRDefault="00F46783"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repuesta a estas consultas se encuentran en el </w:t>
            </w:r>
            <w:hyperlink r:id="rId25" w:history="1">
              <w:r w:rsidRPr="001F5FE6">
                <w:rPr>
                  <w:rStyle w:val="Hipervnculo"/>
                  <w:rFonts w:ascii="Times New Roman" w:hAnsi="Times New Roman" w:cs="Times New Roman"/>
                  <w:sz w:val="24"/>
                  <w:szCs w:val="24"/>
                </w:rPr>
                <w:t>estudio técnico</w:t>
              </w:r>
            </w:hyperlink>
            <w:r w:rsidRPr="001F5FE6">
              <w:rPr>
                <w:rStyle w:val="Hipervnculo"/>
                <w:rFonts w:ascii="Times New Roman" w:hAnsi="Times New Roman" w:cs="Times New Roman"/>
                <w:sz w:val="24"/>
                <w:szCs w:val="24"/>
              </w:rPr>
              <w:t>.</w:t>
            </w:r>
          </w:p>
        </w:tc>
        <w:tc>
          <w:tcPr>
            <w:tcW w:w="3482" w:type="dxa"/>
            <w:gridSpan w:val="2"/>
          </w:tcPr>
          <w:p w14:paraId="7D895508" w14:textId="074978AB" w:rsidR="008B2376" w:rsidRPr="001F5FE6" w:rsidRDefault="0041209C"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6. Costa Rica requiere mejorar y fortalecer las prestaciones que ofrece el segundo pilar obligatorio del sistema, considerando que los regímenes del primer pilar eventualmente se verán sujetos a ajustes adicionales en los beneficios que otorgan para garantizar su sostenibilidad, sin que exista margen para aumentar las contribuciones de este último régimen, </w:t>
            </w:r>
            <w:r w:rsidRPr="001F5FE6">
              <w:rPr>
                <w:rFonts w:ascii="Times New Roman" w:hAnsi="Times New Roman" w:cs="Times New Roman"/>
                <w:color w:val="00B050"/>
                <w:sz w:val="24"/>
                <w:szCs w:val="24"/>
              </w:rPr>
              <w:t>por las implicaciones que ello tiene.</w:t>
            </w:r>
          </w:p>
        </w:tc>
      </w:tr>
      <w:tr w:rsidR="00994490" w:rsidRPr="001F5FE6" w14:paraId="5B51698E" w14:textId="77777777" w:rsidTr="001F5FE6">
        <w:tc>
          <w:tcPr>
            <w:tcW w:w="3488" w:type="dxa"/>
            <w:gridSpan w:val="2"/>
          </w:tcPr>
          <w:p w14:paraId="67582AD6" w14:textId="40B62625" w:rsidR="008B2376" w:rsidRPr="001F5FE6" w:rsidRDefault="008C1D71" w:rsidP="00A3339B">
            <w:pPr>
              <w:contextualSpacing/>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 xml:space="preserve">7. La estrategia para incrementar los beneficios que otorga el </w:t>
            </w:r>
            <w:r w:rsidRPr="001F5FE6">
              <w:rPr>
                <w:rFonts w:ascii="Times New Roman" w:eastAsia="Times New Roman" w:hAnsi="Times New Roman" w:cs="Times New Roman"/>
                <w:sz w:val="24"/>
                <w:szCs w:val="24"/>
                <w:lang w:eastAsia="es-ES"/>
              </w:rPr>
              <w:lastRenderedPageBreak/>
              <w:t xml:space="preserve">Régimen Obligatorio de Pensiones Complementarias, a través de mejores rendimientos esperados asociados a la implementación de fondos estructurados según el ciclo de vida de los afiliados que los integrarían ha venido siendo analizada por la Superintendencia de Pensiones, organización que, luego de un estudio de experiencias internacionales, del entramado regulatorio y operativo existente, y de varias sesiones de trabajo con la industria, concluyó que el modelo que resulta más beneficioso para el sistema, en términos de logro de objetivos y costo beneficio, es el de fondos generacionales. Esta decisión encuentra su sustento en que su simplicidad limita, de manera significativa, los ajustes operativos y regulatorios requeridos y el tiempo de su implementación, ya que, en términos generales, este modelo parte de la gestión del Régimen Obligatorio Complementario, </w:t>
            </w:r>
            <w:r w:rsidRPr="001F5FE6">
              <w:rPr>
                <w:rFonts w:ascii="Times New Roman" w:eastAsia="Times New Roman" w:hAnsi="Times New Roman" w:cs="Times New Roman"/>
                <w:sz w:val="24"/>
                <w:szCs w:val="24"/>
                <w:lang w:eastAsia="es-ES"/>
              </w:rPr>
              <w:lastRenderedPageBreak/>
              <w:t>pero con fondos con perfiles de riesgo distintos.</w:t>
            </w:r>
          </w:p>
        </w:tc>
        <w:tc>
          <w:tcPr>
            <w:tcW w:w="3482" w:type="dxa"/>
          </w:tcPr>
          <w:p w14:paraId="0B4F1C57" w14:textId="279A1EC5" w:rsidR="008B2376" w:rsidRPr="001F5FE6" w:rsidRDefault="00B8629A" w:rsidP="00A3339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POPULAR PENSIONES, OPC</w:t>
            </w:r>
          </w:p>
          <w:p w14:paraId="054477ED" w14:textId="4119477C" w:rsidR="00B8629A" w:rsidRPr="001F5FE6" w:rsidRDefault="00B8629A"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En el </w:t>
            </w:r>
            <w:r w:rsidR="009E6EA6">
              <w:rPr>
                <w:rFonts w:ascii="Times New Roman" w:hAnsi="Times New Roman" w:cs="Times New Roman"/>
                <w:sz w:val="24"/>
                <w:szCs w:val="24"/>
              </w:rPr>
              <w:t>i</w:t>
            </w:r>
            <w:r w:rsidRPr="001F5FE6">
              <w:rPr>
                <w:rFonts w:ascii="Times New Roman" w:hAnsi="Times New Roman" w:cs="Times New Roman"/>
                <w:sz w:val="24"/>
                <w:szCs w:val="24"/>
              </w:rPr>
              <w:t xml:space="preserve">nciso número 7, se indica que la estrategia para incrementar los beneficios que otorga el Régimen Obligatorio de Pensiones Complementarias, es a través de mejores rendimientos esperados asociados a la implementación de fondos estructurados según el </w:t>
            </w:r>
          </w:p>
          <w:p w14:paraId="683424DE" w14:textId="1AEC256D" w:rsidR="00A91E32" w:rsidRPr="001F5FE6" w:rsidRDefault="00B8629A"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ciclo de vida; sin embargo</w:t>
            </w:r>
            <w:r w:rsidR="00B75C83" w:rsidRPr="001F5FE6">
              <w:rPr>
                <w:rFonts w:ascii="Times New Roman" w:hAnsi="Times New Roman" w:cs="Times New Roman"/>
                <w:sz w:val="24"/>
                <w:szCs w:val="24"/>
              </w:rPr>
              <w:t>,</w:t>
            </w:r>
            <w:r w:rsidRPr="001F5FE6">
              <w:rPr>
                <w:rFonts w:ascii="Times New Roman" w:hAnsi="Times New Roman" w:cs="Times New Roman"/>
                <w:sz w:val="24"/>
                <w:szCs w:val="24"/>
              </w:rPr>
              <w:t xml:space="preserve"> se debe considerar que las tasas reales históricas del régimen son elevadas en función de otras locaciones geográficas, en este sentido se podría interpretar de la lectura de la propuesta, que se interpreta que los niveles actuales no son adecuados para el sistema de pensiones y el entorno en el cual las OPC’s se desenvuelven ya que se requiere el incremento de beneficios, esta consideración se materializa si solo si, se genera un incremento del riesgo a fin de tratar de captar desempeños más altos, ligados a riesgos que deberán de ser acordes al apetito y una serie de costos ligados a capacitaciones, consultorías y </w:t>
            </w:r>
            <w:r w:rsidRPr="001F5FE6">
              <w:rPr>
                <w:rFonts w:ascii="Times New Roman" w:hAnsi="Times New Roman" w:cs="Times New Roman"/>
                <w:sz w:val="24"/>
                <w:szCs w:val="24"/>
              </w:rPr>
              <w:lastRenderedPageBreak/>
              <w:t>proceso de aprendizaje.</w:t>
            </w:r>
            <w:r w:rsidRPr="001F5FE6">
              <w:rPr>
                <w:rFonts w:ascii="Times New Roman" w:hAnsi="Times New Roman" w:cs="Times New Roman"/>
                <w:sz w:val="24"/>
                <w:szCs w:val="24"/>
              </w:rPr>
              <w:cr/>
            </w:r>
            <w:r w:rsidR="00A91E32" w:rsidRPr="001F5FE6">
              <w:rPr>
                <w:rFonts w:ascii="Times New Roman" w:hAnsi="Times New Roman" w:cs="Times New Roman"/>
                <w:sz w:val="24"/>
                <w:szCs w:val="24"/>
              </w:rPr>
              <w:t xml:space="preserve">Adicionalmente el punto referido anteriormente, concluye que el modelo que resulta más </w:t>
            </w:r>
          </w:p>
          <w:p w14:paraId="3C703440" w14:textId="6EC87E35" w:rsidR="008B2376" w:rsidRPr="001F5FE6" w:rsidRDefault="00A91E32"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beneficioso para el sistema, en términos de logro de objetivos y costo beneficio, es el de fondos generacionales, pero la selección no es concluyente, dado que inicialmente la propuesta corresponde una presentación de opciones al mercado ya predefinidas por el regulador, no necesariamente una valoración de modelos más beneficioso. Es relevante determinar que la frontera de eficiencia planteada en la consulta genera dudas en función de la rentabilidad de instrumentos no presentes en el mercado, o tasas de interés alejadas de la realidad, lo cual podría generar una disparidad de lo que se pretende generar en los fondos administrados y la realidad en función de la legislación vigente. Es de suponer que la Superintendencia de Pensiones, se encuentra en un proceso de </w:t>
            </w:r>
            <w:r w:rsidRPr="001F5FE6">
              <w:rPr>
                <w:rFonts w:ascii="Times New Roman" w:hAnsi="Times New Roman" w:cs="Times New Roman"/>
                <w:sz w:val="24"/>
                <w:szCs w:val="24"/>
              </w:rPr>
              <w:lastRenderedPageBreak/>
              <w:t>dinamizar el mercado de valores con la creación de demanda sobre un mercado que no existe actualmente, situación que generaría costos a los fondos de pensiones, y en otras palabras, el “desarrollo” de instrumentos con cargo a los pensionados, generando comisiones a terceros.</w:t>
            </w:r>
          </w:p>
        </w:tc>
        <w:tc>
          <w:tcPr>
            <w:tcW w:w="3482" w:type="dxa"/>
          </w:tcPr>
          <w:p w14:paraId="4D1C560D" w14:textId="5C83FE98" w:rsidR="000A4A63" w:rsidRPr="001F5FE6" w:rsidRDefault="002A5F2C"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Efectivamente la propuesta se centra en permitir a los gestores </w:t>
            </w:r>
            <w:r w:rsidRPr="001F5FE6">
              <w:rPr>
                <w:rFonts w:ascii="Times New Roman" w:hAnsi="Times New Roman" w:cs="Times New Roman"/>
                <w:sz w:val="24"/>
                <w:szCs w:val="24"/>
              </w:rPr>
              <w:lastRenderedPageBreak/>
              <w:t xml:space="preserve">diferenciar las estrategias de gestión y esto implica una transformación de las </w:t>
            </w:r>
            <w:r w:rsidR="00AF131C" w:rsidRPr="001F5FE6">
              <w:rPr>
                <w:rFonts w:ascii="Times New Roman" w:hAnsi="Times New Roman" w:cs="Times New Roman"/>
                <w:sz w:val="24"/>
                <w:szCs w:val="24"/>
              </w:rPr>
              <w:t>pr</w:t>
            </w:r>
            <w:r w:rsidR="00776DF8" w:rsidRPr="001F5FE6">
              <w:rPr>
                <w:rFonts w:ascii="Times New Roman" w:hAnsi="Times New Roman" w:cs="Times New Roman"/>
                <w:sz w:val="24"/>
                <w:szCs w:val="24"/>
              </w:rPr>
              <w:t>á</w:t>
            </w:r>
            <w:r w:rsidR="00AF131C" w:rsidRPr="001F5FE6">
              <w:rPr>
                <w:rFonts w:ascii="Times New Roman" w:hAnsi="Times New Roman" w:cs="Times New Roman"/>
                <w:sz w:val="24"/>
                <w:szCs w:val="24"/>
              </w:rPr>
              <w:t>cticas</w:t>
            </w:r>
            <w:r w:rsidRPr="001F5FE6">
              <w:rPr>
                <w:rFonts w:ascii="Times New Roman" w:hAnsi="Times New Roman" w:cs="Times New Roman"/>
                <w:sz w:val="24"/>
                <w:szCs w:val="24"/>
              </w:rPr>
              <w:t xml:space="preserve"> actuales </w:t>
            </w:r>
            <w:r w:rsidR="00FF3F77">
              <w:rPr>
                <w:rFonts w:ascii="Times New Roman" w:hAnsi="Times New Roman" w:cs="Times New Roman"/>
                <w:sz w:val="24"/>
                <w:szCs w:val="24"/>
              </w:rPr>
              <w:t>a</w:t>
            </w:r>
            <w:r w:rsidRPr="001F5FE6">
              <w:rPr>
                <w:rFonts w:ascii="Times New Roman" w:hAnsi="Times New Roman" w:cs="Times New Roman"/>
                <w:sz w:val="24"/>
                <w:szCs w:val="24"/>
              </w:rPr>
              <w:t xml:space="preserve"> estrategias diferenciadas para los clientes por edad. </w:t>
            </w:r>
            <w:r w:rsidR="008512F5" w:rsidRPr="001F5FE6">
              <w:rPr>
                <w:rFonts w:ascii="Times New Roman" w:hAnsi="Times New Roman" w:cs="Times New Roman"/>
                <w:sz w:val="24"/>
                <w:szCs w:val="24"/>
              </w:rPr>
              <w:t>Es necesario que el gestor busque y promueva que nuevos instrumentos formen parte de los portafolios de los fondos de pensiones.</w:t>
            </w:r>
            <w:r w:rsidR="00B75C83" w:rsidRPr="001F5FE6">
              <w:rPr>
                <w:rFonts w:ascii="Times New Roman" w:hAnsi="Times New Roman" w:cs="Times New Roman"/>
                <w:sz w:val="24"/>
                <w:szCs w:val="24"/>
              </w:rPr>
              <w:t xml:space="preserve"> Los limites propuestos </w:t>
            </w:r>
            <w:r w:rsidR="005A6D1C" w:rsidRPr="001F5FE6">
              <w:rPr>
                <w:rFonts w:ascii="Times New Roman" w:hAnsi="Times New Roman" w:cs="Times New Roman"/>
                <w:sz w:val="24"/>
                <w:szCs w:val="24"/>
              </w:rPr>
              <w:t xml:space="preserve">se están ampliando a efecto de facilitar los ejercicios de optimización que generan la nueva </w:t>
            </w:r>
            <w:r w:rsidR="00644D12" w:rsidRPr="001F5FE6">
              <w:rPr>
                <w:rFonts w:ascii="Times New Roman" w:hAnsi="Times New Roman" w:cs="Times New Roman"/>
                <w:sz w:val="24"/>
                <w:szCs w:val="24"/>
              </w:rPr>
              <w:t>generación</w:t>
            </w:r>
            <w:r w:rsidR="005A6D1C" w:rsidRPr="001F5FE6">
              <w:rPr>
                <w:rFonts w:ascii="Times New Roman" w:hAnsi="Times New Roman" w:cs="Times New Roman"/>
                <w:sz w:val="24"/>
                <w:szCs w:val="24"/>
              </w:rPr>
              <w:t xml:space="preserve"> estratégica de activos</w:t>
            </w:r>
            <w:r w:rsidR="00644D12" w:rsidRPr="001F5FE6">
              <w:rPr>
                <w:rFonts w:ascii="Times New Roman" w:hAnsi="Times New Roman" w:cs="Times New Roman"/>
                <w:sz w:val="24"/>
                <w:szCs w:val="24"/>
              </w:rPr>
              <w:t xml:space="preserve"> para cada fondo.</w:t>
            </w:r>
          </w:p>
          <w:p w14:paraId="4137B71E" w14:textId="4792BA36" w:rsidR="00F516BC" w:rsidRPr="001F5FE6" w:rsidRDefault="00F516BC" w:rsidP="00A3339B">
            <w:pPr>
              <w:tabs>
                <w:tab w:val="left" w:pos="1056"/>
              </w:tabs>
              <w:jc w:val="both"/>
              <w:rPr>
                <w:rFonts w:ascii="Times New Roman" w:hAnsi="Times New Roman" w:cs="Times New Roman"/>
                <w:sz w:val="24"/>
                <w:szCs w:val="24"/>
              </w:rPr>
            </w:pPr>
          </w:p>
          <w:p w14:paraId="1807901E" w14:textId="3276DB7F" w:rsidR="001136F4" w:rsidRPr="001F5FE6" w:rsidRDefault="006E6872"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modelación planteada en el estudio técnic</w:t>
            </w:r>
            <w:r w:rsidR="00922182">
              <w:rPr>
                <w:rFonts w:ascii="Times New Roman" w:hAnsi="Times New Roman" w:cs="Times New Roman"/>
                <w:sz w:val="24"/>
                <w:szCs w:val="24"/>
              </w:rPr>
              <w:t>o</w:t>
            </w:r>
            <w:r w:rsidRPr="001F5FE6">
              <w:rPr>
                <w:rFonts w:ascii="Times New Roman" w:hAnsi="Times New Roman" w:cs="Times New Roman"/>
                <w:sz w:val="24"/>
                <w:szCs w:val="24"/>
              </w:rPr>
              <w:t xml:space="preserve"> cita los instrumentos seleccionados, los cuales pertenecen a los portafolios de los instrumentos. Corresponde a los gestores determinar la selección particular de instrumentos que otorgarán a sus afiliados y pensionados.</w:t>
            </w:r>
          </w:p>
          <w:p w14:paraId="3791534B" w14:textId="5B32F636" w:rsidR="008B2376" w:rsidRPr="001F5FE6" w:rsidRDefault="008B2376" w:rsidP="00A3339B">
            <w:pPr>
              <w:tabs>
                <w:tab w:val="left" w:pos="1056"/>
              </w:tabs>
              <w:jc w:val="both"/>
              <w:rPr>
                <w:rFonts w:ascii="Times New Roman" w:hAnsi="Times New Roman" w:cs="Times New Roman"/>
                <w:sz w:val="24"/>
                <w:szCs w:val="24"/>
              </w:rPr>
            </w:pPr>
          </w:p>
        </w:tc>
        <w:tc>
          <w:tcPr>
            <w:tcW w:w="3482" w:type="dxa"/>
            <w:gridSpan w:val="2"/>
          </w:tcPr>
          <w:p w14:paraId="5D352821" w14:textId="4D62B271" w:rsidR="008B2376" w:rsidRPr="001F5FE6" w:rsidRDefault="00FA1251"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7. La estrategia para incrementar los beneficios que otorga el </w:t>
            </w:r>
            <w:r w:rsidRPr="001F5FE6">
              <w:rPr>
                <w:rFonts w:ascii="Times New Roman" w:hAnsi="Times New Roman" w:cs="Times New Roman"/>
                <w:sz w:val="24"/>
                <w:szCs w:val="24"/>
              </w:rPr>
              <w:lastRenderedPageBreak/>
              <w:t>Régimen Obligatorio de Pensiones Complementarias, a través de mejores rendimientos esperados asociados a la implementación de fondos estructurados según el ciclo de vida de los afiliados que los integrarían,  ha venido siendo analizada por la</w:t>
            </w:r>
            <w:r w:rsidR="001A555D"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Superintendencia de Pensiones </w:t>
            </w:r>
            <w:r w:rsidR="00FF3F77">
              <w:rPr>
                <w:rFonts w:ascii="Times New Roman" w:hAnsi="Times New Roman" w:cs="Times New Roman"/>
                <w:sz w:val="24"/>
                <w:szCs w:val="24"/>
              </w:rPr>
              <w:t xml:space="preserve">organización que </w:t>
            </w:r>
            <w:r w:rsidRPr="001F5FE6">
              <w:rPr>
                <w:rFonts w:ascii="Times New Roman" w:hAnsi="Times New Roman" w:cs="Times New Roman"/>
                <w:sz w:val="24"/>
                <w:szCs w:val="24"/>
              </w:rPr>
              <w:t xml:space="preserve"> luego de un estudio de experiencias internacionales, del entramado regulatorio y operativo existente, y de varias sesiones de trabajo con la industria, concluyó que el modelo que resulta más beneficioso para el sistema, en términos de logro de objetivos y costo beneficio, es el de fondos generacionales. Esta decisión encuentra su sustento en que su simplicidad limita, de manera significativa, los ajustes operativos y regulatorios requeridos y el tiempo de su implementación, ya que, en términos generales, este modelo parte de la gestión del </w:t>
            </w:r>
            <w:r w:rsidRPr="00A21F88">
              <w:rPr>
                <w:rFonts w:ascii="Times New Roman" w:hAnsi="Times New Roman"/>
                <w:sz w:val="24"/>
              </w:rPr>
              <w:t xml:space="preserve">mismo </w:t>
            </w:r>
            <w:r w:rsidRPr="001F5FE6">
              <w:rPr>
                <w:rFonts w:ascii="Times New Roman" w:hAnsi="Times New Roman" w:cs="Times New Roman"/>
                <w:sz w:val="24"/>
                <w:szCs w:val="24"/>
              </w:rPr>
              <w:t xml:space="preserve">Régimen Obligatorio </w:t>
            </w:r>
            <w:r w:rsidRPr="001F5FE6">
              <w:rPr>
                <w:rFonts w:ascii="Times New Roman" w:hAnsi="Times New Roman" w:cs="Times New Roman"/>
                <w:sz w:val="24"/>
                <w:szCs w:val="24"/>
              </w:rPr>
              <w:lastRenderedPageBreak/>
              <w:t xml:space="preserve">Complementario </w:t>
            </w:r>
            <w:r w:rsidRPr="001F5FE6">
              <w:rPr>
                <w:rFonts w:ascii="Times New Roman" w:hAnsi="Times New Roman" w:cs="Times New Roman"/>
                <w:color w:val="00B050"/>
                <w:sz w:val="24"/>
                <w:szCs w:val="24"/>
              </w:rPr>
              <w:t xml:space="preserve">que actualmente administran las operadoras de pensiones complementarias en un solo fondo,  en varios fondos que se diferencian entre sí solamente por sus distintos </w:t>
            </w:r>
            <w:r w:rsidRPr="00A21F88">
              <w:rPr>
                <w:rFonts w:ascii="Times New Roman" w:hAnsi="Times New Roman"/>
                <w:color w:val="00B050"/>
                <w:sz w:val="24"/>
              </w:rPr>
              <w:t>perfiles de riesgo</w:t>
            </w:r>
            <w:r w:rsidRPr="001F5FE6">
              <w:rPr>
                <w:rFonts w:ascii="Times New Roman" w:hAnsi="Times New Roman" w:cs="Times New Roman"/>
                <w:color w:val="00B050"/>
                <w:sz w:val="24"/>
                <w:szCs w:val="24"/>
              </w:rPr>
              <w:t>, en atención a las edades de los afiliados y de la  condición de pensionados que los integran.</w:t>
            </w:r>
          </w:p>
        </w:tc>
      </w:tr>
      <w:tr w:rsidR="00994490" w:rsidRPr="001F5FE6" w14:paraId="73260B36" w14:textId="77777777" w:rsidTr="001F5FE6">
        <w:tc>
          <w:tcPr>
            <w:tcW w:w="3488" w:type="dxa"/>
            <w:gridSpan w:val="2"/>
          </w:tcPr>
          <w:p w14:paraId="6582BD77" w14:textId="4023EB27" w:rsidR="00462F4E" w:rsidRPr="001F5FE6" w:rsidRDefault="00462F4E" w:rsidP="00A3339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8. Con el propósito de evaluar el impacto de la reforma en la estructura de costos de las entidades supervisadas, se procedió a </w:t>
            </w:r>
            <w:r w:rsidRPr="001F5FE6">
              <w:rPr>
                <w:rFonts w:ascii="Times New Roman" w:eastAsia="Times New Roman" w:hAnsi="Times New Roman" w:cs="Times New Roman"/>
                <w:color w:val="000000"/>
                <w:sz w:val="24"/>
                <w:szCs w:val="24"/>
                <w:lang w:eastAsia="es-ES"/>
              </w:rPr>
              <w:t xml:space="preserve">construir un modelo de proyección de las principales líneas operativas del negocio, a partir de la contabilidad de las entidades. Así, se estimó cuál sería el resultado operativo (lo cual es una medida más rigurosa que el resultado financiero, al considerar el desempeño de las inversiones) como </w:t>
            </w:r>
            <w:r w:rsidRPr="001F5FE6">
              <w:rPr>
                <w:rFonts w:ascii="Times New Roman" w:eastAsia="Times New Roman" w:hAnsi="Times New Roman" w:cs="Times New Roman"/>
                <w:sz w:val="24"/>
                <w:szCs w:val="24"/>
                <w:lang w:eastAsia="es-ES"/>
              </w:rPr>
              <w:t xml:space="preserve">porcentaje del patrimonio en el año 2023, proyectándose, en diversos escenarios, para los años 2024 y 2025: crecimiento bajo del saldo administrado para el ROP de 5% en un año; crecimiento medio del </w:t>
            </w:r>
            <w:r w:rsidRPr="001F5FE6">
              <w:rPr>
                <w:rFonts w:ascii="Times New Roman" w:eastAsia="Times New Roman" w:hAnsi="Times New Roman" w:cs="Times New Roman"/>
                <w:sz w:val="24"/>
                <w:szCs w:val="24"/>
                <w:lang w:eastAsia="es-ES"/>
              </w:rPr>
              <w:lastRenderedPageBreak/>
              <w:t xml:space="preserve">10%; y crecimiento alto, de un 15%. </w:t>
            </w:r>
          </w:p>
          <w:p w14:paraId="63AB5C24" w14:textId="77777777" w:rsidR="00462F4E" w:rsidRPr="001F5FE6" w:rsidRDefault="00462F4E" w:rsidP="00A3339B">
            <w:pPr>
              <w:jc w:val="both"/>
              <w:rPr>
                <w:rFonts w:ascii="Times New Roman" w:eastAsia="Times New Roman" w:hAnsi="Times New Roman" w:cs="Times New Roman"/>
                <w:sz w:val="24"/>
                <w:szCs w:val="24"/>
                <w:lang w:eastAsia="es-ES"/>
              </w:rPr>
            </w:pPr>
          </w:p>
          <w:p w14:paraId="3FFAC930" w14:textId="77777777" w:rsidR="00462F4E" w:rsidRPr="001F5FE6" w:rsidRDefault="00462F4E" w:rsidP="00A3339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Por el lado de los gastos operativos, se tomó como base el crecimiento promedio de un 5% de los últimos veinticuatro meses que ha experimentado el Régimen Obligatorio de Pensiones Complementarias. Adicionalmente, teniendo en cuenta la información contable, se consideró para las entidades supervisadas un crecimiento adicional en gastos de personal y formación, además de posibles nuevos costos de infraestructura que el proyecto pudiera demandar. Cada uno de estos incrementos se planteó en función de la estructura de costos vigente en las entidades, con base en la información histórica de los últimos tres años.</w:t>
            </w:r>
          </w:p>
          <w:p w14:paraId="130516CC" w14:textId="77777777" w:rsidR="00462F4E" w:rsidRPr="001F5FE6" w:rsidRDefault="00462F4E" w:rsidP="00A3339B">
            <w:pPr>
              <w:jc w:val="both"/>
              <w:rPr>
                <w:rFonts w:ascii="Times New Roman" w:eastAsia="Times New Roman" w:hAnsi="Times New Roman" w:cs="Times New Roman"/>
                <w:sz w:val="24"/>
                <w:szCs w:val="24"/>
                <w:lang w:eastAsia="es-ES"/>
              </w:rPr>
            </w:pPr>
          </w:p>
          <w:p w14:paraId="45485A37" w14:textId="77777777" w:rsidR="00462F4E" w:rsidRPr="001F5FE6" w:rsidRDefault="00462F4E" w:rsidP="00A3339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un escenario de bajo crecimiento en los saldos de los trabajadores para el año 2024, las entidades mantendrían los márgenes de operación vigentes al </w:t>
            </w:r>
            <w:r w:rsidRPr="001F5FE6">
              <w:rPr>
                <w:rFonts w:ascii="Times New Roman" w:eastAsia="Times New Roman" w:hAnsi="Times New Roman" w:cs="Times New Roman"/>
                <w:sz w:val="24"/>
                <w:szCs w:val="24"/>
                <w:lang w:eastAsia="es-ES"/>
              </w:rPr>
              <w:lastRenderedPageBreak/>
              <w:t xml:space="preserve">2023. De existir una recuperación, como se valora en el escenario medio, con crecimientos semejantes a los que se tuvieron antes de la pandemia del Covid-19 y con tasas de alrededor de 10% de crecimiento en los activos administrados, los indicadores operativos de las entidades mejorarían para todas las operadoras. Por último, como es de esperar, si el saldo de los afiliados crece, producto de mejores resultados y de las nuevas estrategias de inversión, los ingresos por comisión sobre saldo administrado también tendrán un efecto adicional que favorecerá aún más los resultados operativos de las entidades, llevándolos a niveles superiores a los vigentes al año 2023, al llegar al año 2025. </w:t>
            </w:r>
          </w:p>
          <w:p w14:paraId="03B9BC1D" w14:textId="77777777" w:rsidR="00462F4E" w:rsidRPr="001F5FE6" w:rsidRDefault="00462F4E" w:rsidP="00A3339B">
            <w:pPr>
              <w:ind w:left="708"/>
              <w:jc w:val="both"/>
              <w:rPr>
                <w:rFonts w:ascii="Times New Roman" w:eastAsia="Times New Roman" w:hAnsi="Times New Roman" w:cs="Times New Roman"/>
                <w:sz w:val="24"/>
                <w:szCs w:val="24"/>
                <w:lang w:eastAsia="es-ES"/>
              </w:rPr>
            </w:pPr>
          </w:p>
          <w:p w14:paraId="5D4B582E" w14:textId="731C5CD0" w:rsidR="008B2376" w:rsidRPr="001F5FE6" w:rsidRDefault="00462F4E" w:rsidP="00A3339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Debido a lo anterior, no se evidenció la necesidad de realizar ajustes a las comisiones de administración que cobran las entidades reguladas, con ocasión de la implementación del modelo </w:t>
            </w:r>
            <w:r w:rsidRPr="001F5FE6">
              <w:rPr>
                <w:rFonts w:ascii="Times New Roman" w:eastAsia="Times New Roman" w:hAnsi="Times New Roman" w:cs="Times New Roman"/>
                <w:sz w:val="24"/>
                <w:szCs w:val="24"/>
                <w:lang w:eastAsia="es-ES"/>
              </w:rPr>
              <w:lastRenderedPageBreak/>
              <w:t>de administración del ROP a través de fondos generacionales.</w:t>
            </w:r>
          </w:p>
        </w:tc>
        <w:tc>
          <w:tcPr>
            <w:tcW w:w="3482" w:type="dxa"/>
          </w:tcPr>
          <w:p w14:paraId="3B88F809" w14:textId="736C0F4D" w:rsidR="008B2376" w:rsidRPr="001F5FE6" w:rsidRDefault="001321BB" w:rsidP="00A3339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VIDA PLENA, OPC</w:t>
            </w:r>
          </w:p>
          <w:p w14:paraId="524DF73B" w14:textId="77777777" w:rsidR="00C07436" w:rsidRPr="001F5FE6" w:rsidRDefault="00C07436"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implementación de fondos generacionales incrementará los gastos operativos de Vida </w:t>
            </w:r>
          </w:p>
          <w:p w14:paraId="70DAD1ED" w14:textId="56CA3842" w:rsidR="00184F0A" w:rsidRPr="001F5FE6" w:rsidRDefault="00C07436"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Plena y al disminuir los rendimientos esperados; principalmente del Fondo 7A, hace que el crecimiento del activo crezca a una tasa menor, disminuyendo así los ingresos por comisión de administración de la operadora. </w:t>
            </w:r>
          </w:p>
          <w:p w14:paraId="457CDEEB" w14:textId="77777777" w:rsidR="00184F0A" w:rsidRPr="001F5FE6" w:rsidRDefault="00184F0A" w:rsidP="00A3339B">
            <w:pPr>
              <w:tabs>
                <w:tab w:val="left" w:pos="1056"/>
              </w:tabs>
              <w:jc w:val="both"/>
              <w:rPr>
                <w:rFonts w:ascii="Times New Roman" w:hAnsi="Times New Roman" w:cs="Times New Roman"/>
                <w:sz w:val="24"/>
                <w:szCs w:val="24"/>
              </w:rPr>
            </w:pPr>
          </w:p>
          <w:p w14:paraId="4C53E215" w14:textId="40597171" w:rsidR="00C07436" w:rsidRPr="001F5FE6" w:rsidRDefault="00C07436"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los Considerandos se menciona que se realizó un estudio a partir de resultado operativo, lo cual no corresponde a nuestra realidad, enfocada en brindar un servicio diferenciado a </w:t>
            </w:r>
            <w:r w:rsidRPr="001F5FE6">
              <w:rPr>
                <w:rFonts w:ascii="Times New Roman" w:hAnsi="Times New Roman" w:cs="Times New Roman"/>
                <w:sz w:val="24"/>
                <w:szCs w:val="24"/>
              </w:rPr>
              <w:lastRenderedPageBreak/>
              <w:t xml:space="preserve">nuestros afiliados, y obteniendo un financiamiento a </w:t>
            </w:r>
          </w:p>
          <w:p w14:paraId="7D8637D8" w14:textId="77777777" w:rsidR="004311F9" w:rsidRPr="001F5FE6" w:rsidRDefault="004311F9"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partir del resultado financiero. En este caso nos parece necesario aumentar las comisiones transitoriamente para financiar los gastos de </w:t>
            </w:r>
            <w:r w:rsidR="006856D2" w:rsidRPr="001F5FE6">
              <w:rPr>
                <w:rFonts w:ascii="Times New Roman" w:hAnsi="Times New Roman" w:cs="Times New Roman"/>
                <w:sz w:val="24"/>
                <w:szCs w:val="24"/>
              </w:rPr>
              <w:t>i</w:t>
            </w:r>
            <w:r w:rsidRPr="001F5FE6">
              <w:rPr>
                <w:rFonts w:ascii="Times New Roman" w:hAnsi="Times New Roman" w:cs="Times New Roman"/>
                <w:sz w:val="24"/>
                <w:szCs w:val="24"/>
              </w:rPr>
              <w:t>mplementación y transición hacia fondos generacionales.</w:t>
            </w:r>
          </w:p>
          <w:p w14:paraId="6435F15E" w14:textId="77777777" w:rsidR="006856D2" w:rsidRPr="001F5FE6" w:rsidRDefault="006856D2" w:rsidP="00A3339B">
            <w:pPr>
              <w:tabs>
                <w:tab w:val="left" w:pos="1056"/>
              </w:tabs>
              <w:jc w:val="both"/>
              <w:rPr>
                <w:rFonts w:ascii="Times New Roman" w:hAnsi="Times New Roman" w:cs="Times New Roman"/>
                <w:sz w:val="24"/>
                <w:szCs w:val="24"/>
              </w:rPr>
            </w:pPr>
          </w:p>
          <w:p w14:paraId="473ABF5D" w14:textId="77777777" w:rsidR="006856D2" w:rsidRPr="001F5FE6" w:rsidRDefault="006856D2" w:rsidP="00A3339B">
            <w:pPr>
              <w:tabs>
                <w:tab w:val="left" w:pos="1056"/>
              </w:tabs>
              <w:jc w:val="both"/>
              <w:rPr>
                <w:rFonts w:ascii="Times New Roman" w:hAnsi="Times New Roman" w:cs="Times New Roman"/>
                <w:sz w:val="24"/>
                <w:szCs w:val="24"/>
              </w:rPr>
            </w:pPr>
          </w:p>
          <w:p w14:paraId="386EC39A" w14:textId="77777777" w:rsidR="006856D2" w:rsidRPr="001F5FE6" w:rsidRDefault="006856D2" w:rsidP="00A3339B">
            <w:pPr>
              <w:tabs>
                <w:tab w:val="left" w:pos="1056"/>
              </w:tabs>
              <w:jc w:val="both"/>
              <w:rPr>
                <w:rFonts w:ascii="Times New Roman" w:hAnsi="Times New Roman" w:cs="Times New Roman"/>
                <w:sz w:val="24"/>
                <w:szCs w:val="24"/>
              </w:rPr>
            </w:pPr>
          </w:p>
          <w:p w14:paraId="5ECFBF21" w14:textId="77777777" w:rsidR="006856D2" w:rsidRPr="001F5FE6" w:rsidRDefault="006856D2" w:rsidP="00A3339B">
            <w:pPr>
              <w:tabs>
                <w:tab w:val="left" w:pos="1056"/>
              </w:tabs>
              <w:jc w:val="both"/>
              <w:rPr>
                <w:rFonts w:ascii="Times New Roman" w:hAnsi="Times New Roman" w:cs="Times New Roman"/>
                <w:sz w:val="24"/>
                <w:szCs w:val="24"/>
              </w:rPr>
            </w:pPr>
          </w:p>
          <w:p w14:paraId="6904943E" w14:textId="77777777" w:rsidR="006856D2" w:rsidRPr="001F5FE6" w:rsidRDefault="006856D2" w:rsidP="00A3339B">
            <w:pPr>
              <w:tabs>
                <w:tab w:val="left" w:pos="1056"/>
              </w:tabs>
              <w:jc w:val="both"/>
              <w:rPr>
                <w:rFonts w:ascii="Times New Roman" w:hAnsi="Times New Roman" w:cs="Times New Roman"/>
                <w:sz w:val="24"/>
                <w:szCs w:val="24"/>
              </w:rPr>
            </w:pPr>
          </w:p>
          <w:p w14:paraId="014AFC11" w14:textId="77777777" w:rsidR="006856D2" w:rsidRPr="001F5FE6" w:rsidRDefault="006856D2" w:rsidP="00A3339B">
            <w:pPr>
              <w:tabs>
                <w:tab w:val="left" w:pos="1056"/>
              </w:tabs>
              <w:jc w:val="both"/>
              <w:rPr>
                <w:rFonts w:ascii="Times New Roman" w:hAnsi="Times New Roman" w:cs="Times New Roman"/>
                <w:sz w:val="24"/>
                <w:szCs w:val="24"/>
              </w:rPr>
            </w:pPr>
          </w:p>
          <w:p w14:paraId="18994476" w14:textId="77777777" w:rsidR="006856D2" w:rsidRPr="001F5FE6" w:rsidRDefault="006856D2" w:rsidP="00A3339B">
            <w:pPr>
              <w:tabs>
                <w:tab w:val="left" w:pos="1056"/>
              </w:tabs>
              <w:jc w:val="both"/>
              <w:rPr>
                <w:rFonts w:ascii="Times New Roman" w:hAnsi="Times New Roman" w:cs="Times New Roman"/>
                <w:sz w:val="24"/>
                <w:szCs w:val="24"/>
              </w:rPr>
            </w:pPr>
          </w:p>
          <w:p w14:paraId="2E82D69F" w14:textId="0CD9204E" w:rsidR="00C07436" w:rsidRPr="001F5FE6" w:rsidRDefault="00C07436" w:rsidP="00A3339B">
            <w:pPr>
              <w:tabs>
                <w:tab w:val="left" w:pos="1056"/>
              </w:tabs>
              <w:jc w:val="both"/>
              <w:rPr>
                <w:rFonts w:ascii="Times New Roman" w:hAnsi="Times New Roman" w:cs="Times New Roman"/>
                <w:sz w:val="24"/>
                <w:szCs w:val="24"/>
              </w:rPr>
            </w:pPr>
          </w:p>
        </w:tc>
        <w:tc>
          <w:tcPr>
            <w:tcW w:w="3482" w:type="dxa"/>
          </w:tcPr>
          <w:p w14:paraId="1E7F77CF" w14:textId="5A3E95FA" w:rsidR="00460640" w:rsidRPr="001F5FE6" w:rsidRDefault="0046064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Es un hecho que la</w:t>
            </w:r>
            <w:r w:rsidR="00895F48" w:rsidRPr="001F5FE6">
              <w:rPr>
                <w:rFonts w:ascii="Times New Roman" w:hAnsi="Times New Roman" w:cs="Times New Roman"/>
                <w:sz w:val="24"/>
                <w:szCs w:val="24"/>
              </w:rPr>
              <w:t xml:space="preserve"> implementación de fondos generacionales </w:t>
            </w:r>
            <w:r w:rsidR="004A3D66" w:rsidRPr="001F5FE6">
              <w:rPr>
                <w:rFonts w:ascii="Times New Roman" w:hAnsi="Times New Roman" w:cs="Times New Roman"/>
                <w:sz w:val="24"/>
                <w:szCs w:val="24"/>
              </w:rPr>
              <w:t>incrementará los gastos operativos de las entidades</w:t>
            </w:r>
            <w:r w:rsidR="0080756F" w:rsidRPr="001F5FE6">
              <w:rPr>
                <w:rFonts w:ascii="Times New Roman" w:hAnsi="Times New Roman" w:cs="Times New Roman"/>
                <w:sz w:val="24"/>
                <w:szCs w:val="24"/>
              </w:rPr>
              <w:t>. La propuesta que el supervisor remite en consulta ha sido, desde el punto de vista operativo</w:t>
            </w:r>
            <w:r w:rsidR="00501D42" w:rsidRPr="001F5FE6">
              <w:rPr>
                <w:rFonts w:ascii="Times New Roman" w:hAnsi="Times New Roman" w:cs="Times New Roman"/>
                <w:sz w:val="24"/>
                <w:szCs w:val="24"/>
              </w:rPr>
              <w:t>,</w:t>
            </w:r>
            <w:r w:rsidR="0080756F" w:rsidRPr="001F5FE6">
              <w:rPr>
                <w:rFonts w:ascii="Times New Roman" w:hAnsi="Times New Roman" w:cs="Times New Roman"/>
                <w:sz w:val="24"/>
                <w:szCs w:val="24"/>
              </w:rPr>
              <w:t xml:space="preserve"> la que representa men</w:t>
            </w:r>
            <w:r w:rsidR="00816A23" w:rsidRPr="001F5FE6">
              <w:rPr>
                <w:rFonts w:ascii="Times New Roman" w:hAnsi="Times New Roman" w:cs="Times New Roman"/>
                <w:sz w:val="24"/>
                <w:szCs w:val="24"/>
              </w:rPr>
              <w:t>ores complejidades técnicas</w:t>
            </w:r>
            <w:r w:rsidR="007F331B" w:rsidRPr="001F5FE6">
              <w:rPr>
                <w:rFonts w:ascii="Times New Roman" w:hAnsi="Times New Roman" w:cs="Times New Roman"/>
                <w:sz w:val="24"/>
                <w:szCs w:val="24"/>
              </w:rPr>
              <w:t xml:space="preserve">, basando sus estructuras en los sistemas existentes. </w:t>
            </w:r>
            <w:r w:rsidR="004C16BE" w:rsidRPr="001F5FE6">
              <w:rPr>
                <w:rFonts w:ascii="Times New Roman" w:hAnsi="Times New Roman" w:cs="Times New Roman"/>
                <w:sz w:val="24"/>
                <w:szCs w:val="24"/>
              </w:rPr>
              <w:t xml:space="preserve">Los incrementos que </w:t>
            </w:r>
            <w:r w:rsidR="0058563E" w:rsidRPr="001F5FE6">
              <w:rPr>
                <w:rFonts w:ascii="Times New Roman" w:hAnsi="Times New Roman" w:cs="Times New Roman"/>
                <w:sz w:val="24"/>
                <w:szCs w:val="24"/>
              </w:rPr>
              <w:t>la implementación propuesta</w:t>
            </w:r>
            <w:r w:rsidR="008B7B9B" w:rsidRPr="001F5FE6">
              <w:rPr>
                <w:rFonts w:ascii="Times New Roman" w:hAnsi="Times New Roman" w:cs="Times New Roman"/>
                <w:sz w:val="24"/>
                <w:szCs w:val="24"/>
              </w:rPr>
              <w:t xml:space="preserve"> generará </w:t>
            </w:r>
            <w:r w:rsidR="001F1ED7" w:rsidRPr="001F5FE6">
              <w:rPr>
                <w:rFonts w:ascii="Times New Roman" w:hAnsi="Times New Roman" w:cs="Times New Roman"/>
                <w:sz w:val="24"/>
                <w:szCs w:val="24"/>
              </w:rPr>
              <w:t xml:space="preserve">procuran </w:t>
            </w:r>
            <w:r w:rsidR="00A0541A" w:rsidRPr="001F5FE6">
              <w:rPr>
                <w:rFonts w:ascii="Times New Roman" w:hAnsi="Times New Roman" w:cs="Times New Roman"/>
                <w:sz w:val="24"/>
                <w:szCs w:val="24"/>
              </w:rPr>
              <w:t>ser</w:t>
            </w:r>
            <w:r w:rsidR="008B7B9B" w:rsidRPr="001F5FE6">
              <w:rPr>
                <w:rFonts w:ascii="Times New Roman" w:hAnsi="Times New Roman" w:cs="Times New Roman"/>
                <w:sz w:val="24"/>
                <w:szCs w:val="24"/>
              </w:rPr>
              <w:t xml:space="preserve"> compensados con</w:t>
            </w:r>
            <w:r w:rsidR="00D50F95" w:rsidRPr="001F5FE6">
              <w:rPr>
                <w:rFonts w:ascii="Times New Roman" w:hAnsi="Times New Roman" w:cs="Times New Roman"/>
                <w:sz w:val="24"/>
                <w:szCs w:val="24"/>
              </w:rPr>
              <w:t xml:space="preserve"> el crecimiento natural de los activos administrados</w:t>
            </w:r>
            <w:r w:rsidR="00F27014" w:rsidRPr="001F5FE6">
              <w:rPr>
                <w:rFonts w:ascii="Times New Roman" w:hAnsi="Times New Roman" w:cs="Times New Roman"/>
                <w:sz w:val="24"/>
                <w:szCs w:val="24"/>
              </w:rPr>
              <w:t>, es decir</w:t>
            </w:r>
            <w:r w:rsidR="00A21F88">
              <w:rPr>
                <w:rFonts w:ascii="Times New Roman" w:hAnsi="Times New Roman" w:cs="Times New Roman"/>
                <w:sz w:val="24"/>
                <w:szCs w:val="24"/>
              </w:rPr>
              <w:t>,</w:t>
            </w:r>
            <w:r w:rsidR="00F27014" w:rsidRPr="001F5FE6">
              <w:rPr>
                <w:rFonts w:ascii="Times New Roman" w:hAnsi="Times New Roman" w:cs="Times New Roman"/>
                <w:sz w:val="24"/>
                <w:szCs w:val="24"/>
              </w:rPr>
              <w:t xml:space="preserve"> el crecimiento tendencial</w:t>
            </w:r>
            <w:r w:rsidR="00A11011" w:rsidRPr="001F5FE6">
              <w:rPr>
                <w:rFonts w:ascii="Times New Roman" w:hAnsi="Times New Roman" w:cs="Times New Roman"/>
                <w:sz w:val="24"/>
                <w:szCs w:val="24"/>
              </w:rPr>
              <w:t xml:space="preserve"> de un sistema en proceso de maduración.</w:t>
            </w:r>
          </w:p>
          <w:p w14:paraId="71B5DF2B" w14:textId="503BC671" w:rsidR="00861907" w:rsidRPr="001F5FE6" w:rsidRDefault="00861907"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Es importante indicar que </w:t>
            </w:r>
            <w:r w:rsidR="008A3BA0" w:rsidRPr="001F5FE6">
              <w:rPr>
                <w:rFonts w:ascii="Times New Roman" w:hAnsi="Times New Roman" w:cs="Times New Roman"/>
                <w:sz w:val="24"/>
                <w:szCs w:val="24"/>
              </w:rPr>
              <w:t xml:space="preserve">al no variarse </w:t>
            </w:r>
            <w:r w:rsidR="003A7B4C" w:rsidRPr="001F5FE6">
              <w:rPr>
                <w:rFonts w:ascii="Times New Roman" w:hAnsi="Times New Roman" w:cs="Times New Roman"/>
                <w:sz w:val="24"/>
                <w:szCs w:val="24"/>
              </w:rPr>
              <w:t>la</w:t>
            </w:r>
            <w:r w:rsidR="008A3BA0" w:rsidRPr="001F5FE6">
              <w:rPr>
                <w:rFonts w:ascii="Times New Roman" w:hAnsi="Times New Roman" w:cs="Times New Roman"/>
                <w:sz w:val="24"/>
                <w:szCs w:val="24"/>
              </w:rPr>
              <w:t xml:space="preserve"> </w:t>
            </w:r>
            <w:r w:rsidR="00592091" w:rsidRPr="001F5FE6">
              <w:rPr>
                <w:rFonts w:ascii="Times New Roman" w:hAnsi="Times New Roman" w:cs="Times New Roman"/>
                <w:sz w:val="24"/>
                <w:szCs w:val="24"/>
              </w:rPr>
              <w:t>comisión y distribuirse el saldo de los trabajadores</w:t>
            </w:r>
            <w:r w:rsidR="00B30A0A" w:rsidRPr="001F5FE6">
              <w:rPr>
                <w:rFonts w:ascii="Times New Roman" w:hAnsi="Times New Roman" w:cs="Times New Roman"/>
                <w:sz w:val="24"/>
                <w:szCs w:val="24"/>
              </w:rPr>
              <w:t xml:space="preserve">, </w:t>
            </w:r>
            <w:r w:rsidR="003E3C72" w:rsidRPr="001F5FE6">
              <w:rPr>
                <w:rFonts w:ascii="Times New Roman" w:hAnsi="Times New Roman" w:cs="Times New Roman"/>
                <w:sz w:val="24"/>
                <w:szCs w:val="24"/>
              </w:rPr>
              <w:t>existirá un rebalanceo de las fuentes de comisión</w:t>
            </w:r>
            <w:r w:rsidR="0041399C" w:rsidRPr="001F5FE6">
              <w:rPr>
                <w:rFonts w:ascii="Times New Roman" w:hAnsi="Times New Roman" w:cs="Times New Roman"/>
                <w:sz w:val="24"/>
                <w:szCs w:val="24"/>
              </w:rPr>
              <w:t xml:space="preserve">. El fondo de afiliados de menor edad, pese a tener un </w:t>
            </w:r>
            <w:r w:rsidR="001915D3" w:rsidRPr="001F5FE6">
              <w:rPr>
                <w:rFonts w:ascii="Times New Roman" w:hAnsi="Times New Roman" w:cs="Times New Roman"/>
                <w:sz w:val="24"/>
                <w:szCs w:val="24"/>
              </w:rPr>
              <w:t>menor</w:t>
            </w:r>
            <w:r w:rsidR="0041399C" w:rsidRPr="001F5FE6">
              <w:rPr>
                <w:rFonts w:ascii="Times New Roman" w:hAnsi="Times New Roman" w:cs="Times New Roman"/>
                <w:sz w:val="24"/>
                <w:szCs w:val="24"/>
              </w:rPr>
              <w:t xml:space="preserve"> saldo</w:t>
            </w:r>
            <w:r w:rsidR="003A7B4C" w:rsidRPr="001F5FE6">
              <w:rPr>
                <w:rFonts w:ascii="Times New Roman" w:hAnsi="Times New Roman" w:cs="Times New Roman"/>
                <w:sz w:val="24"/>
                <w:szCs w:val="24"/>
              </w:rPr>
              <w:t>, podrá experimentar crecimientos más acele</w:t>
            </w:r>
            <w:r w:rsidR="00873EB4" w:rsidRPr="001F5FE6">
              <w:rPr>
                <w:rFonts w:ascii="Times New Roman" w:hAnsi="Times New Roman" w:cs="Times New Roman"/>
                <w:sz w:val="24"/>
                <w:szCs w:val="24"/>
              </w:rPr>
              <w:t>rados a los que hoy tiene en una única estrategia de inversión. Por su parte</w:t>
            </w:r>
            <w:r w:rsidR="008D7999" w:rsidRPr="001F5FE6">
              <w:rPr>
                <w:rFonts w:ascii="Times New Roman" w:hAnsi="Times New Roman" w:cs="Times New Roman"/>
                <w:sz w:val="24"/>
                <w:szCs w:val="24"/>
              </w:rPr>
              <w:t xml:space="preserve">, la </w:t>
            </w:r>
            <w:r w:rsidR="0029083A" w:rsidRPr="001F5FE6">
              <w:rPr>
                <w:rFonts w:ascii="Times New Roman" w:hAnsi="Times New Roman" w:cs="Times New Roman"/>
                <w:sz w:val="24"/>
                <w:szCs w:val="24"/>
              </w:rPr>
              <w:t xml:space="preserve">presunción de que el fondo de </w:t>
            </w:r>
            <w:r w:rsidR="0039044F" w:rsidRPr="001F5FE6">
              <w:rPr>
                <w:rFonts w:ascii="Times New Roman" w:hAnsi="Times New Roman" w:cs="Times New Roman"/>
                <w:sz w:val="24"/>
                <w:szCs w:val="24"/>
              </w:rPr>
              <w:t>personas de mayor edad no necesariamente es el que representa el de mayor saldo acumulado</w:t>
            </w:r>
            <w:r w:rsidR="00FD7430" w:rsidRPr="001F5FE6">
              <w:rPr>
                <w:rFonts w:ascii="Times New Roman" w:hAnsi="Times New Roman" w:cs="Times New Roman"/>
                <w:sz w:val="24"/>
                <w:szCs w:val="24"/>
              </w:rPr>
              <w:t>. Debemos tener presente que</w:t>
            </w:r>
            <w:r w:rsidR="002A71C1" w:rsidRPr="001F5FE6">
              <w:rPr>
                <w:rFonts w:ascii="Times New Roman" w:hAnsi="Times New Roman" w:cs="Times New Roman"/>
                <w:sz w:val="24"/>
                <w:szCs w:val="24"/>
              </w:rPr>
              <w:t>,</w:t>
            </w:r>
            <w:r w:rsidR="00FD7430" w:rsidRPr="001F5FE6">
              <w:rPr>
                <w:rFonts w:ascii="Times New Roman" w:hAnsi="Times New Roman" w:cs="Times New Roman"/>
                <w:sz w:val="24"/>
                <w:szCs w:val="24"/>
              </w:rPr>
              <w:t xml:space="preserve"> por las características de la fuerza de trabajo</w:t>
            </w:r>
            <w:r w:rsidR="00055545" w:rsidRPr="001F5FE6">
              <w:rPr>
                <w:rFonts w:ascii="Times New Roman" w:hAnsi="Times New Roman" w:cs="Times New Roman"/>
                <w:sz w:val="24"/>
                <w:szCs w:val="24"/>
              </w:rPr>
              <w:t>,</w:t>
            </w:r>
            <w:r w:rsidR="00FD7430" w:rsidRPr="001F5FE6">
              <w:rPr>
                <w:rFonts w:ascii="Times New Roman" w:hAnsi="Times New Roman" w:cs="Times New Roman"/>
                <w:sz w:val="24"/>
                <w:szCs w:val="24"/>
              </w:rPr>
              <w:t xml:space="preserve"> el nacimiento del ROP en el 200</w:t>
            </w:r>
            <w:r w:rsidR="00043637" w:rsidRPr="001F5FE6">
              <w:rPr>
                <w:rFonts w:ascii="Times New Roman" w:hAnsi="Times New Roman" w:cs="Times New Roman"/>
                <w:sz w:val="24"/>
                <w:szCs w:val="24"/>
              </w:rPr>
              <w:t>1</w:t>
            </w:r>
            <w:r w:rsidR="00055545" w:rsidRPr="001F5FE6">
              <w:rPr>
                <w:rFonts w:ascii="Times New Roman" w:hAnsi="Times New Roman" w:cs="Times New Roman"/>
                <w:sz w:val="24"/>
                <w:szCs w:val="24"/>
              </w:rPr>
              <w:t xml:space="preserve"> y</w:t>
            </w:r>
            <w:r w:rsidR="00043637" w:rsidRPr="001F5FE6">
              <w:rPr>
                <w:rFonts w:ascii="Times New Roman" w:hAnsi="Times New Roman" w:cs="Times New Roman"/>
                <w:sz w:val="24"/>
                <w:szCs w:val="24"/>
              </w:rPr>
              <w:t xml:space="preserve"> la </w:t>
            </w:r>
            <w:r w:rsidR="00055545" w:rsidRPr="001F5FE6">
              <w:rPr>
                <w:rFonts w:ascii="Times New Roman" w:hAnsi="Times New Roman" w:cs="Times New Roman"/>
                <w:sz w:val="24"/>
                <w:szCs w:val="24"/>
              </w:rPr>
              <w:t>distribución propuesta</w:t>
            </w:r>
            <w:r w:rsidR="00043637" w:rsidRPr="001F5FE6">
              <w:rPr>
                <w:rFonts w:ascii="Times New Roman" w:hAnsi="Times New Roman" w:cs="Times New Roman"/>
                <w:sz w:val="24"/>
                <w:szCs w:val="24"/>
              </w:rPr>
              <w:t xml:space="preserve"> de </w:t>
            </w:r>
            <w:r w:rsidR="00055545" w:rsidRPr="001F5FE6">
              <w:rPr>
                <w:rFonts w:ascii="Times New Roman" w:hAnsi="Times New Roman" w:cs="Times New Roman"/>
                <w:sz w:val="24"/>
                <w:szCs w:val="24"/>
              </w:rPr>
              <w:t xml:space="preserve">las cohortes (ver </w:t>
            </w:r>
            <w:r w:rsidR="002A71C1" w:rsidRPr="001F5FE6">
              <w:rPr>
                <w:rFonts w:ascii="Times New Roman" w:hAnsi="Times New Roman" w:cs="Times New Roman"/>
                <w:sz w:val="24"/>
                <w:szCs w:val="24"/>
              </w:rPr>
              <w:t xml:space="preserve">Gráfico 3 del </w:t>
            </w:r>
            <w:hyperlink r:id="rId26" w:history="1">
              <w:r w:rsidR="00925D7C" w:rsidRPr="001F5FE6">
                <w:rPr>
                  <w:rStyle w:val="Hipervnculo"/>
                  <w:rFonts w:ascii="Times New Roman" w:hAnsi="Times New Roman" w:cs="Times New Roman"/>
                  <w:sz w:val="24"/>
                  <w:szCs w:val="24"/>
                </w:rPr>
                <w:t>estu</w:t>
              </w:r>
              <w:bookmarkStart w:id="1" w:name="_Hlt151718409"/>
              <w:bookmarkStart w:id="2" w:name="_Hlt151718410"/>
              <w:r w:rsidR="00925D7C" w:rsidRPr="001F5FE6">
                <w:rPr>
                  <w:rStyle w:val="Hipervnculo"/>
                  <w:rFonts w:ascii="Times New Roman" w:hAnsi="Times New Roman" w:cs="Times New Roman"/>
                  <w:sz w:val="24"/>
                  <w:szCs w:val="24"/>
                </w:rPr>
                <w:t>d</w:t>
              </w:r>
              <w:bookmarkEnd w:id="1"/>
              <w:bookmarkEnd w:id="2"/>
              <w:r w:rsidR="00925D7C" w:rsidRPr="001F5FE6">
                <w:rPr>
                  <w:rStyle w:val="Hipervnculo"/>
                  <w:rFonts w:ascii="Times New Roman" w:hAnsi="Times New Roman" w:cs="Times New Roman"/>
                  <w:sz w:val="24"/>
                  <w:szCs w:val="24"/>
                </w:rPr>
                <w:t>io técnico</w:t>
              </w:r>
            </w:hyperlink>
            <w:r w:rsidR="00925D7C" w:rsidRPr="001F5FE6">
              <w:rPr>
                <w:rFonts w:ascii="Times New Roman" w:hAnsi="Times New Roman" w:cs="Times New Roman"/>
                <w:sz w:val="24"/>
                <w:szCs w:val="24"/>
              </w:rPr>
              <w:t xml:space="preserve">), existen fondos con saldos de alto volumen, que estarán expuestas a tener acceso a rendimientos que potencien su crecimiento. </w:t>
            </w:r>
            <w:r w:rsidR="00A85C71" w:rsidRPr="001F5FE6">
              <w:rPr>
                <w:rFonts w:ascii="Times New Roman" w:hAnsi="Times New Roman" w:cs="Times New Roman"/>
                <w:sz w:val="24"/>
                <w:szCs w:val="24"/>
              </w:rPr>
              <w:t xml:space="preserve">En agregado, </w:t>
            </w:r>
            <w:r w:rsidR="0040676A" w:rsidRPr="001F5FE6">
              <w:rPr>
                <w:rFonts w:ascii="Times New Roman" w:hAnsi="Times New Roman" w:cs="Times New Roman"/>
                <w:sz w:val="24"/>
                <w:szCs w:val="24"/>
              </w:rPr>
              <w:t>es posible que los gastos incrementales de</w:t>
            </w:r>
            <w:r w:rsidR="00F247C7" w:rsidRPr="001F5FE6">
              <w:rPr>
                <w:rFonts w:ascii="Times New Roman" w:hAnsi="Times New Roman" w:cs="Times New Roman"/>
                <w:sz w:val="24"/>
                <w:szCs w:val="24"/>
              </w:rPr>
              <w:t xml:space="preserve"> la implementación sean compensados con </w:t>
            </w:r>
            <w:r w:rsidR="006C4426" w:rsidRPr="001F5FE6">
              <w:rPr>
                <w:rFonts w:ascii="Times New Roman" w:hAnsi="Times New Roman" w:cs="Times New Roman"/>
                <w:sz w:val="24"/>
                <w:szCs w:val="24"/>
              </w:rPr>
              <w:t xml:space="preserve">mayores </w:t>
            </w:r>
            <w:r w:rsidR="006C4426" w:rsidRPr="001F5FE6">
              <w:rPr>
                <w:rFonts w:ascii="Times New Roman" w:hAnsi="Times New Roman" w:cs="Times New Roman"/>
                <w:sz w:val="24"/>
                <w:szCs w:val="24"/>
              </w:rPr>
              <w:lastRenderedPageBreak/>
              <w:t>ingresos</w:t>
            </w:r>
            <w:r w:rsidR="00B10069" w:rsidRPr="001F5FE6">
              <w:rPr>
                <w:rFonts w:ascii="Times New Roman" w:hAnsi="Times New Roman" w:cs="Times New Roman"/>
                <w:sz w:val="24"/>
                <w:szCs w:val="24"/>
              </w:rPr>
              <w:t xml:space="preserve"> por crecimientos de saldos. Adicionalmente, este proyecto hace que los gestores hagan una importante </w:t>
            </w:r>
            <w:r w:rsidR="003B583A" w:rsidRPr="001F5FE6">
              <w:rPr>
                <w:rFonts w:ascii="Times New Roman" w:hAnsi="Times New Roman" w:cs="Times New Roman"/>
                <w:sz w:val="24"/>
                <w:szCs w:val="24"/>
              </w:rPr>
              <w:t>revisión de sus líneas de gastos operativos y que busquen la generación de efici</w:t>
            </w:r>
            <w:r w:rsidR="00986D29" w:rsidRPr="001F5FE6">
              <w:rPr>
                <w:rFonts w:ascii="Times New Roman" w:hAnsi="Times New Roman" w:cs="Times New Roman"/>
                <w:sz w:val="24"/>
                <w:szCs w:val="24"/>
              </w:rPr>
              <w:t>encias en la gestión, a efecto de ofrecer mejores productos a sus clientes.</w:t>
            </w:r>
          </w:p>
          <w:p w14:paraId="59540927" w14:textId="77777777" w:rsidR="000D674E" w:rsidRPr="001F5FE6" w:rsidRDefault="000D674E" w:rsidP="00A3339B">
            <w:pPr>
              <w:tabs>
                <w:tab w:val="left" w:pos="1056"/>
              </w:tabs>
              <w:jc w:val="both"/>
              <w:rPr>
                <w:rFonts w:ascii="Times New Roman" w:hAnsi="Times New Roman" w:cs="Times New Roman"/>
                <w:sz w:val="24"/>
                <w:szCs w:val="24"/>
              </w:rPr>
            </w:pPr>
          </w:p>
          <w:p w14:paraId="5E2E29FE" w14:textId="2D3AF178" w:rsidR="000D674E" w:rsidRPr="001F5FE6" w:rsidRDefault="00CB13B5"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supervisor de pensiones monitoreará en todo momento los esfuerzos de implementación </w:t>
            </w:r>
            <w:r w:rsidR="007C6690" w:rsidRPr="001F5FE6">
              <w:rPr>
                <w:rFonts w:ascii="Times New Roman" w:hAnsi="Times New Roman" w:cs="Times New Roman"/>
                <w:sz w:val="24"/>
                <w:szCs w:val="24"/>
              </w:rPr>
              <w:t>que se hagan</w:t>
            </w:r>
            <w:r w:rsidR="00C45061" w:rsidRPr="001F5FE6">
              <w:rPr>
                <w:rFonts w:ascii="Times New Roman" w:hAnsi="Times New Roman" w:cs="Times New Roman"/>
                <w:sz w:val="24"/>
                <w:szCs w:val="24"/>
              </w:rPr>
              <w:t xml:space="preserve">. De encontrarse que existe un claro riesgo de </w:t>
            </w:r>
            <w:r w:rsidR="00E23382" w:rsidRPr="001F5FE6">
              <w:rPr>
                <w:rFonts w:ascii="Times New Roman" w:hAnsi="Times New Roman" w:cs="Times New Roman"/>
                <w:sz w:val="24"/>
                <w:szCs w:val="24"/>
              </w:rPr>
              <w:t xml:space="preserve">generación de </w:t>
            </w:r>
            <w:r w:rsidR="0098599E" w:rsidRPr="001F5FE6">
              <w:rPr>
                <w:rFonts w:ascii="Times New Roman" w:hAnsi="Times New Roman" w:cs="Times New Roman"/>
                <w:sz w:val="24"/>
                <w:szCs w:val="24"/>
              </w:rPr>
              <w:t xml:space="preserve">problemas de </w:t>
            </w:r>
            <w:r w:rsidR="002765AB" w:rsidRPr="001F5FE6">
              <w:rPr>
                <w:rFonts w:ascii="Times New Roman" w:hAnsi="Times New Roman" w:cs="Times New Roman"/>
                <w:sz w:val="24"/>
                <w:szCs w:val="24"/>
              </w:rPr>
              <w:t xml:space="preserve">utilidades para la industria, se estará proponiendo las acciones pertinentes. Sin embargo, </w:t>
            </w:r>
            <w:r w:rsidR="008808CC" w:rsidRPr="001F5FE6">
              <w:rPr>
                <w:rFonts w:ascii="Times New Roman" w:hAnsi="Times New Roman" w:cs="Times New Roman"/>
                <w:sz w:val="24"/>
                <w:szCs w:val="24"/>
              </w:rPr>
              <w:t xml:space="preserve">de los análisis particulares a cada una de las entidades, dado el tiempo de preparación para la puesta en marcha, y la </w:t>
            </w:r>
            <w:r w:rsidR="005459DD" w:rsidRPr="001F5FE6">
              <w:rPr>
                <w:rFonts w:ascii="Times New Roman" w:hAnsi="Times New Roman" w:cs="Times New Roman"/>
                <w:sz w:val="24"/>
                <w:szCs w:val="24"/>
              </w:rPr>
              <w:t>selección de un modelo de poco impacto operativo</w:t>
            </w:r>
            <w:r w:rsidR="001127EC" w:rsidRPr="001F5FE6">
              <w:rPr>
                <w:rFonts w:ascii="Times New Roman" w:hAnsi="Times New Roman" w:cs="Times New Roman"/>
                <w:sz w:val="24"/>
                <w:szCs w:val="24"/>
              </w:rPr>
              <w:t xml:space="preserve">, </w:t>
            </w:r>
            <w:r w:rsidR="00200434" w:rsidRPr="001F5FE6">
              <w:rPr>
                <w:rFonts w:ascii="Times New Roman" w:hAnsi="Times New Roman" w:cs="Times New Roman"/>
                <w:sz w:val="24"/>
                <w:szCs w:val="24"/>
              </w:rPr>
              <w:t xml:space="preserve">las estimaciones indican que el proyecto es </w:t>
            </w:r>
            <w:r w:rsidR="00773B22" w:rsidRPr="001F5FE6">
              <w:rPr>
                <w:rFonts w:ascii="Times New Roman" w:hAnsi="Times New Roman" w:cs="Times New Roman"/>
                <w:sz w:val="24"/>
                <w:szCs w:val="24"/>
              </w:rPr>
              <w:t>posible de financiar con los modelos de comisión actuales.</w:t>
            </w:r>
          </w:p>
          <w:p w14:paraId="2BA3BC9E" w14:textId="77777777" w:rsidR="000D674E" w:rsidRPr="001F5FE6" w:rsidRDefault="000D674E" w:rsidP="00A3339B">
            <w:pPr>
              <w:tabs>
                <w:tab w:val="left" w:pos="1056"/>
              </w:tabs>
              <w:jc w:val="both"/>
              <w:rPr>
                <w:rFonts w:ascii="Times New Roman" w:hAnsi="Times New Roman" w:cs="Times New Roman"/>
                <w:sz w:val="24"/>
                <w:szCs w:val="24"/>
              </w:rPr>
            </w:pPr>
          </w:p>
          <w:p w14:paraId="2DB861F3" w14:textId="77777777" w:rsidR="004311F9" w:rsidRPr="001F5FE6" w:rsidRDefault="004311F9" w:rsidP="00A3339B">
            <w:pPr>
              <w:tabs>
                <w:tab w:val="left" w:pos="1056"/>
              </w:tabs>
              <w:jc w:val="both"/>
              <w:rPr>
                <w:rFonts w:ascii="Times New Roman" w:hAnsi="Times New Roman" w:cs="Times New Roman"/>
                <w:b/>
                <w:sz w:val="24"/>
                <w:szCs w:val="24"/>
              </w:rPr>
            </w:pPr>
          </w:p>
          <w:p w14:paraId="2C0F2002" w14:textId="77777777" w:rsidR="006856D2" w:rsidRPr="001F5FE6" w:rsidRDefault="006856D2" w:rsidP="00A3339B">
            <w:pPr>
              <w:tabs>
                <w:tab w:val="left" w:pos="1056"/>
              </w:tabs>
              <w:jc w:val="both"/>
              <w:rPr>
                <w:rFonts w:ascii="Times New Roman" w:hAnsi="Times New Roman" w:cs="Times New Roman"/>
                <w:b/>
                <w:sz w:val="24"/>
                <w:szCs w:val="24"/>
              </w:rPr>
            </w:pPr>
          </w:p>
          <w:p w14:paraId="6C70598A" w14:textId="0DF2F2D0" w:rsidR="008B2376" w:rsidRPr="001F5FE6" w:rsidRDefault="008B2376" w:rsidP="00A3339B">
            <w:pPr>
              <w:tabs>
                <w:tab w:val="left" w:pos="1056"/>
              </w:tabs>
              <w:jc w:val="both"/>
              <w:rPr>
                <w:rFonts w:ascii="Times New Roman" w:hAnsi="Times New Roman" w:cs="Times New Roman"/>
                <w:b/>
                <w:sz w:val="24"/>
                <w:szCs w:val="24"/>
              </w:rPr>
            </w:pPr>
          </w:p>
        </w:tc>
        <w:tc>
          <w:tcPr>
            <w:tcW w:w="3482" w:type="dxa"/>
            <w:gridSpan w:val="2"/>
          </w:tcPr>
          <w:p w14:paraId="44AD7BDE" w14:textId="77777777" w:rsidR="0080509E" w:rsidRPr="001F5FE6" w:rsidRDefault="0080509E"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8. Con el propósito de evaluar el impacto de la reforma en la estructura de costos de las entidades supervisadas, se procedió a construir un modelo de proyección de las principales líneas operativas del negocio, a partir de la contabilidad de las entidades. Así, se estimó cuál sería el resultado operativo (lo cual es una medida más rigurosa que el resultado financiero, al considerar el desempeño de las inversiones) como porcentaje del patrimonio en el año 2023, proyectándose, en diversos escenarios, para los años 2024 y 2025: crecimiento bajo del saldo administrado para el ROP de 5% en un año; crecimiento medio del </w:t>
            </w:r>
            <w:r w:rsidRPr="001F5FE6">
              <w:rPr>
                <w:rFonts w:ascii="Times New Roman" w:hAnsi="Times New Roman" w:cs="Times New Roman"/>
                <w:sz w:val="24"/>
                <w:szCs w:val="24"/>
              </w:rPr>
              <w:lastRenderedPageBreak/>
              <w:t xml:space="preserve">10%; y crecimiento alto, de un 15%. </w:t>
            </w:r>
          </w:p>
          <w:p w14:paraId="4E75CD7D" w14:textId="77777777" w:rsidR="0080509E" w:rsidRPr="001F5FE6" w:rsidRDefault="0080509E"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el lado de los gastos operativos, se tomó como base el crecimiento promedio de un 5% de los últimos veinticuatro meses que ha experimentado el Régimen Obligatorio de Pensiones Complementarias. Adicionalmente, teniendo en cuenta la información contable, se consideró para las entidades supervisadas un crecimiento adicional en gastos de personal y formación, además de posibles nuevos costos de infraestructura que el proyecto pudiera demandar. Cada uno de estos incrementos se planteó en función de la estructura de costos vigente en las entidades, con base en la información histórica de los últimos tres años.</w:t>
            </w:r>
          </w:p>
          <w:p w14:paraId="18590616" w14:textId="77777777" w:rsidR="0080509E" w:rsidRPr="001F5FE6" w:rsidRDefault="0080509E"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un escenario de bajo crecimiento en los saldos de los trabajadores para el año 2024, las entidades mantendrían los márgenes de operación vigentes al 2023. De existir una recuperación, como se valora en el escenario </w:t>
            </w:r>
            <w:r w:rsidRPr="001F5FE6">
              <w:rPr>
                <w:rFonts w:ascii="Times New Roman" w:hAnsi="Times New Roman" w:cs="Times New Roman"/>
                <w:sz w:val="24"/>
                <w:szCs w:val="24"/>
              </w:rPr>
              <w:lastRenderedPageBreak/>
              <w:t xml:space="preserve">medio, con crecimientos semejantes a los que se tuvieron antes de la pandemia del Covid-19 y con tasas de alrededor de 10% de crecimiento en los activos administrados, los indicadores operativos de las entidades mejorarían para todas las operadoras. Por último, como es de esperar, si el saldo de los afiliados crece, producto de mejores resultados y de las nuevas estrategias de inversión, los ingresos por comisión sobre saldo administrado también tendrán un efecto adicional que favorecerá aún más los resultados operativos de las entidades, llevándolos a niveles superiores a los vigentes al año 2023, al llegar al año 2025. </w:t>
            </w:r>
          </w:p>
          <w:p w14:paraId="2D2803C9" w14:textId="2A4B2D05" w:rsidR="008B2376" w:rsidRPr="001F5FE6" w:rsidRDefault="0080509E"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Debido a lo anterior, no se evidenció la necesidad de realizar ajustes a las comisiones de administración que cobran las entidades reguladas, con ocasión de la implementación del modelo de administración del ROP a través de fondos generacionales.</w:t>
            </w:r>
          </w:p>
        </w:tc>
      </w:tr>
      <w:tr w:rsidR="00CF31BE" w:rsidRPr="001F5FE6" w14:paraId="4A402C88" w14:textId="77777777" w:rsidTr="001F5FE6">
        <w:tc>
          <w:tcPr>
            <w:tcW w:w="3488" w:type="dxa"/>
            <w:gridSpan w:val="2"/>
          </w:tcPr>
          <w:p w14:paraId="5E922374" w14:textId="77777777" w:rsidR="00CF31BE" w:rsidRPr="001F5FE6" w:rsidRDefault="00CF31BE" w:rsidP="00462F4E">
            <w:pPr>
              <w:contextualSpacing/>
              <w:rPr>
                <w:rFonts w:ascii="Times New Roman" w:eastAsia="Times New Roman" w:hAnsi="Times New Roman" w:cs="Times New Roman"/>
                <w:sz w:val="24"/>
                <w:szCs w:val="24"/>
                <w:lang w:eastAsia="es-ES"/>
              </w:rPr>
            </w:pPr>
          </w:p>
        </w:tc>
        <w:tc>
          <w:tcPr>
            <w:tcW w:w="3482" w:type="dxa"/>
          </w:tcPr>
          <w:p w14:paraId="0BFB2633" w14:textId="033315F2" w:rsidR="00CF31BE" w:rsidRPr="001F5FE6" w:rsidRDefault="00804446" w:rsidP="00A3339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260BE6D3" w14:textId="7FE7CB61" w:rsidR="00804446" w:rsidRPr="001F5FE6" w:rsidRDefault="00804446"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Inciso número 8, se refiere a un crecimiento adicional en gastos de personal y formación, además de posibles nuevos costos de infraestructura que el proyecto pudiera demandar, planteada en función de la estructura de costos vigente en las entidades, con base en la información histórica de los últimos tres años, referente a lo indicado cabe mencionar que el organigrama y gastos de las OPC´s se encuentran en función de la comisión recibida por la administración al ser recursos escasos o limitados. Por otra parte, la rentabilidad que se esperada de las diferentes entidades de la industria ha disminuido y limitado sus gastos e inversiones producto de la disminución de comisiones, por lo cual es contraproducente que </w:t>
            </w:r>
          </w:p>
          <w:p w14:paraId="551D6E60" w14:textId="10F4464A" w:rsidR="00804446" w:rsidRPr="001F5FE6" w:rsidRDefault="00804446"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subsidio ya brindado en función de las condiciones futuras tienda </w:t>
            </w:r>
            <w:r w:rsidRPr="001F5FE6">
              <w:rPr>
                <w:rFonts w:ascii="Times New Roman" w:hAnsi="Times New Roman" w:cs="Times New Roman"/>
                <w:sz w:val="24"/>
                <w:szCs w:val="24"/>
              </w:rPr>
              <w:lastRenderedPageBreak/>
              <w:t>nuevamente a afectado por valoraciones matemáticas que se desconocen en este momento.</w:t>
            </w:r>
          </w:p>
          <w:p w14:paraId="237977C9" w14:textId="7A162254" w:rsidR="00804446" w:rsidRPr="001F5FE6" w:rsidRDefault="00804446"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h) En línea con el punto anterior, consideramos sano que la Supervisión se cuestione si la estructura actual de las OPC´s es acorde con el nivel de responsabilidad, si la a comisión </w:t>
            </w:r>
          </w:p>
          <w:p w14:paraId="27671440" w14:textId="65891758" w:rsidR="00CF31BE" w:rsidRPr="001F5FE6" w:rsidRDefault="00804446"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tan baja genera efectos adversos en la rentabilidad, por capacidad instalada, si dado que la contratación de firmas especializadas para potenciar instrumentos en particular representa costos significativos, si estos están incluidos en las comisiones actuales.</w:t>
            </w:r>
          </w:p>
        </w:tc>
        <w:tc>
          <w:tcPr>
            <w:tcW w:w="3482" w:type="dxa"/>
          </w:tcPr>
          <w:p w14:paraId="38809F6F" w14:textId="13567B00" w:rsidR="00CF31BE" w:rsidRPr="001F5FE6" w:rsidRDefault="00C466FC"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 </w:t>
            </w:r>
            <w:r w:rsidR="00DB6F1F" w:rsidRPr="001F5FE6">
              <w:rPr>
                <w:rFonts w:ascii="Times New Roman" w:hAnsi="Times New Roman" w:cs="Times New Roman"/>
                <w:sz w:val="24"/>
                <w:szCs w:val="24"/>
              </w:rPr>
              <w:t>S</w:t>
            </w:r>
            <w:r w:rsidRPr="001F5FE6">
              <w:rPr>
                <w:rFonts w:ascii="Times New Roman" w:hAnsi="Times New Roman" w:cs="Times New Roman"/>
                <w:sz w:val="24"/>
                <w:szCs w:val="24"/>
              </w:rPr>
              <w:t xml:space="preserve">uperintendencia de </w:t>
            </w:r>
            <w:r w:rsidR="00DB6F1F" w:rsidRPr="001F5FE6">
              <w:rPr>
                <w:rFonts w:ascii="Times New Roman" w:hAnsi="Times New Roman" w:cs="Times New Roman"/>
                <w:sz w:val="24"/>
                <w:szCs w:val="24"/>
              </w:rPr>
              <w:t>P</w:t>
            </w:r>
            <w:r w:rsidRPr="001F5FE6">
              <w:rPr>
                <w:rFonts w:ascii="Times New Roman" w:hAnsi="Times New Roman" w:cs="Times New Roman"/>
                <w:sz w:val="24"/>
                <w:szCs w:val="24"/>
              </w:rPr>
              <w:t>ensiones ha llevado a cabo ejercicios de modelación en la cual se reconocen los incrementos en los gastos operativos de las entidades</w:t>
            </w:r>
            <w:r w:rsidR="008460A9" w:rsidRPr="001F5FE6">
              <w:rPr>
                <w:rFonts w:ascii="Times New Roman" w:hAnsi="Times New Roman" w:cs="Times New Roman"/>
                <w:sz w:val="24"/>
                <w:szCs w:val="24"/>
              </w:rPr>
              <w:t xml:space="preserve">. </w:t>
            </w:r>
            <w:r w:rsidR="00B617E7" w:rsidRPr="001F5FE6">
              <w:rPr>
                <w:rFonts w:ascii="Times New Roman" w:hAnsi="Times New Roman" w:cs="Times New Roman"/>
                <w:sz w:val="24"/>
                <w:szCs w:val="24"/>
              </w:rPr>
              <w:t>Con la</w:t>
            </w:r>
            <w:r w:rsidR="00501D42" w:rsidRPr="001F5FE6">
              <w:rPr>
                <w:rFonts w:ascii="Times New Roman" w:hAnsi="Times New Roman" w:cs="Times New Roman"/>
                <w:sz w:val="24"/>
                <w:szCs w:val="24"/>
              </w:rPr>
              <w:t xml:space="preserve"> </w:t>
            </w:r>
            <w:r w:rsidR="00B617E7" w:rsidRPr="001F5FE6">
              <w:rPr>
                <w:rFonts w:ascii="Times New Roman" w:hAnsi="Times New Roman" w:cs="Times New Roman"/>
                <w:sz w:val="24"/>
                <w:szCs w:val="24"/>
              </w:rPr>
              <w:t>recuperación que se vive en el saldo y con la previsión de crecimientos de los activos</w:t>
            </w:r>
            <w:r w:rsidR="00E2583B" w:rsidRPr="001F5FE6">
              <w:rPr>
                <w:rFonts w:ascii="Times New Roman" w:hAnsi="Times New Roman" w:cs="Times New Roman"/>
                <w:sz w:val="24"/>
                <w:szCs w:val="24"/>
              </w:rPr>
              <w:t xml:space="preserve"> y por lo tanto el incremento en los ingresos por comisión, la propuesta es financieramente viable</w:t>
            </w:r>
            <w:r w:rsidR="00A00B79" w:rsidRPr="001F5FE6">
              <w:rPr>
                <w:rFonts w:ascii="Times New Roman" w:hAnsi="Times New Roman" w:cs="Times New Roman"/>
                <w:sz w:val="24"/>
                <w:szCs w:val="24"/>
              </w:rPr>
              <w:t xml:space="preserve">. La propuesta que el supervisor ha propuesto parte del </w:t>
            </w:r>
            <w:r w:rsidR="009E7F8C">
              <w:rPr>
                <w:rFonts w:ascii="Times New Roman" w:hAnsi="Times New Roman" w:cs="Times New Roman"/>
                <w:sz w:val="24"/>
                <w:szCs w:val="24"/>
              </w:rPr>
              <w:t>menor</w:t>
            </w:r>
            <w:r w:rsidR="00A00B79" w:rsidRPr="001F5FE6">
              <w:rPr>
                <w:rFonts w:ascii="Times New Roman" w:hAnsi="Times New Roman" w:cs="Times New Roman"/>
                <w:sz w:val="24"/>
                <w:szCs w:val="24"/>
              </w:rPr>
              <w:t xml:space="preserve"> impacto posible en los procesos operativos, a efecto no sólo de su rápida</w:t>
            </w:r>
            <w:r w:rsidR="00501D42" w:rsidRPr="001F5FE6">
              <w:rPr>
                <w:rFonts w:ascii="Times New Roman" w:hAnsi="Times New Roman" w:cs="Times New Roman"/>
                <w:sz w:val="24"/>
                <w:szCs w:val="24"/>
              </w:rPr>
              <w:t xml:space="preserve"> </w:t>
            </w:r>
            <w:r w:rsidR="00A00B79" w:rsidRPr="001F5FE6">
              <w:rPr>
                <w:rFonts w:ascii="Times New Roman" w:hAnsi="Times New Roman" w:cs="Times New Roman"/>
                <w:sz w:val="24"/>
                <w:szCs w:val="24"/>
              </w:rPr>
              <w:t>implementación, sino que</w:t>
            </w:r>
            <w:r w:rsidR="00177CEB" w:rsidRPr="001F5FE6">
              <w:rPr>
                <w:rFonts w:ascii="Times New Roman" w:hAnsi="Times New Roman" w:cs="Times New Roman"/>
                <w:sz w:val="24"/>
                <w:szCs w:val="24"/>
              </w:rPr>
              <w:t>,</w:t>
            </w:r>
            <w:r w:rsidR="00A00B79" w:rsidRPr="001F5FE6">
              <w:rPr>
                <w:rFonts w:ascii="Times New Roman" w:hAnsi="Times New Roman" w:cs="Times New Roman"/>
                <w:sz w:val="24"/>
                <w:szCs w:val="24"/>
              </w:rPr>
              <w:t xml:space="preserve"> además, no comprometa </w:t>
            </w:r>
            <w:r w:rsidR="00DB1492" w:rsidRPr="001F5FE6">
              <w:rPr>
                <w:rFonts w:ascii="Times New Roman" w:hAnsi="Times New Roman" w:cs="Times New Roman"/>
                <w:sz w:val="24"/>
                <w:szCs w:val="24"/>
              </w:rPr>
              <w:t>los resultados operativos de las entidades.</w:t>
            </w:r>
          </w:p>
        </w:tc>
        <w:tc>
          <w:tcPr>
            <w:tcW w:w="3482" w:type="dxa"/>
            <w:gridSpan w:val="2"/>
          </w:tcPr>
          <w:p w14:paraId="39714A67" w14:textId="77777777" w:rsidR="00CF31BE" w:rsidRPr="001F5FE6" w:rsidRDefault="00CF31BE" w:rsidP="004F229C">
            <w:pPr>
              <w:tabs>
                <w:tab w:val="left" w:pos="1056"/>
              </w:tabs>
              <w:rPr>
                <w:rFonts w:ascii="Times New Roman" w:hAnsi="Times New Roman" w:cs="Times New Roman"/>
                <w:b/>
                <w:sz w:val="24"/>
                <w:szCs w:val="24"/>
              </w:rPr>
            </w:pPr>
          </w:p>
        </w:tc>
      </w:tr>
      <w:tr w:rsidR="006C7E40" w:rsidRPr="001F5FE6" w14:paraId="448E107F" w14:textId="77777777" w:rsidTr="001F5FE6">
        <w:tc>
          <w:tcPr>
            <w:tcW w:w="3488" w:type="dxa"/>
            <w:gridSpan w:val="2"/>
          </w:tcPr>
          <w:p w14:paraId="6881F00D" w14:textId="77777777" w:rsidR="006C7E40" w:rsidRPr="001F5FE6" w:rsidRDefault="006C7E40" w:rsidP="00462F4E">
            <w:pPr>
              <w:contextualSpacing/>
              <w:rPr>
                <w:rFonts w:ascii="Times New Roman" w:eastAsia="Times New Roman" w:hAnsi="Times New Roman" w:cs="Times New Roman"/>
                <w:sz w:val="24"/>
                <w:szCs w:val="24"/>
                <w:lang w:eastAsia="es-ES"/>
              </w:rPr>
            </w:pPr>
          </w:p>
        </w:tc>
        <w:tc>
          <w:tcPr>
            <w:tcW w:w="3482" w:type="dxa"/>
          </w:tcPr>
          <w:p w14:paraId="5BE0DCFE" w14:textId="66F4ECE3" w:rsidR="006C7E40" w:rsidRPr="001F5FE6" w:rsidRDefault="006C7E40" w:rsidP="00A3339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14EE1510" w14:textId="77777777" w:rsidR="006C7E40" w:rsidRPr="001F5FE6" w:rsidRDefault="006C7E4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considerando 8 de la CNS-1808/8 se indica que una vez realizado el análisis por parte de SUPEN,</w:t>
            </w:r>
          </w:p>
          <w:p w14:paraId="0D347670" w14:textId="0B9AFBD3" w:rsidR="006C7E40" w:rsidRPr="001F5FE6" w:rsidRDefault="006C7E4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no se evidenció la necesidad de realizar ajustes a las comisiones de administración que cobran las</w:t>
            </w:r>
            <w:r w:rsidR="00FB3B42">
              <w:rPr>
                <w:rFonts w:ascii="Times New Roman" w:hAnsi="Times New Roman" w:cs="Times New Roman"/>
                <w:sz w:val="24"/>
                <w:szCs w:val="24"/>
              </w:rPr>
              <w:t xml:space="preserve"> </w:t>
            </w:r>
            <w:r w:rsidRPr="001F5FE6">
              <w:rPr>
                <w:rFonts w:ascii="Times New Roman" w:hAnsi="Times New Roman" w:cs="Times New Roman"/>
                <w:sz w:val="24"/>
                <w:szCs w:val="24"/>
              </w:rPr>
              <w:t xml:space="preserve">entidades reguladas, con ocasión de la implementación del modelo de administración del </w:t>
            </w:r>
            <w:r w:rsidRPr="001F5FE6">
              <w:rPr>
                <w:rFonts w:ascii="Times New Roman" w:hAnsi="Times New Roman" w:cs="Times New Roman"/>
                <w:sz w:val="24"/>
                <w:szCs w:val="24"/>
              </w:rPr>
              <w:lastRenderedPageBreak/>
              <w:t>ROP a través de</w:t>
            </w:r>
            <w:r w:rsidR="00FB3B42">
              <w:rPr>
                <w:rFonts w:ascii="Times New Roman" w:hAnsi="Times New Roman" w:cs="Times New Roman"/>
                <w:sz w:val="24"/>
                <w:szCs w:val="24"/>
              </w:rPr>
              <w:t xml:space="preserve"> </w:t>
            </w:r>
            <w:r w:rsidRPr="001F5FE6">
              <w:rPr>
                <w:rFonts w:ascii="Times New Roman" w:hAnsi="Times New Roman" w:cs="Times New Roman"/>
                <w:sz w:val="24"/>
                <w:szCs w:val="24"/>
              </w:rPr>
              <w:t>fondos generacionales.”</w:t>
            </w:r>
          </w:p>
          <w:p w14:paraId="52152E17" w14:textId="733A9D14" w:rsidR="006C7E40" w:rsidRPr="001F5FE6" w:rsidRDefault="006C7E4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industria considera que antes de implementar la reforma, será necesario revisar el tema de costos de</w:t>
            </w:r>
            <w:r w:rsidR="00710FC1" w:rsidRPr="001F5FE6">
              <w:rPr>
                <w:rFonts w:ascii="Times New Roman" w:hAnsi="Times New Roman" w:cs="Times New Roman"/>
                <w:sz w:val="24"/>
                <w:szCs w:val="24"/>
              </w:rPr>
              <w:t xml:space="preserve"> </w:t>
            </w:r>
            <w:r w:rsidRPr="001F5FE6">
              <w:rPr>
                <w:rFonts w:ascii="Times New Roman" w:hAnsi="Times New Roman" w:cs="Times New Roman"/>
                <w:sz w:val="24"/>
                <w:szCs w:val="24"/>
              </w:rPr>
              <w:t>administración (no solo gastos como parece haber considerado el modelo de la SUPEN) del ROP, y el FCL,</w:t>
            </w:r>
            <w:r w:rsidR="00710FC1" w:rsidRPr="001F5FE6">
              <w:rPr>
                <w:rFonts w:ascii="Times New Roman" w:hAnsi="Times New Roman" w:cs="Times New Roman"/>
                <w:sz w:val="24"/>
                <w:szCs w:val="24"/>
              </w:rPr>
              <w:t xml:space="preserve"> </w:t>
            </w:r>
            <w:r w:rsidRPr="001F5FE6">
              <w:rPr>
                <w:rFonts w:ascii="Times New Roman" w:hAnsi="Times New Roman" w:cs="Times New Roman"/>
                <w:sz w:val="24"/>
                <w:szCs w:val="24"/>
              </w:rPr>
              <w:t>ya que no concordamos con los supuestos utilizados, por cuanto los mismos no consideraron los siguientes</w:t>
            </w:r>
            <w:r w:rsidR="00FB3B42">
              <w:rPr>
                <w:rFonts w:ascii="Times New Roman" w:hAnsi="Times New Roman" w:cs="Times New Roman"/>
                <w:sz w:val="24"/>
                <w:szCs w:val="24"/>
              </w:rPr>
              <w:t xml:space="preserve"> </w:t>
            </w:r>
            <w:r w:rsidRPr="001F5FE6">
              <w:rPr>
                <w:rFonts w:ascii="Times New Roman" w:hAnsi="Times New Roman" w:cs="Times New Roman"/>
                <w:sz w:val="24"/>
                <w:szCs w:val="24"/>
              </w:rPr>
              <w:t>aspectos:</w:t>
            </w:r>
          </w:p>
          <w:p w14:paraId="11960233" w14:textId="77777777" w:rsidR="006C7E40" w:rsidRPr="001F5FE6" w:rsidRDefault="006C7E4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No es correcto proyectar un crecimiento lineal del ROP con los datos del 2020 al 2022.</w:t>
            </w:r>
          </w:p>
          <w:p w14:paraId="01893023" w14:textId="49D41F64" w:rsidR="006C7E40" w:rsidRPr="001F5FE6" w:rsidRDefault="006C7E4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No es correcto proyectar un crecimiento de salarios sostenido, cuando los funcionarios públicos no</w:t>
            </w:r>
            <w:r w:rsidR="00D21F96">
              <w:rPr>
                <w:rFonts w:ascii="Times New Roman" w:hAnsi="Times New Roman" w:cs="Times New Roman"/>
                <w:sz w:val="24"/>
                <w:szCs w:val="24"/>
              </w:rPr>
              <w:t xml:space="preserve"> </w:t>
            </w:r>
            <w:r w:rsidRPr="001F5FE6">
              <w:rPr>
                <w:rFonts w:ascii="Times New Roman" w:hAnsi="Times New Roman" w:cs="Times New Roman"/>
                <w:sz w:val="24"/>
                <w:szCs w:val="24"/>
              </w:rPr>
              <w:t>han recibido aumentos en casi tres años.</w:t>
            </w:r>
          </w:p>
          <w:p w14:paraId="7ED4C0CB" w14:textId="2D392CBD" w:rsidR="006C7E40" w:rsidRPr="001F5FE6" w:rsidRDefault="006C7E4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 No se menciona los costos de las contrataciones de personal técnico especializado en informática</w:t>
            </w:r>
            <w:r w:rsidR="00A20D3A" w:rsidRPr="001F5FE6">
              <w:rPr>
                <w:rFonts w:ascii="Times New Roman" w:hAnsi="Times New Roman" w:cs="Times New Roman"/>
                <w:sz w:val="24"/>
                <w:szCs w:val="24"/>
              </w:rPr>
              <w:t xml:space="preserve"> </w:t>
            </w:r>
            <w:r w:rsidRPr="001F5FE6">
              <w:rPr>
                <w:rFonts w:ascii="Times New Roman" w:hAnsi="Times New Roman" w:cs="Times New Roman"/>
                <w:sz w:val="24"/>
                <w:szCs w:val="24"/>
              </w:rPr>
              <w:t>para modificar el sistema principal de la Operadora y ajustarlo a que administre 4 o más fondos ROP.</w:t>
            </w:r>
          </w:p>
          <w:p w14:paraId="0BD113E8" w14:textId="3CFE3BC4" w:rsidR="006C7E40" w:rsidRPr="001F5FE6" w:rsidRDefault="006C7E40"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d. No se incluyen dentro del análisis costos regulatorios que se cuadruplicarán, tales como auditorías</w:t>
            </w:r>
            <w:r w:rsidR="00B73FC0" w:rsidRPr="001F5FE6">
              <w:rPr>
                <w:rFonts w:ascii="Times New Roman" w:hAnsi="Times New Roman" w:cs="Times New Roman"/>
                <w:sz w:val="24"/>
                <w:szCs w:val="24"/>
              </w:rPr>
              <w:t xml:space="preserve"> </w:t>
            </w:r>
            <w:r w:rsidRPr="001F5FE6">
              <w:rPr>
                <w:rFonts w:ascii="Times New Roman" w:hAnsi="Times New Roman" w:cs="Times New Roman"/>
                <w:sz w:val="24"/>
                <w:szCs w:val="24"/>
              </w:rPr>
              <w:t>externas e internas, costos de custodios, incremento de personal, apertura y administración de</w:t>
            </w:r>
            <w:r w:rsidR="00B73FC0" w:rsidRPr="001F5FE6">
              <w:rPr>
                <w:rFonts w:ascii="Times New Roman" w:hAnsi="Times New Roman" w:cs="Times New Roman"/>
                <w:sz w:val="24"/>
                <w:szCs w:val="24"/>
              </w:rPr>
              <w:t xml:space="preserve"> </w:t>
            </w:r>
            <w:r w:rsidRPr="001F5FE6">
              <w:rPr>
                <w:rFonts w:ascii="Times New Roman" w:hAnsi="Times New Roman" w:cs="Times New Roman"/>
                <w:sz w:val="24"/>
                <w:szCs w:val="24"/>
              </w:rPr>
              <w:t>cuentas de los fondos y eventualmente de depósitos para utilizar el SEC del BCCR, que demandan recursos en forma de “garantía”.</w:t>
            </w:r>
          </w:p>
          <w:p w14:paraId="2394270A" w14:textId="77777777" w:rsidR="00A34663" w:rsidRDefault="00A34663" w:rsidP="00A3339B">
            <w:pPr>
              <w:tabs>
                <w:tab w:val="left" w:pos="1056"/>
              </w:tabs>
              <w:jc w:val="both"/>
              <w:rPr>
                <w:rFonts w:ascii="Times New Roman" w:hAnsi="Times New Roman" w:cs="Times New Roman"/>
                <w:sz w:val="24"/>
                <w:szCs w:val="24"/>
              </w:rPr>
            </w:pPr>
          </w:p>
          <w:p w14:paraId="75E03335" w14:textId="77777777" w:rsidR="00A34663" w:rsidRDefault="00A34663" w:rsidP="00A3339B">
            <w:pPr>
              <w:tabs>
                <w:tab w:val="left" w:pos="1056"/>
              </w:tabs>
              <w:jc w:val="both"/>
              <w:rPr>
                <w:rFonts w:ascii="Times New Roman" w:hAnsi="Times New Roman" w:cs="Times New Roman"/>
                <w:sz w:val="24"/>
                <w:szCs w:val="24"/>
              </w:rPr>
            </w:pPr>
          </w:p>
          <w:p w14:paraId="2E45C5A2" w14:textId="77777777" w:rsidR="00A34663" w:rsidRDefault="00A34663" w:rsidP="00A3339B">
            <w:pPr>
              <w:tabs>
                <w:tab w:val="left" w:pos="1056"/>
              </w:tabs>
              <w:jc w:val="both"/>
              <w:rPr>
                <w:rFonts w:ascii="Times New Roman" w:hAnsi="Times New Roman" w:cs="Times New Roman"/>
                <w:sz w:val="24"/>
                <w:szCs w:val="24"/>
              </w:rPr>
            </w:pPr>
          </w:p>
          <w:p w14:paraId="4A21618E" w14:textId="77777777" w:rsidR="00A34663" w:rsidRDefault="00A34663" w:rsidP="00A3339B">
            <w:pPr>
              <w:tabs>
                <w:tab w:val="left" w:pos="1056"/>
              </w:tabs>
              <w:jc w:val="both"/>
              <w:rPr>
                <w:rFonts w:ascii="Times New Roman" w:hAnsi="Times New Roman" w:cs="Times New Roman"/>
                <w:sz w:val="24"/>
                <w:szCs w:val="24"/>
              </w:rPr>
            </w:pPr>
          </w:p>
          <w:p w14:paraId="0FF0D541" w14:textId="77777777" w:rsidR="00620249" w:rsidRDefault="00620249" w:rsidP="00A3339B">
            <w:pPr>
              <w:tabs>
                <w:tab w:val="left" w:pos="1056"/>
              </w:tabs>
              <w:jc w:val="both"/>
              <w:rPr>
                <w:rFonts w:ascii="Times New Roman" w:hAnsi="Times New Roman" w:cs="Times New Roman"/>
                <w:sz w:val="24"/>
                <w:szCs w:val="24"/>
              </w:rPr>
            </w:pPr>
          </w:p>
          <w:p w14:paraId="3DABBF3F" w14:textId="77777777" w:rsidR="00A34663" w:rsidRDefault="00A34663" w:rsidP="00A3339B">
            <w:pPr>
              <w:tabs>
                <w:tab w:val="left" w:pos="1056"/>
              </w:tabs>
              <w:jc w:val="both"/>
              <w:rPr>
                <w:rFonts w:ascii="Times New Roman" w:hAnsi="Times New Roman" w:cs="Times New Roman"/>
                <w:sz w:val="24"/>
                <w:szCs w:val="24"/>
              </w:rPr>
            </w:pPr>
          </w:p>
          <w:p w14:paraId="1133699F" w14:textId="77777777" w:rsidR="00EB114A" w:rsidRDefault="00EB114A" w:rsidP="00A3339B">
            <w:pPr>
              <w:tabs>
                <w:tab w:val="left" w:pos="1056"/>
              </w:tabs>
              <w:jc w:val="both"/>
              <w:rPr>
                <w:rFonts w:ascii="Times New Roman" w:hAnsi="Times New Roman" w:cs="Times New Roman"/>
                <w:sz w:val="24"/>
                <w:szCs w:val="24"/>
              </w:rPr>
            </w:pPr>
          </w:p>
          <w:p w14:paraId="32B735C5" w14:textId="77777777" w:rsidR="00EB114A" w:rsidRDefault="00EB114A" w:rsidP="00A3339B">
            <w:pPr>
              <w:tabs>
                <w:tab w:val="left" w:pos="1056"/>
              </w:tabs>
              <w:jc w:val="both"/>
              <w:rPr>
                <w:rFonts w:ascii="Times New Roman" w:hAnsi="Times New Roman" w:cs="Times New Roman"/>
                <w:sz w:val="24"/>
                <w:szCs w:val="24"/>
              </w:rPr>
            </w:pPr>
          </w:p>
          <w:p w14:paraId="62175C08" w14:textId="7C67BC7E" w:rsidR="00F43719" w:rsidRPr="001F5FE6" w:rsidRDefault="00F43719"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adición a lo indicado al proponer la reforma de los artículos 63 y 64 del Reglamento de Gestión de</w:t>
            </w:r>
            <w:r w:rsidR="00B73FC0" w:rsidRPr="001F5FE6">
              <w:rPr>
                <w:rFonts w:ascii="Times New Roman" w:hAnsi="Times New Roman" w:cs="Times New Roman"/>
                <w:sz w:val="24"/>
                <w:szCs w:val="24"/>
              </w:rPr>
              <w:t xml:space="preserve"> </w:t>
            </w:r>
            <w:r w:rsidRPr="001F5FE6">
              <w:rPr>
                <w:rFonts w:ascii="Times New Roman" w:hAnsi="Times New Roman" w:cs="Times New Roman"/>
                <w:sz w:val="24"/>
                <w:szCs w:val="24"/>
              </w:rPr>
              <w:t>Activos, se excluyen como costos del fondo, los servicios de custodia, los derivados de la contratación y</w:t>
            </w:r>
          </w:p>
          <w:p w14:paraId="1FEA5A2B" w14:textId="62653B36" w:rsidR="00F43719" w:rsidRPr="001F5FE6" w:rsidRDefault="00F43719"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servicios prestados por los administradores externos, los servicios de asesoría, </w:t>
            </w:r>
            <w:r w:rsidRPr="001F5FE6">
              <w:rPr>
                <w:rFonts w:ascii="Times New Roman" w:hAnsi="Times New Roman" w:cs="Times New Roman"/>
                <w:sz w:val="24"/>
                <w:szCs w:val="24"/>
              </w:rPr>
              <w:lastRenderedPageBreak/>
              <w:t>capacitación,</w:t>
            </w:r>
            <w:r w:rsidR="00B73FC0" w:rsidRPr="001F5FE6">
              <w:rPr>
                <w:rFonts w:ascii="Times New Roman" w:hAnsi="Times New Roman" w:cs="Times New Roman"/>
                <w:sz w:val="24"/>
                <w:szCs w:val="24"/>
              </w:rPr>
              <w:t xml:space="preserve"> </w:t>
            </w:r>
            <w:r w:rsidRPr="001F5FE6">
              <w:rPr>
                <w:rFonts w:ascii="Times New Roman" w:hAnsi="Times New Roman" w:cs="Times New Roman"/>
                <w:sz w:val="24"/>
                <w:szCs w:val="24"/>
              </w:rPr>
              <w:t>investigación y estudios técnicos, los contratos marco para realizar operaciones con derivados financieros</w:t>
            </w:r>
            <w:r w:rsidR="00DB1492" w:rsidRPr="001F5FE6">
              <w:rPr>
                <w:rFonts w:ascii="Times New Roman" w:hAnsi="Times New Roman" w:cs="Times New Roman"/>
                <w:sz w:val="24"/>
                <w:szCs w:val="24"/>
              </w:rPr>
              <w:t xml:space="preserve"> </w:t>
            </w:r>
            <w:r w:rsidRPr="001F5FE6">
              <w:rPr>
                <w:rFonts w:ascii="Times New Roman" w:hAnsi="Times New Roman" w:cs="Times New Roman"/>
                <w:sz w:val="24"/>
                <w:szCs w:val="24"/>
              </w:rPr>
              <w:t>OTC (“Over the Counter”) y todos aquellos que, conforme a la Ley de Protección al Trabajador y el artículo</w:t>
            </w:r>
            <w:r w:rsidR="00DB1492" w:rsidRPr="001F5FE6">
              <w:rPr>
                <w:rFonts w:ascii="Times New Roman" w:hAnsi="Times New Roman" w:cs="Times New Roman"/>
                <w:sz w:val="24"/>
                <w:szCs w:val="24"/>
              </w:rPr>
              <w:t xml:space="preserve"> </w:t>
            </w:r>
            <w:r w:rsidRPr="001F5FE6">
              <w:rPr>
                <w:rFonts w:ascii="Times New Roman" w:hAnsi="Times New Roman" w:cs="Times New Roman"/>
                <w:sz w:val="24"/>
                <w:szCs w:val="24"/>
              </w:rPr>
              <w:t>63 de este reglamento, no puedan ser imputados a cargo de los fondos administrados por las entidades</w:t>
            </w:r>
            <w:r w:rsidR="00B73FC0" w:rsidRPr="001F5FE6">
              <w:rPr>
                <w:rFonts w:ascii="Times New Roman" w:hAnsi="Times New Roman" w:cs="Times New Roman"/>
                <w:sz w:val="24"/>
                <w:szCs w:val="24"/>
              </w:rPr>
              <w:t xml:space="preserve"> </w:t>
            </w:r>
            <w:r w:rsidRPr="001F5FE6">
              <w:rPr>
                <w:rFonts w:ascii="Times New Roman" w:hAnsi="Times New Roman" w:cs="Times New Roman"/>
                <w:sz w:val="24"/>
                <w:szCs w:val="24"/>
              </w:rPr>
              <w:t>reguladas.</w:t>
            </w:r>
          </w:p>
          <w:p w14:paraId="3F37884E" w14:textId="77777777" w:rsidR="00A34663" w:rsidRPr="001F5FE6" w:rsidRDefault="00A34663" w:rsidP="00A3339B">
            <w:pPr>
              <w:tabs>
                <w:tab w:val="left" w:pos="1056"/>
              </w:tabs>
              <w:jc w:val="both"/>
              <w:rPr>
                <w:rFonts w:ascii="Times New Roman" w:hAnsi="Times New Roman" w:cs="Times New Roman"/>
                <w:sz w:val="24"/>
                <w:szCs w:val="24"/>
              </w:rPr>
            </w:pPr>
          </w:p>
          <w:p w14:paraId="416FA65C" w14:textId="15EDFC1A" w:rsidR="00F43719" w:rsidRPr="001F5FE6" w:rsidRDefault="00F43719"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mantenerse ese cambio en el artículo 63 del Reglamento de Gestión de Activos propuesto, consideramos que implicará un nuevo incremento en los costos operativos de las Operadoras de Pensiones, lo que contradice lo afirmado por la SUPEN, de que no es necesario realizar un ajuste en la comisión por administración que cobran las Operadoras.</w:t>
            </w:r>
          </w:p>
          <w:p w14:paraId="0C856AF6" w14:textId="4E5C59FC" w:rsidR="009833F3" w:rsidRPr="001F5FE6" w:rsidRDefault="009833F3"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Pero además de que</w:t>
            </w:r>
            <w:r w:rsidR="00D21F96">
              <w:rPr>
                <w:rFonts w:ascii="Times New Roman" w:hAnsi="Times New Roman" w:cs="Times New Roman"/>
                <w:sz w:val="24"/>
                <w:szCs w:val="24"/>
              </w:rPr>
              <w:t xml:space="preserve"> </w:t>
            </w:r>
            <w:r w:rsidRPr="001F5FE6">
              <w:rPr>
                <w:rFonts w:ascii="Times New Roman" w:hAnsi="Times New Roman" w:cs="Times New Roman"/>
                <w:sz w:val="24"/>
                <w:szCs w:val="24"/>
              </w:rPr>
              <w:t>consideramos que el análisis de las SUPEN es muy liviano para la trascendencia de</w:t>
            </w:r>
            <w:r w:rsidR="0076762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la reforma de “fondos generacionales”, desde el año 2019, ACOP, remitió a la SUPEN </w:t>
            </w:r>
            <w:r w:rsidRPr="001F5FE6">
              <w:rPr>
                <w:rFonts w:ascii="Times New Roman" w:hAnsi="Times New Roman" w:cs="Times New Roman"/>
                <w:sz w:val="24"/>
                <w:szCs w:val="24"/>
              </w:rPr>
              <w:lastRenderedPageBreak/>
              <w:t>un estudio</w:t>
            </w:r>
            <w:r w:rsidR="00D6102C" w:rsidRPr="001F5FE6">
              <w:rPr>
                <w:rFonts w:ascii="Times New Roman" w:hAnsi="Times New Roman" w:cs="Times New Roman"/>
                <w:sz w:val="24"/>
                <w:szCs w:val="24"/>
              </w:rPr>
              <w:t xml:space="preserve"> </w:t>
            </w:r>
            <w:r w:rsidRPr="001F5FE6">
              <w:rPr>
                <w:rFonts w:ascii="Times New Roman" w:hAnsi="Times New Roman" w:cs="Times New Roman"/>
                <w:sz w:val="24"/>
                <w:szCs w:val="24"/>
              </w:rPr>
              <w:t>denominado: “Revisión de la función de costos de las Operadoras de Pensiones Complementarias</w:t>
            </w:r>
            <w:r w:rsidR="00767624" w:rsidRPr="001F5FE6">
              <w:rPr>
                <w:rFonts w:ascii="Times New Roman" w:hAnsi="Times New Roman" w:cs="Times New Roman"/>
                <w:sz w:val="24"/>
                <w:szCs w:val="24"/>
              </w:rPr>
              <w:t xml:space="preserve"> </w:t>
            </w:r>
            <w:r w:rsidRPr="001F5FE6">
              <w:rPr>
                <w:rFonts w:ascii="Times New Roman" w:hAnsi="Times New Roman" w:cs="Times New Roman"/>
                <w:sz w:val="24"/>
                <w:szCs w:val="24"/>
              </w:rPr>
              <w:t>en Costa Rica”2</w:t>
            </w:r>
          </w:p>
          <w:p w14:paraId="75652965" w14:textId="77777777" w:rsidR="009833F3" w:rsidRPr="001F5FE6" w:rsidRDefault="009833F3"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dicho estudio, desde el año 2019, se indicó en las conclusiones:</w:t>
            </w:r>
          </w:p>
          <w:p w14:paraId="3BF79A14" w14:textId="1F0612B9" w:rsidR="009833F3" w:rsidRPr="001F5FE6" w:rsidRDefault="009833F3"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“Octavo, con base en los resultados previos es factible respaldar que la tasa de comisión</w:t>
            </w:r>
            <w:r w:rsidR="00A20D3A" w:rsidRPr="001F5FE6">
              <w:rPr>
                <w:rFonts w:ascii="Times New Roman" w:hAnsi="Times New Roman" w:cs="Times New Roman"/>
                <w:sz w:val="24"/>
                <w:szCs w:val="24"/>
              </w:rPr>
              <w:t xml:space="preserve"> </w:t>
            </w:r>
            <w:r w:rsidRPr="001F5FE6">
              <w:rPr>
                <w:rFonts w:ascii="Times New Roman" w:hAnsi="Times New Roman" w:cs="Times New Roman"/>
                <w:sz w:val="24"/>
                <w:szCs w:val="24"/>
              </w:rPr>
              <w:t>sobre saldos administrados debe fijarse en un intervalo en un 0.52% y 0.98%. Esto con</w:t>
            </w:r>
            <w:r w:rsidR="00A20D3A" w:rsidRPr="001F5FE6">
              <w:rPr>
                <w:rFonts w:ascii="Times New Roman" w:hAnsi="Times New Roman" w:cs="Times New Roman"/>
                <w:sz w:val="24"/>
                <w:szCs w:val="24"/>
              </w:rPr>
              <w:t xml:space="preserve"> </w:t>
            </w:r>
            <w:r w:rsidRPr="001F5FE6">
              <w:rPr>
                <w:rFonts w:ascii="Times New Roman" w:hAnsi="Times New Roman" w:cs="Times New Roman"/>
                <w:sz w:val="24"/>
                <w:szCs w:val="24"/>
              </w:rPr>
              <w:t>base en la siguiente evidencia cuantitativa. Por un lado, el costo de administración de largo</w:t>
            </w:r>
            <w:r w:rsidR="00A20D3A" w:rsidRPr="001F5FE6">
              <w:rPr>
                <w:rFonts w:ascii="Times New Roman" w:hAnsi="Times New Roman" w:cs="Times New Roman"/>
                <w:sz w:val="24"/>
                <w:szCs w:val="24"/>
              </w:rPr>
              <w:t xml:space="preserve"> </w:t>
            </w:r>
            <w:r w:rsidRPr="001F5FE6">
              <w:rPr>
                <w:rFonts w:ascii="Times New Roman" w:hAnsi="Times New Roman" w:cs="Times New Roman"/>
                <w:sz w:val="24"/>
                <w:szCs w:val="24"/>
              </w:rPr>
              <w:t>plazo del volumen de los saldos administrados por las Operadoras de Pensiones de Costa</w:t>
            </w:r>
            <w:r w:rsidR="00A20D3A" w:rsidRPr="001F5FE6">
              <w:rPr>
                <w:rFonts w:ascii="Times New Roman" w:hAnsi="Times New Roman" w:cs="Times New Roman"/>
                <w:sz w:val="24"/>
                <w:szCs w:val="24"/>
              </w:rPr>
              <w:t xml:space="preserve"> </w:t>
            </w:r>
            <w:r w:rsidRPr="001F5FE6">
              <w:rPr>
                <w:rFonts w:ascii="Times New Roman" w:hAnsi="Times New Roman" w:cs="Times New Roman"/>
                <w:sz w:val="24"/>
                <w:szCs w:val="24"/>
              </w:rPr>
              <w:t>Rica de los últimos 104 meses se presenta en el Gráfico 2. Ese costo corresponde a un</w:t>
            </w:r>
            <w:r w:rsidR="00A20D3A" w:rsidRPr="001F5FE6">
              <w:rPr>
                <w:rFonts w:ascii="Times New Roman" w:hAnsi="Times New Roman" w:cs="Times New Roman"/>
                <w:sz w:val="24"/>
                <w:szCs w:val="24"/>
              </w:rPr>
              <w:t xml:space="preserve"> </w:t>
            </w:r>
            <w:r w:rsidRPr="001F5FE6">
              <w:rPr>
                <w:rFonts w:ascii="Times New Roman" w:hAnsi="Times New Roman" w:cs="Times New Roman"/>
                <w:sz w:val="24"/>
                <w:szCs w:val="24"/>
              </w:rPr>
              <w:t>promedio ponderado de los costos de administración de cada Operadora, utilizando como</w:t>
            </w:r>
            <w:r w:rsidR="00ED11F5"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ponderador la participación del saldo administrado de cada Operadora en el saldo total </w:t>
            </w:r>
            <w:r w:rsidRPr="001F5FE6">
              <w:rPr>
                <w:rFonts w:ascii="Times New Roman" w:hAnsi="Times New Roman" w:cs="Times New Roman"/>
                <w:sz w:val="24"/>
                <w:szCs w:val="24"/>
              </w:rPr>
              <w:lastRenderedPageBreak/>
              <w:t>administrado por todas las Operadoras.”</w:t>
            </w:r>
          </w:p>
          <w:p w14:paraId="60BD1CA9" w14:textId="77777777" w:rsidR="006C7E40" w:rsidRDefault="009833F3"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Lamentablemente no hemos recibido una respuesta técnica de la SUPEN a dicho Estudio de la Función de Costos, por lo que creemos que será necesario revisar las estructuras de costos de las Operadoras y no solo de gastos como lo hace Supen, ya que ello puede inducir a error, por cuanto ellos están llenas de costos regulatorios, por ello, proponemos que durante la transitoriedad de iniciar la implementación del modelos de “fondos generacionales”, se haga una revisión conjunta entre la SUPEN y las OPC´s, donde nos comprometemos a aportar la información necesaria con una propuesta metodológica, para realizar los análisis. Al referirnos a las observaciones del artículo 37 del Reglamento de Apertura que se pretende reformar, nos referimos a este tema también.</w:t>
            </w:r>
          </w:p>
          <w:p w14:paraId="5BE2FECF" w14:textId="3996941E" w:rsidR="00EB114A" w:rsidRPr="001F5FE6" w:rsidRDefault="00EB114A" w:rsidP="00A3339B">
            <w:pPr>
              <w:tabs>
                <w:tab w:val="left" w:pos="1056"/>
              </w:tabs>
              <w:jc w:val="both"/>
              <w:rPr>
                <w:rFonts w:ascii="Times New Roman" w:hAnsi="Times New Roman" w:cs="Times New Roman"/>
                <w:sz w:val="24"/>
                <w:szCs w:val="24"/>
              </w:rPr>
            </w:pPr>
          </w:p>
        </w:tc>
        <w:tc>
          <w:tcPr>
            <w:tcW w:w="3482" w:type="dxa"/>
          </w:tcPr>
          <w:p w14:paraId="0F71713D" w14:textId="77777777" w:rsidR="00C77D3B" w:rsidRPr="001F5FE6" w:rsidRDefault="00C77D3B"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No se acepta la </w:t>
            </w:r>
            <w:r w:rsidR="005C015D" w:rsidRPr="001F5FE6">
              <w:rPr>
                <w:rFonts w:ascii="Times New Roman" w:hAnsi="Times New Roman" w:cs="Times New Roman"/>
                <w:sz w:val="24"/>
                <w:szCs w:val="24"/>
              </w:rPr>
              <w:t>observación.</w:t>
            </w:r>
          </w:p>
          <w:p w14:paraId="0F53FEB7" w14:textId="46A2C893" w:rsidR="005C015D" w:rsidRPr="001F5FE6" w:rsidRDefault="005C015D" w:rsidP="00A3339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Las proyecciones realizadas por el supervisor fueron sensibilizadas en tres escenarios</w:t>
            </w:r>
            <w:r w:rsidR="00DE7F1E" w:rsidRPr="001F5FE6">
              <w:rPr>
                <w:rFonts w:ascii="Times New Roman" w:hAnsi="Times New Roman" w:cs="Times New Roman"/>
                <w:sz w:val="24"/>
                <w:szCs w:val="24"/>
              </w:rPr>
              <w:t>: pesimista, moderado y optimista</w:t>
            </w:r>
            <w:r w:rsidR="0015415E" w:rsidRPr="001F5FE6">
              <w:rPr>
                <w:rFonts w:ascii="Times New Roman" w:hAnsi="Times New Roman" w:cs="Times New Roman"/>
                <w:sz w:val="24"/>
                <w:szCs w:val="24"/>
              </w:rPr>
              <w:t xml:space="preserve">. </w:t>
            </w:r>
            <w:r w:rsidR="00925D7C" w:rsidRPr="001F5FE6">
              <w:rPr>
                <w:rFonts w:ascii="Times New Roman" w:hAnsi="Times New Roman" w:cs="Times New Roman"/>
                <w:sz w:val="24"/>
                <w:szCs w:val="24"/>
              </w:rPr>
              <w:t xml:space="preserve">Tal como se cita en el </w:t>
            </w:r>
            <w:hyperlink r:id="rId27" w:history="1">
              <w:r w:rsidR="00925D7C" w:rsidRPr="001F5FE6">
                <w:rPr>
                  <w:rStyle w:val="Hipervnculo"/>
                  <w:rFonts w:ascii="Times New Roman" w:hAnsi="Times New Roman" w:cs="Times New Roman"/>
                  <w:sz w:val="24"/>
                  <w:szCs w:val="24"/>
                </w:rPr>
                <w:t>estudio técnico</w:t>
              </w:r>
            </w:hyperlink>
            <w:r w:rsidR="00925D7C" w:rsidRPr="001F5FE6">
              <w:rPr>
                <w:rFonts w:ascii="Times New Roman" w:hAnsi="Times New Roman" w:cs="Times New Roman"/>
                <w:sz w:val="24"/>
                <w:szCs w:val="24"/>
              </w:rPr>
              <w:t xml:space="preserve">: </w:t>
            </w:r>
          </w:p>
          <w:p w14:paraId="033FDF1B" w14:textId="22EF441D" w:rsidR="00080125" w:rsidRPr="001F5FE6" w:rsidRDefault="00080125" w:rsidP="00A3339B">
            <w:pPr>
              <w:tabs>
                <w:tab w:val="left" w:pos="921"/>
              </w:tabs>
              <w:jc w:val="both"/>
              <w:rPr>
                <w:rFonts w:ascii="Times New Roman" w:hAnsi="Times New Roman" w:cs="Times New Roman"/>
                <w:sz w:val="24"/>
                <w:szCs w:val="24"/>
              </w:rPr>
            </w:pPr>
            <w:r w:rsidRPr="001F5FE6">
              <w:rPr>
                <w:rFonts w:ascii="Times New Roman" w:hAnsi="Times New Roman" w:cs="Times New Roman"/>
                <w:sz w:val="24"/>
                <w:szCs w:val="24"/>
              </w:rPr>
              <w:t xml:space="preserve">“Como resultado y para los próximos años, en el escenario de bajo crecimiento en los saldos de los trabajadores, las entidades mantendrían los márgenes de </w:t>
            </w:r>
            <w:r w:rsidRPr="001F5FE6">
              <w:rPr>
                <w:rFonts w:ascii="Times New Roman" w:hAnsi="Times New Roman" w:cs="Times New Roman"/>
                <w:sz w:val="24"/>
                <w:szCs w:val="24"/>
              </w:rPr>
              <w:lastRenderedPageBreak/>
              <w:t xml:space="preserve">operación vigentes al 2023. De existir una recuperación, como se prevé en el escenario medio, con crecimientos semejantes a los que se tuvieron antes de la pandemia, con tasas de alrededor de 10% de crecimiento en los activos administrados, los indicadores operativos de las entidades mejorarían para todas las entidades. Tal y como es de esperar, si el saldo de los afiliados crece más, producto de las nuevas estrategias de inversión, los ingresos por comisión sobre saldo administrado también tendrán un efecto adicional que favorecerá aún más los resultados operativos de las entidades, llevándolos a nivel muy superiores a los vigentes al año 2023 al llegar al año 2025. Es por esto </w:t>
            </w:r>
            <w:r w:rsidR="00DB1492" w:rsidRPr="001F5FE6">
              <w:rPr>
                <w:rFonts w:ascii="Times New Roman" w:hAnsi="Times New Roman" w:cs="Times New Roman"/>
                <w:sz w:val="24"/>
                <w:szCs w:val="24"/>
              </w:rPr>
              <w:t>por lo</w:t>
            </w:r>
            <w:r w:rsidRPr="001F5FE6">
              <w:rPr>
                <w:rFonts w:ascii="Times New Roman" w:hAnsi="Times New Roman" w:cs="Times New Roman"/>
                <w:sz w:val="24"/>
                <w:szCs w:val="24"/>
              </w:rPr>
              <w:t xml:space="preserve"> que no se considera necesario proponer ajustes a las comisiones en este momento.”</w:t>
            </w:r>
          </w:p>
          <w:p w14:paraId="34578E3C" w14:textId="1DF86B3E" w:rsidR="00152033" w:rsidRPr="001F5FE6" w:rsidRDefault="00152033" w:rsidP="00A3339B">
            <w:pPr>
              <w:tabs>
                <w:tab w:val="left" w:pos="921"/>
              </w:tabs>
              <w:jc w:val="both"/>
              <w:rPr>
                <w:rFonts w:ascii="Times New Roman" w:hAnsi="Times New Roman" w:cs="Times New Roman"/>
                <w:sz w:val="24"/>
                <w:szCs w:val="24"/>
              </w:rPr>
            </w:pPr>
          </w:p>
          <w:p w14:paraId="0E26B727" w14:textId="77777777" w:rsidR="00A43505" w:rsidRDefault="00A43505" w:rsidP="00A3339B">
            <w:pPr>
              <w:tabs>
                <w:tab w:val="left" w:pos="921"/>
              </w:tabs>
              <w:jc w:val="both"/>
              <w:rPr>
                <w:rFonts w:ascii="Times New Roman" w:hAnsi="Times New Roman" w:cs="Times New Roman"/>
                <w:sz w:val="24"/>
                <w:szCs w:val="24"/>
              </w:rPr>
            </w:pPr>
          </w:p>
          <w:p w14:paraId="5E36DC06" w14:textId="2485240A" w:rsidR="00152033" w:rsidRPr="001F5FE6" w:rsidRDefault="00152033" w:rsidP="00A3339B">
            <w:pPr>
              <w:tabs>
                <w:tab w:val="left" w:pos="921"/>
              </w:tabs>
              <w:jc w:val="both"/>
              <w:rPr>
                <w:rFonts w:ascii="Times New Roman" w:hAnsi="Times New Roman" w:cs="Times New Roman"/>
                <w:sz w:val="24"/>
                <w:szCs w:val="24"/>
              </w:rPr>
            </w:pPr>
            <w:r w:rsidRPr="001F5FE6">
              <w:rPr>
                <w:rFonts w:ascii="Times New Roman" w:hAnsi="Times New Roman" w:cs="Times New Roman"/>
                <w:sz w:val="24"/>
                <w:szCs w:val="24"/>
              </w:rPr>
              <w:t>Efectivamente, de presentarse escenarios pesimistas</w:t>
            </w:r>
            <w:r w:rsidR="00093D85" w:rsidRPr="001F5FE6">
              <w:rPr>
                <w:rFonts w:ascii="Times New Roman" w:hAnsi="Times New Roman" w:cs="Times New Roman"/>
                <w:sz w:val="24"/>
                <w:szCs w:val="24"/>
              </w:rPr>
              <w:t xml:space="preserve">, como los </w:t>
            </w:r>
            <w:r w:rsidR="00093D85" w:rsidRPr="001F5FE6">
              <w:rPr>
                <w:rFonts w:ascii="Times New Roman" w:hAnsi="Times New Roman" w:cs="Times New Roman"/>
                <w:sz w:val="24"/>
                <w:szCs w:val="24"/>
              </w:rPr>
              <w:lastRenderedPageBreak/>
              <w:t>vividos en el año 2022, l</w:t>
            </w:r>
            <w:r w:rsidR="003B22D7" w:rsidRPr="001F5FE6">
              <w:rPr>
                <w:rFonts w:ascii="Times New Roman" w:hAnsi="Times New Roman" w:cs="Times New Roman"/>
                <w:sz w:val="24"/>
                <w:szCs w:val="24"/>
              </w:rPr>
              <w:t>os ingresos operativos de las</w:t>
            </w:r>
            <w:r w:rsidR="00093D85" w:rsidRPr="001F5FE6">
              <w:rPr>
                <w:rFonts w:ascii="Times New Roman" w:hAnsi="Times New Roman" w:cs="Times New Roman"/>
                <w:sz w:val="24"/>
                <w:szCs w:val="24"/>
              </w:rPr>
              <w:t xml:space="preserve"> </w:t>
            </w:r>
            <w:r w:rsidR="00136BDF" w:rsidRPr="001F5FE6">
              <w:rPr>
                <w:rFonts w:ascii="Times New Roman" w:hAnsi="Times New Roman" w:cs="Times New Roman"/>
                <w:sz w:val="24"/>
                <w:szCs w:val="24"/>
              </w:rPr>
              <w:t xml:space="preserve">entidades podrían no ser suficientes para </w:t>
            </w:r>
            <w:r w:rsidR="00812556" w:rsidRPr="001F5FE6">
              <w:rPr>
                <w:rFonts w:ascii="Times New Roman" w:hAnsi="Times New Roman" w:cs="Times New Roman"/>
                <w:sz w:val="24"/>
                <w:szCs w:val="24"/>
              </w:rPr>
              <w:t xml:space="preserve">financiar los costos asociados al proyecto, ni tampoco momentos adecuados para </w:t>
            </w:r>
            <w:r w:rsidR="00473115" w:rsidRPr="001F5FE6">
              <w:rPr>
                <w:rFonts w:ascii="Times New Roman" w:hAnsi="Times New Roman" w:cs="Times New Roman"/>
                <w:sz w:val="24"/>
                <w:szCs w:val="24"/>
              </w:rPr>
              <w:t xml:space="preserve">la separación de los portafolios, </w:t>
            </w:r>
            <w:r w:rsidR="00A20D3A" w:rsidRPr="001F5FE6">
              <w:rPr>
                <w:rFonts w:ascii="Times New Roman" w:hAnsi="Times New Roman" w:cs="Times New Roman"/>
                <w:sz w:val="24"/>
                <w:szCs w:val="24"/>
              </w:rPr>
              <w:t>debido a</w:t>
            </w:r>
            <w:r w:rsidR="00473115" w:rsidRPr="001F5FE6">
              <w:rPr>
                <w:rFonts w:ascii="Times New Roman" w:hAnsi="Times New Roman" w:cs="Times New Roman"/>
                <w:sz w:val="24"/>
                <w:szCs w:val="24"/>
              </w:rPr>
              <w:t xml:space="preserve"> esto, existe la posibilidad de que</w:t>
            </w:r>
            <w:r w:rsidR="00FA36E9" w:rsidRPr="001F5FE6">
              <w:rPr>
                <w:rFonts w:ascii="Times New Roman" w:hAnsi="Times New Roman" w:cs="Times New Roman"/>
                <w:sz w:val="24"/>
                <w:szCs w:val="24"/>
              </w:rPr>
              <w:t>,</w:t>
            </w:r>
            <w:r w:rsidR="00473115" w:rsidRPr="001F5FE6">
              <w:rPr>
                <w:rFonts w:ascii="Times New Roman" w:hAnsi="Times New Roman" w:cs="Times New Roman"/>
                <w:sz w:val="24"/>
                <w:szCs w:val="24"/>
              </w:rPr>
              <w:t xml:space="preserve"> de presentarse</w:t>
            </w:r>
            <w:r w:rsidR="00067D9D" w:rsidRPr="001F5FE6">
              <w:rPr>
                <w:rFonts w:ascii="Times New Roman" w:hAnsi="Times New Roman" w:cs="Times New Roman"/>
                <w:sz w:val="24"/>
                <w:szCs w:val="24"/>
              </w:rPr>
              <w:t xml:space="preserve"> </w:t>
            </w:r>
            <w:r w:rsidR="00985A98" w:rsidRPr="001F5FE6">
              <w:rPr>
                <w:rFonts w:ascii="Times New Roman" w:hAnsi="Times New Roman" w:cs="Times New Roman"/>
                <w:sz w:val="24"/>
                <w:szCs w:val="24"/>
              </w:rPr>
              <w:t>esta situación, el supervisor estaría proponiendo al CONASSIF</w:t>
            </w:r>
            <w:r w:rsidR="00FA36E9" w:rsidRPr="001F5FE6">
              <w:rPr>
                <w:rFonts w:ascii="Times New Roman" w:hAnsi="Times New Roman" w:cs="Times New Roman"/>
                <w:sz w:val="24"/>
                <w:szCs w:val="24"/>
              </w:rPr>
              <w:t xml:space="preserve"> el que se valorara una ampliación en el plazo de implementación.</w:t>
            </w:r>
          </w:p>
          <w:p w14:paraId="592C03CA" w14:textId="79B387E7" w:rsidR="006C7E40" w:rsidRDefault="006C7E40" w:rsidP="00A3339B">
            <w:pPr>
              <w:tabs>
                <w:tab w:val="left" w:pos="1056"/>
              </w:tabs>
              <w:jc w:val="both"/>
              <w:rPr>
                <w:rFonts w:ascii="Times New Roman" w:hAnsi="Times New Roman" w:cs="Times New Roman"/>
                <w:sz w:val="24"/>
                <w:szCs w:val="24"/>
              </w:rPr>
            </w:pPr>
          </w:p>
          <w:p w14:paraId="1CB614A7" w14:textId="77777777" w:rsidR="00036633" w:rsidRPr="00036633" w:rsidRDefault="00036633" w:rsidP="00A3339B">
            <w:pPr>
              <w:tabs>
                <w:tab w:val="left" w:pos="1056"/>
              </w:tabs>
              <w:jc w:val="both"/>
              <w:rPr>
                <w:rFonts w:ascii="Times New Roman" w:hAnsi="Times New Roman" w:cs="Times New Roman"/>
                <w:sz w:val="24"/>
                <w:szCs w:val="24"/>
              </w:rPr>
            </w:pPr>
            <w:r w:rsidRPr="00036633">
              <w:rPr>
                <w:rFonts w:ascii="Times New Roman" w:hAnsi="Times New Roman" w:cs="Times New Roman"/>
                <w:sz w:val="24"/>
                <w:szCs w:val="24"/>
              </w:rPr>
              <w:t>Ver comentarios más adelante que se desarrollan sobre este particular.</w:t>
            </w:r>
          </w:p>
          <w:p w14:paraId="10431467" w14:textId="77777777" w:rsidR="00036633" w:rsidRPr="00036633" w:rsidRDefault="00036633" w:rsidP="00A3339B">
            <w:pPr>
              <w:tabs>
                <w:tab w:val="left" w:pos="1056"/>
              </w:tabs>
              <w:jc w:val="both"/>
              <w:rPr>
                <w:rFonts w:ascii="Times New Roman" w:hAnsi="Times New Roman" w:cs="Times New Roman"/>
                <w:sz w:val="24"/>
                <w:szCs w:val="24"/>
              </w:rPr>
            </w:pPr>
          </w:p>
          <w:p w14:paraId="7771945D" w14:textId="78725CB3" w:rsidR="00036633" w:rsidRDefault="00036633" w:rsidP="00A3339B">
            <w:pPr>
              <w:tabs>
                <w:tab w:val="left" w:pos="1056"/>
              </w:tabs>
              <w:jc w:val="both"/>
              <w:rPr>
                <w:rFonts w:ascii="Times New Roman" w:hAnsi="Times New Roman" w:cs="Times New Roman"/>
                <w:sz w:val="24"/>
                <w:szCs w:val="24"/>
              </w:rPr>
            </w:pPr>
            <w:r w:rsidRPr="00036633">
              <w:rPr>
                <w:rFonts w:ascii="Times New Roman" w:hAnsi="Times New Roman" w:cs="Times New Roman"/>
                <w:sz w:val="24"/>
                <w:szCs w:val="24"/>
              </w:rPr>
              <w:t>En cuanto a la disminución de la comisión de administración al punto actual, de 0,35%, los resultados financieros de las operadoras de pensiones permiten observar que tal cambio fue sobrellevado razonablemente por el sector.</w:t>
            </w:r>
          </w:p>
          <w:p w14:paraId="79A68F69" w14:textId="77777777" w:rsidR="00A34663" w:rsidRDefault="00A34663" w:rsidP="00A3339B">
            <w:pPr>
              <w:tabs>
                <w:tab w:val="left" w:pos="1056"/>
              </w:tabs>
              <w:jc w:val="both"/>
              <w:rPr>
                <w:rFonts w:ascii="Times New Roman" w:hAnsi="Times New Roman" w:cs="Times New Roman"/>
                <w:sz w:val="24"/>
                <w:szCs w:val="24"/>
              </w:rPr>
            </w:pPr>
          </w:p>
          <w:p w14:paraId="2E562E1B" w14:textId="25AB5461" w:rsidR="006C7E40" w:rsidRPr="001F5FE6" w:rsidRDefault="006C7E40" w:rsidP="00A3339B">
            <w:pPr>
              <w:tabs>
                <w:tab w:val="left" w:pos="1056"/>
              </w:tabs>
              <w:jc w:val="both"/>
              <w:rPr>
                <w:rFonts w:ascii="Times New Roman" w:hAnsi="Times New Roman" w:cs="Times New Roman"/>
                <w:sz w:val="24"/>
                <w:szCs w:val="24"/>
              </w:rPr>
            </w:pPr>
          </w:p>
        </w:tc>
        <w:tc>
          <w:tcPr>
            <w:tcW w:w="3482" w:type="dxa"/>
            <w:gridSpan w:val="2"/>
          </w:tcPr>
          <w:p w14:paraId="3B3392A8" w14:textId="77777777" w:rsidR="006C7E40" w:rsidRPr="001F5FE6" w:rsidRDefault="006C7E40" w:rsidP="004F229C">
            <w:pPr>
              <w:tabs>
                <w:tab w:val="left" w:pos="1056"/>
              </w:tabs>
              <w:rPr>
                <w:rFonts w:ascii="Times New Roman" w:hAnsi="Times New Roman" w:cs="Times New Roman"/>
                <w:b/>
                <w:sz w:val="24"/>
                <w:szCs w:val="24"/>
              </w:rPr>
            </w:pPr>
          </w:p>
        </w:tc>
      </w:tr>
      <w:tr w:rsidR="00D22BDE" w:rsidRPr="001F5FE6" w14:paraId="6EDFDBD0" w14:textId="77777777" w:rsidTr="001F5FE6">
        <w:tc>
          <w:tcPr>
            <w:tcW w:w="3488" w:type="dxa"/>
            <w:gridSpan w:val="2"/>
          </w:tcPr>
          <w:p w14:paraId="024CE85B" w14:textId="77777777" w:rsidR="00D22BDE" w:rsidRPr="001F5FE6" w:rsidRDefault="00D22BDE" w:rsidP="00462F4E">
            <w:pPr>
              <w:contextualSpacing/>
              <w:rPr>
                <w:rFonts w:ascii="Times New Roman" w:eastAsia="Times New Roman" w:hAnsi="Times New Roman" w:cs="Times New Roman"/>
                <w:sz w:val="24"/>
                <w:szCs w:val="24"/>
                <w:lang w:eastAsia="es-ES"/>
              </w:rPr>
            </w:pPr>
          </w:p>
        </w:tc>
        <w:tc>
          <w:tcPr>
            <w:tcW w:w="3482" w:type="dxa"/>
          </w:tcPr>
          <w:p w14:paraId="72BB77F2" w14:textId="5D30ADEF" w:rsidR="00D22BDE" w:rsidRPr="001F5FE6" w:rsidRDefault="00D22BDE" w:rsidP="00EB114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w:t>
            </w:r>
            <w:r w:rsidR="00F454A1" w:rsidRPr="001F5FE6">
              <w:rPr>
                <w:rFonts w:ascii="Times New Roman" w:hAnsi="Times New Roman" w:cs="Times New Roman"/>
                <w:b/>
                <w:sz w:val="24"/>
                <w:szCs w:val="24"/>
              </w:rPr>
              <w:t>SS, OPC</w:t>
            </w:r>
          </w:p>
          <w:p w14:paraId="1D2F5991"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Proponemos incluir algunos costos no considerados por la Superintendencia, para que sean asumidos por cada fondo o cohorte y no por la administradora.  Esta propuesta se fundamenta en las siguientes consideraciones, basadas en el análisis de costos que deberá asumir la OPC-CCSS producto de la reforma propuesta por el CONASSIF, la cual implica la separación del fondo de pensión complementaria en 4 cohortes o “target date funds”. Adicionalmente, el análisis considera la estructura de costos actual de la OPC-CCSS. </w:t>
            </w:r>
          </w:p>
          <w:p w14:paraId="3C8BC985"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9BED5D9" w14:textId="691484B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otro lado, proponemos revisar el porcentaje de comisión que se permite cobrar a la Operadora, ya que la comisión de 0,35% anual sobre saldos no permite cubrir la totalidad de costos que involucra la administración de este fondo y mucho menos los costos </w:t>
            </w:r>
            <w:r w:rsidRPr="001F5FE6">
              <w:rPr>
                <w:rFonts w:ascii="Times New Roman" w:hAnsi="Times New Roman" w:cs="Times New Roman"/>
                <w:sz w:val="24"/>
                <w:szCs w:val="24"/>
              </w:rPr>
              <w:lastRenderedPageBreak/>
              <w:t xml:space="preserve">incrementales que implica esta reforma. </w:t>
            </w:r>
          </w:p>
          <w:p w14:paraId="091EBA34"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7ADA2498"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Seguidamente, se presenta un análisis de la estructura de costos del fondo ROP administrado por la OPC-CCSS. </w:t>
            </w:r>
          </w:p>
          <w:p w14:paraId="1DBAD4E8"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23867B29" w14:textId="77777777" w:rsidR="00F454A1" w:rsidRPr="001F5FE6" w:rsidRDefault="00F454A1" w:rsidP="00EB114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Análisis de costos </w:t>
            </w:r>
          </w:p>
          <w:p w14:paraId="3154A312" w14:textId="2B6AD732"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Para la implementación de este cambio es de suma importancia que se tenga en consideración que la Ley de Protección al Trabajador, en el último párrafo del Artículo 49 establece normativa específica que evidencia el cobro de una comisión por administración “diferenciada” por parte de la OPC-CCSS, en donde se indica que la misma no debe superar a sus costos operativos anuales, considerando además un porcentaje para capitalización, es decir que nuestra Operadora, a diferencia de las demás, trabaja al costo. </w:t>
            </w:r>
          </w:p>
          <w:p w14:paraId="1700B4D8" w14:textId="77777777" w:rsidR="00F454A1" w:rsidRPr="001F5FE6" w:rsidRDefault="00F454A1" w:rsidP="00EB114A">
            <w:pPr>
              <w:tabs>
                <w:tab w:val="left" w:pos="1056"/>
              </w:tabs>
              <w:jc w:val="both"/>
              <w:rPr>
                <w:rFonts w:ascii="Times New Roman" w:hAnsi="Times New Roman" w:cs="Times New Roman"/>
                <w:sz w:val="24"/>
                <w:szCs w:val="24"/>
              </w:rPr>
            </w:pPr>
          </w:p>
          <w:p w14:paraId="11268B01"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Para la determinación de los rubros que se exponen se toman como base las proyecciones financieras para el periodo 2024, donde se utilizan diferentes supuestos elaborados según datos históricos, tanto de crecimiento de aportes de los fondos, retiros por los diferentes conceptos, rentabilidad anual esperada e inflación proyectada, considerando la inflación meta del BCCR para el periodo. </w:t>
            </w:r>
          </w:p>
          <w:p w14:paraId="0EAF5240" w14:textId="77777777" w:rsidR="00F454A1" w:rsidRPr="001F5FE6" w:rsidRDefault="00F454A1" w:rsidP="00EB114A">
            <w:pPr>
              <w:tabs>
                <w:tab w:val="left" w:pos="1056"/>
              </w:tabs>
              <w:jc w:val="both"/>
              <w:rPr>
                <w:rFonts w:ascii="Times New Roman" w:hAnsi="Times New Roman" w:cs="Times New Roman"/>
                <w:sz w:val="24"/>
                <w:szCs w:val="24"/>
              </w:rPr>
            </w:pPr>
          </w:p>
          <w:p w14:paraId="76F30D28" w14:textId="253047AE"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También se debe tener en cuenta que los ingresos financieros que obtiene la OPC-CCSS, se generan mediante la inversión en títulos valores de los recursos registrados en el Capital Social y el Capital Mínimo de</w:t>
            </w:r>
            <w:r w:rsidR="002703C3">
              <w:rPr>
                <w:rFonts w:ascii="Times New Roman" w:hAnsi="Times New Roman" w:cs="Times New Roman"/>
                <w:sz w:val="24"/>
                <w:szCs w:val="24"/>
              </w:rPr>
              <w:t xml:space="preserve"> </w:t>
            </w:r>
            <w:r w:rsidRPr="001F5FE6">
              <w:rPr>
                <w:rFonts w:ascii="Times New Roman" w:hAnsi="Times New Roman" w:cs="Times New Roman"/>
                <w:sz w:val="24"/>
                <w:szCs w:val="24"/>
              </w:rPr>
              <w:t>Funcionamiento, normativo y aportado en exceso. Tanto los incrementos del Capital Mínimo de Funcionamiento, como del Capital Mínimo de Funcionamiento en exceso, se han generado mediante la capitalización de las utilidades históricas obtenidas por la OPC-</w:t>
            </w:r>
            <w:r w:rsidRPr="001F5FE6">
              <w:rPr>
                <w:rFonts w:ascii="Times New Roman" w:hAnsi="Times New Roman" w:cs="Times New Roman"/>
                <w:sz w:val="24"/>
                <w:szCs w:val="24"/>
              </w:rPr>
              <w:lastRenderedPageBreak/>
              <w:t xml:space="preserve">CCSS.  A este respecto, tanto la Procuraduría General de la República mediante el Criterio C-390-2020, como la SUPEN mediante el SP-A-237-2021, han normado la distribución de utilidades entre afiliados, excluyendo la utilidad financiera de este proceso, ya que estos ingresos pertenecen a la CCSS como retribución al aporte inicial realizado con recursos de la seguridad social, para constituir a la OPC-CCSS. Por este motivo, los ingresos financieros percibidos por la Operadora no deberían considerarse para subsidiar al ROPC en la implementación de los Fondos Generacionales, ya que las distintas cohortes deberían ser autosuficientes. No obstante, lo anterior, en las proyecciones que realiza la SUPEN para definir el nivel de comisiones que deberían cobrar las Operadoras por administrar los fondos generacionales, los ingresos financieros son los que permiten </w:t>
            </w:r>
            <w:r w:rsidRPr="001F5FE6">
              <w:rPr>
                <w:rFonts w:ascii="Times New Roman" w:hAnsi="Times New Roman" w:cs="Times New Roman"/>
                <w:sz w:val="24"/>
                <w:szCs w:val="24"/>
              </w:rPr>
              <w:lastRenderedPageBreak/>
              <w:t xml:space="preserve">asumir la carga de costos adicional que genera la implementación de la reforma.   </w:t>
            </w:r>
          </w:p>
          <w:p w14:paraId="654CA24D" w14:textId="77777777" w:rsidR="00F454A1" w:rsidRPr="001F5FE6" w:rsidRDefault="00F454A1" w:rsidP="00EB114A">
            <w:pPr>
              <w:tabs>
                <w:tab w:val="left" w:pos="1056"/>
              </w:tabs>
              <w:jc w:val="both"/>
              <w:rPr>
                <w:rFonts w:ascii="Times New Roman" w:hAnsi="Times New Roman" w:cs="Times New Roman"/>
                <w:sz w:val="24"/>
                <w:szCs w:val="24"/>
              </w:rPr>
            </w:pPr>
          </w:p>
          <w:p w14:paraId="47FB5E08"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costo por administrar el ROPC, en el caso de la OPC-CCSS, como se indicó anteriormente, requiere ser subsidiado, ya que se estima que mismo se elevará en al menos ¢287 millones en el año 2024, primer año de implementación de la reforma de los Fondos Generacionales. Para los siguientes periodos, el aumento de los gastos operativos se considera en aproximadamente ¢100.00 millones por periodo, lo que provocaría un desequilibrio mayor entre los ingresos y gastos del fondo.  </w:t>
            </w:r>
          </w:p>
          <w:p w14:paraId="11532EA1" w14:textId="77777777" w:rsidR="00F454A1" w:rsidRPr="001F5FE6" w:rsidRDefault="00F454A1" w:rsidP="00EB114A">
            <w:pPr>
              <w:tabs>
                <w:tab w:val="left" w:pos="1056"/>
              </w:tabs>
              <w:jc w:val="both"/>
              <w:rPr>
                <w:rFonts w:ascii="Times New Roman" w:hAnsi="Times New Roman" w:cs="Times New Roman"/>
                <w:sz w:val="24"/>
                <w:szCs w:val="24"/>
              </w:rPr>
            </w:pPr>
          </w:p>
          <w:p w14:paraId="3F30822C"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 anterior, representa un aumento de los costos operativos del 22% en el periodo 2024 (tomando como referencia las proyecciones financieras para el siguiente periodo), considerando solo el fondo ROP, y un impacto </w:t>
            </w:r>
            <w:r w:rsidRPr="001F5FE6">
              <w:rPr>
                <w:rFonts w:ascii="Times New Roman" w:hAnsi="Times New Roman" w:cs="Times New Roman"/>
                <w:sz w:val="24"/>
                <w:szCs w:val="24"/>
              </w:rPr>
              <w:lastRenderedPageBreak/>
              <w:t xml:space="preserve">o reducción en la utilidad operativa del periodo de 95.58%.  </w:t>
            </w:r>
          </w:p>
          <w:p w14:paraId="42FEA7DA"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aumento en los costos Operativos que se daría con la implementación de la reforma considera, como mínimo, los siguientes rubros: </w:t>
            </w:r>
          </w:p>
          <w:p w14:paraId="3E7A362E" w14:textId="77777777" w:rsidR="00F454A1" w:rsidRPr="001F5FE6" w:rsidRDefault="00F454A1" w:rsidP="00EB114A">
            <w:pPr>
              <w:tabs>
                <w:tab w:val="left" w:pos="1056"/>
              </w:tabs>
              <w:jc w:val="both"/>
              <w:rPr>
                <w:rFonts w:ascii="Times New Roman" w:hAnsi="Times New Roman" w:cs="Times New Roman"/>
                <w:sz w:val="24"/>
                <w:szCs w:val="24"/>
              </w:rPr>
            </w:pPr>
          </w:p>
          <w:p w14:paraId="717D5055" w14:textId="54C31A31"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Implementación de cambios en la programación de los sistemas informáticos y otros de TI como la adquisición de licencias para el nuevo personal; </w:t>
            </w:r>
          </w:p>
          <w:p w14:paraId="6F7FD3F9" w14:textId="71477809"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La adquisición de nuevas herramientas informáticas para la gestión de los fondos generacionales, que permitan realizar la optimización de los portafolios entre otros ejercicios que faciliten llevar a cabo la estrategia y gestión de portafolio bajo el modelo Fondos Generacionales;  </w:t>
            </w:r>
          </w:p>
          <w:p w14:paraId="15F3E47B" w14:textId="4CBC46A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Aumentos en capacitación y asesoría para la correcta implementación de los fondos generacionales y minimizar los errores operativos;  </w:t>
            </w:r>
          </w:p>
          <w:p w14:paraId="48910140" w14:textId="11477B88"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Aumento en los gastos de auditoría externa financiera, ya que se pasaría de auditar 3 fondos a 6 (OPC, FCL, 4 fondos ROPC); </w:t>
            </w:r>
          </w:p>
          <w:p w14:paraId="7DE9C16C" w14:textId="7A560F90"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Aumentos en la comunicación con los afiliados, considerando cambios en los estados de cuenta, información educativa, aumentar los espacios en la página web, recalcular la proyección de pensión, entre otros gastos de divulgación;  </w:t>
            </w:r>
          </w:p>
          <w:p w14:paraId="0BAE4FE3" w14:textId="6202110A"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Asimismo, se considera el aumento del recurso humano en planilla permanente, de al menos 4 plazas adicionales que serán asignadas a las diferentes áreas operativas como Inversiones, Tesorería, Contabilidad y Riesgos;  </w:t>
            </w:r>
          </w:p>
          <w:p w14:paraId="393B707C" w14:textId="3E8E89E4"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Aumentos en la gestión de tesorería debido a la necesidad de apertura de nuevas cuentas para la gestión de la liquidez, tanto en BCCR como en bancos comerciales, así como la afiliación de los fondos para su participación en el servicio MIL del SINPE; </w:t>
            </w:r>
          </w:p>
          <w:p w14:paraId="385727A7" w14:textId="04186B5C"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Aumentos en la Custodia de Valores, ya que al ampliarse la cantidad de fondos se incrementan la cantidad de movimientos y, por tanto, los costos asociados a custodia. </w:t>
            </w:r>
          </w:p>
          <w:p w14:paraId="02990D02"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75C8D391" w14:textId="77777777" w:rsidR="00F454A1" w:rsidRPr="001F5FE6" w:rsidRDefault="00F454A1"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estimación de los costos incrementales indicados anteriormente se detalla a continuación:</w:t>
            </w:r>
          </w:p>
          <w:p w14:paraId="75100BC8" w14:textId="77777777" w:rsidR="00925D7C" w:rsidRPr="001F5FE6" w:rsidRDefault="00925D7C" w:rsidP="00EB114A">
            <w:pPr>
              <w:tabs>
                <w:tab w:val="left" w:pos="1056"/>
              </w:tabs>
              <w:jc w:val="both"/>
              <w:rPr>
                <w:rFonts w:ascii="Times New Roman" w:hAnsi="Times New Roman" w:cs="Times New Roman"/>
                <w:sz w:val="24"/>
                <w:szCs w:val="24"/>
              </w:rPr>
            </w:pPr>
          </w:p>
          <w:p w14:paraId="4A8EFE77" w14:textId="4115AA92" w:rsidR="00F454A1" w:rsidRPr="001F5FE6" w:rsidRDefault="00B6275E" w:rsidP="00EB114A">
            <w:pPr>
              <w:tabs>
                <w:tab w:val="left" w:pos="1056"/>
              </w:tabs>
              <w:jc w:val="both"/>
              <w:rPr>
                <w:rFonts w:ascii="Times New Roman" w:hAnsi="Times New Roman" w:cs="Times New Roman"/>
                <w:sz w:val="24"/>
                <w:szCs w:val="24"/>
              </w:rPr>
            </w:pPr>
            <w:r w:rsidRPr="001F5FE6">
              <w:rPr>
                <w:rFonts w:ascii="Times New Roman" w:hAnsi="Times New Roman" w:cs="Times New Roman"/>
                <w:noProof/>
                <w:sz w:val="24"/>
                <w:szCs w:val="24"/>
              </w:rPr>
              <w:drawing>
                <wp:inline distT="0" distB="0" distL="0" distR="0" wp14:anchorId="68FA6B11" wp14:editId="4560C317">
                  <wp:extent cx="2133482" cy="20116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8529" cy="2025868"/>
                          </a:xfrm>
                          <a:prstGeom prst="rect">
                            <a:avLst/>
                          </a:prstGeom>
                          <a:noFill/>
                        </pic:spPr>
                      </pic:pic>
                    </a:graphicData>
                  </a:graphic>
                </wp:inline>
              </w:drawing>
            </w:r>
          </w:p>
          <w:p w14:paraId="4FA53803" w14:textId="77777777" w:rsidR="00925D7C" w:rsidRPr="001F5FE6" w:rsidRDefault="00925D7C" w:rsidP="00EB114A">
            <w:pPr>
              <w:tabs>
                <w:tab w:val="left" w:pos="1056"/>
              </w:tabs>
              <w:jc w:val="both"/>
              <w:rPr>
                <w:rFonts w:ascii="Times New Roman" w:hAnsi="Times New Roman" w:cs="Times New Roman"/>
                <w:sz w:val="24"/>
                <w:szCs w:val="24"/>
              </w:rPr>
            </w:pPr>
          </w:p>
          <w:p w14:paraId="0C59D751" w14:textId="03A0ECB3" w:rsidR="00926A5C"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sistemas para optimizar los portafolios, y el nuevo personal contratado, también participarán en la gestión del FCL, por lo que </w:t>
            </w:r>
            <w:r w:rsidRPr="001F5FE6">
              <w:rPr>
                <w:rFonts w:ascii="Times New Roman" w:hAnsi="Times New Roman" w:cs="Times New Roman"/>
                <w:sz w:val="24"/>
                <w:szCs w:val="24"/>
              </w:rPr>
              <w:lastRenderedPageBreak/>
              <w:t xml:space="preserve">20% de este costo será asumido por dicho fondo. </w:t>
            </w:r>
          </w:p>
          <w:p w14:paraId="1280199E" w14:textId="77777777" w:rsidR="00926A5C"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Como se expuso anteriormente, los ingresos por comisiones del fondo ROPC no son suficientes para cubrir los gastos operativos de dicho fondo, que corresponden aproximadamente al 31.25% de los costos operativos y administrativos de la OPC-CCSS, según el Costeo ABC de nuestra entidad. No obstante, lo anterior, los ingresos por administrar el fondo representan tan sólo el 25% de los ingresos operativos de la OPC-CCSS.  Estas cifras se obtienen de las proyecciones financieras para el periodo 2024, realizadas antes de incorporar los nuevos gastos que se generarían con la implementación de los Fondos Generacionales. </w:t>
            </w:r>
          </w:p>
          <w:p w14:paraId="20AA81A6" w14:textId="27A6DD93" w:rsidR="00926A5C"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importante indicar que proyecciones de ingresos realizadas por la SUPEN, consideran un escenario de crecimiento de los fondos del 5% en el año como pesimista, sin embargo, bajo nuestro criterio ese </w:t>
            </w:r>
            <w:r w:rsidRPr="001F5FE6">
              <w:rPr>
                <w:rFonts w:ascii="Times New Roman" w:hAnsi="Times New Roman" w:cs="Times New Roman"/>
                <w:sz w:val="24"/>
                <w:szCs w:val="24"/>
              </w:rPr>
              <w:lastRenderedPageBreak/>
              <w:t xml:space="preserve">escenario debería ser el más probable, puesto que producto de la Ley de Fortalecimiento de las Finanzas Públicas, los salarios del sector público no están aumentando; adicionalmente, en el sector privado la inflación anual ha sido inferior al 5%, por lo tanto, esto ocasiona que los salarios de dicho sector no están creciendo.   </w:t>
            </w:r>
          </w:p>
          <w:p w14:paraId="5420DEE9" w14:textId="02349B5C" w:rsidR="00926A5C"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la más reciente Encuesta Continua de Empleo correspondiente al trimestre terminado en setiembre 2023, se muestra que la tasa de ocupación se redujo de 53,4% a 50%, con una reducción de la fuerza de trabajo de 224.443 personas. A pesar de que la tasa de desempleo se redujo de 12% a 8.1%, la tasa neta de participación se redujo de 60.5% a 54.3%, mostrando un deterioro, tanto en la creación de empleos formales como en el sector de profesionales independientes, situación que impacta el crecimiento del saldo administrado de los fondos y por </w:t>
            </w:r>
            <w:r w:rsidRPr="001F5FE6">
              <w:rPr>
                <w:rFonts w:ascii="Times New Roman" w:hAnsi="Times New Roman" w:cs="Times New Roman"/>
                <w:sz w:val="24"/>
                <w:szCs w:val="24"/>
              </w:rPr>
              <w:lastRenderedPageBreak/>
              <w:t xml:space="preserve">ende de la generación de comisiones por administración. </w:t>
            </w:r>
          </w:p>
          <w:p w14:paraId="07821A7F" w14:textId="47F33DC4" w:rsidR="00926A5C"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r w:rsidRPr="001F5FE6">
              <w:rPr>
                <w:rFonts w:ascii="Times New Roman" w:hAnsi="Times New Roman" w:cs="Times New Roman"/>
                <w:b/>
                <w:sz w:val="24"/>
                <w:szCs w:val="24"/>
              </w:rPr>
              <w:t xml:space="preserve">Proyección Utilidad neta de los fondos generacionales OPC-CCSS </w:t>
            </w:r>
          </w:p>
          <w:p w14:paraId="253F3435" w14:textId="77777777" w:rsidR="00926A5C"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Sin la reforma propuesta para el periodo 2024, la Operadora estimaba un déficit por la administración del fondo ROP de ¢187.12 millones, al cual se le deben sumar los nuevos gastos estimados de ¢287.30 millones, resultando en una pérdida de operación neta de ¢474.42 millones. </w:t>
            </w:r>
          </w:p>
          <w:p w14:paraId="3A73AC86" w14:textId="77777777" w:rsidR="00926A5C"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conclusión, se reitera que la comisión del 0.35% no es suficiente para cubrir los gastos operativos de los fondos generacionales y que, a diferencia de lo estimado por SUPEN, los gastos operativos para implementar los mismos sí aumentan considerablemente.   </w:t>
            </w:r>
          </w:p>
          <w:p w14:paraId="75ACBF58" w14:textId="77777777" w:rsidR="00926A5C"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 base en lo anterior y dado que la Reforma de Fondos Generacionales no considera el incremento de comisiones por administración de los fondos, </w:t>
            </w:r>
            <w:r w:rsidRPr="001F5FE6">
              <w:rPr>
                <w:rFonts w:ascii="Times New Roman" w:hAnsi="Times New Roman" w:cs="Times New Roman"/>
                <w:sz w:val="24"/>
                <w:szCs w:val="24"/>
              </w:rPr>
              <w:lastRenderedPageBreak/>
              <w:t xml:space="preserve">proponemos que la SUPEN revise la estructura de costos de las Operadoras, así como los supuestos de crecimiento del saldo administrado en una población decreciente, con una participación neta de la fuerza de trabajo igualmente decreciente, y con crecimiento salariales nulos o muy bajos.  </w:t>
            </w:r>
          </w:p>
          <w:p w14:paraId="58EA2DFB" w14:textId="77777777" w:rsidR="00F454A1" w:rsidRPr="001F5FE6" w:rsidRDefault="00926A5C"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Además, proponemos modificar los artículos 63 y 64 para incorporar en la reforma las siguientes iniciativas relacionadas con los costos de los fondos, que permitirían una reducción de los costos asumidos por las entidades autorizadas.</w:t>
            </w:r>
          </w:p>
          <w:p w14:paraId="5B7A8F79" w14:textId="434E6D61" w:rsidR="00D22BDE" w:rsidRPr="001F5FE6" w:rsidRDefault="00C178FB" w:rsidP="00EB114A">
            <w:pPr>
              <w:jc w:val="both"/>
              <w:rPr>
                <w:rFonts w:ascii="Times New Roman" w:hAnsi="Times New Roman" w:cs="Times New Roman"/>
                <w:sz w:val="24"/>
                <w:szCs w:val="24"/>
              </w:rPr>
            </w:pPr>
            <w:r w:rsidRPr="001F5FE6">
              <w:rPr>
                <w:rFonts w:ascii="Times New Roman" w:hAnsi="Times New Roman" w:cs="Times New Roman"/>
                <w:sz w:val="24"/>
                <w:szCs w:val="24"/>
              </w:rPr>
              <w:t xml:space="preserve">Se solicita respetuosamente a la SUPEN proporcionar el Estudio de Costos mediante el cual determinó que las Operadoras no van a tener afectación al aumentar los costos de gestión del fondo ROPC y el estudio mediante el cual determina un aumento de la tasa de reemplazo con los fondos generacionales en un periodo de 40 años, con la indicación de los </w:t>
            </w:r>
            <w:r w:rsidRPr="001F5FE6">
              <w:rPr>
                <w:rFonts w:ascii="Times New Roman" w:hAnsi="Times New Roman" w:cs="Times New Roman"/>
                <w:sz w:val="24"/>
                <w:szCs w:val="24"/>
              </w:rPr>
              <w:lastRenderedPageBreak/>
              <w:t xml:space="preserve">supuestos y proyecciones utilizados. </w:t>
            </w:r>
          </w:p>
        </w:tc>
        <w:tc>
          <w:tcPr>
            <w:tcW w:w="3482" w:type="dxa"/>
          </w:tcPr>
          <w:p w14:paraId="3653BADB" w14:textId="2CF67985" w:rsidR="00541641" w:rsidRPr="001F5FE6" w:rsidRDefault="00C150CD"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El</w:t>
            </w:r>
            <w:r w:rsidR="00360856" w:rsidRPr="001F5FE6">
              <w:rPr>
                <w:rFonts w:ascii="Times New Roman" w:hAnsi="Times New Roman" w:cs="Times New Roman"/>
                <w:sz w:val="24"/>
                <w:szCs w:val="24"/>
              </w:rPr>
              <w:t xml:space="preserve"> modelo de financiamiento </w:t>
            </w:r>
            <w:r w:rsidR="009E4680" w:rsidRPr="001F5FE6">
              <w:rPr>
                <w:rFonts w:ascii="Times New Roman" w:hAnsi="Times New Roman" w:cs="Times New Roman"/>
                <w:sz w:val="24"/>
                <w:szCs w:val="24"/>
              </w:rPr>
              <w:t xml:space="preserve">de los </w:t>
            </w:r>
            <w:r w:rsidRPr="001F5FE6">
              <w:rPr>
                <w:rFonts w:ascii="Times New Roman" w:hAnsi="Times New Roman" w:cs="Times New Roman"/>
                <w:sz w:val="24"/>
                <w:szCs w:val="24"/>
              </w:rPr>
              <w:t xml:space="preserve">gastos operativos es a través de la comisión por administración sobre activo administrado. </w:t>
            </w:r>
            <w:r w:rsidR="00AF4097" w:rsidRPr="001F5FE6">
              <w:rPr>
                <w:rFonts w:ascii="Times New Roman" w:hAnsi="Times New Roman" w:cs="Times New Roman"/>
                <w:sz w:val="24"/>
                <w:szCs w:val="24"/>
              </w:rPr>
              <w:t>Bajo escenarios de normalidad</w:t>
            </w:r>
            <w:r w:rsidR="0012444B" w:rsidRPr="001F5FE6">
              <w:rPr>
                <w:rFonts w:ascii="Times New Roman" w:hAnsi="Times New Roman" w:cs="Times New Roman"/>
                <w:sz w:val="24"/>
                <w:szCs w:val="24"/>
              </w:rPr>
              <w:t xml:space="preserve"> </w:t>
            </w:r>
            <w:r w:rsidR="006707F9">
              <w:rPr>
                <w:rFonts w:ascii="Times New Roman" w:hAnsi="Times New Roman" w:cs="Times New Roman"/>
                <w:sz w:val="24"/>
                <w:szCs w:val="24"/>
              </w:rPr>
              <w:t xml:space="preserve">(y más favorables) </w:t>
            </w:r>
            <w:r w:rsidR="0012444B" w:rsidRPr="001F5FE6">
              <w:rPr>
                <w:rFonts w:ascii="Times New Roman" w:hAnsi="Times New Roman" w:cs="Times New Roman"/>
                <w:sz w:val="24"/>
                <w:szCs w:val="24"/>
              </w:rPr>
              <w:t xml:space="preserve">los modelos del supervisor </w:t>
            </w:r>
            <w:r w:rsidR="00CB4CA2" w:rsidRPr="001F5FE6">
              <w:rPr>
                <w:rFonts w:ascii="Times New Roman" w:hAnsi="Times New Roman" w:cs="Times New Roman"/>
                <w:sz w:val="24"/>
                <w:szCs w:val="24"/>
              </w:rPr>
              <w:t xml:space="preserve">arrojan como conclusión que el proyecto es viable para </w:t>
            </w:r>
            <w:r w:rsidR="006707F9">
              <w:rPr>
                <w:rFonts w:ascii="Times New Roman" w:hAnsi="Times New Roman" w:cs="Times New Roman"/>
                <w:sz w:val="24"/>
                <w:szCs w:val="24"/>
              </w:rPr>
              <w:t>todas las entidades</w:t>
            </w:r>
            <w:r w:rsidR="005B1893" w:rsidRPr="001F5FE6">
              <w:rPr>
                <w:rFonts w:ascii="Times New Roman" w:hAnsi="Times New Roman" w:cs="Times New Roman"/>
                <w:sz w:val="24"/>
                <w:szCs w:val="24"/>
              </w:rPr>
              <w:t xml:space="preserve">. </w:t>
            </w:r>
            <w:r w:rsidR="00541641" w:rsidRPr="001F5FE6">
              <w:rPr>
                <w:rFonts w:ascii="Times New Roman" w:hAnsi="Times New Roman" w:cs="Times New Roman"/>
                <w:sz w:val="24"/>
                <w:szCs w:val="24"/>
              </w:rPr>
              <w:t>De presentarse alguna crisis en el futuro la</w:t>
            </w:r>
            <w:r w:rsidR="00054479" w:rsidRPr="001F5FE6">
              <w:rPr>
                <w:rFonts w:ascii="Times New Roman" w:hAnsi="Times New Roman" w:cs="Times New Roman"/>
                <w:sz w:val="24"/>
                <w:szCs w:val="24"/>
              </w:rPr>
              <w:t xml:space="preserve"> fecha de implementación de la propuesta será valorada.</w:t>
            </w:r>
          </w:p>
          <w:p w14:paraId="3A4DC76C" w14:textId="77777777" w:rsidR="007855B5" w:rsidRPr="001F5FE6" w:rsidRDefault="007855B5" w:rsidP="00EB114A">
            <w:pPr>
              <w:tabs>
                <w:tab w:val="left" w:pos="1056"/>
              </w:tabs>
              <w:jc w:val="both"/>
              <w:rPr>
                <w:rFonts w:ascii="Times New Roman" w:hAnsi="Times New Roman" w:cs="Times New Roman"/>
                <w:sz w:val="24"/>
                <w:szCs w:val="24"/>
              </w:rPr>
            </w:pPr>
          </w:p>
          <w:p w14:paraId="33194D60" w14:textId="77777777" w:rsidR="00DB4C2B" w:rsidRPr="001F5FE6" w:rsidRDefault="00DB4C2B" w:rsidP="00EB114A">
            <w:pPr>
              <w:tabs>
                <w:tab w:val="left" w:pos="1056"/>
              </w:tabs>
              <w:jc w:val="both"/>
              <w:rPr>
                <w:rFonts w:ascii="Times New Roman" w:hAnsi="Times New Roman" w:cs="Times New Roman"/>
                <w:sz w:val="24"/>
                <w:szCs w:val="24"/>
              </w:rPr>
            </w:pPr>
          </w:p>
          <w:p w14:paraId="3E9FFFAC" w14:textId="77777777" w:rsidR="00DB4C2B" w:rsidRPr="001F5FE6" w:rsidRDefault="00DB4C2B" w:rsidP="00EB114A">
            <w:pPr>
              <w:tabs>
                <w:tab w:val="left" w:pos="1056"/>
              </w:tabs>
              <w:jc w:val="both"/>
              <w:rPr>
                <w:rFonts w:ascii="Times New Roman" w:hAnsi="Times New Roman" w:cs="Times New Roman"/>
                <w:sz w:val="24"/>
                <w:szCs w:val="24"/>
              </w:rPr>
            </w:pPr>
          </w:p>
          <w:p w14:paraId="3C70BF1B" w14:textId="77777777" w:rsidR="00DB4C2B" w:rsidRPr="001F5FE6" w:rsidRDefault="00DB4C2B" w:rsidP="00EB114A">
            <w:pPr>
              <w:tabs>
                <w:tab w:val="left" w:pos="1056"/>
              </w:tabs>
              <w:jc w:val="both"/>
              <w:rPr>
                <w:rFonts w:ascii="Times New Roman" w:hAnsi="Times New Roman" w:cs="Times New Roman"/>
                <w:sz w:val="24"/>
                <w:szCs w:val="24"/>
              </w:rPr>
            </w:pPr>
          </w:p>
          <w:p w14:paraId="2393A834" w14:textId="77777777" w:rsidR="00DB4C2B" w:rsidRPr="001F5FE6" w:rsidRDefault="00DB4C2B" w:rsidP="00EB114A">
            <w:pPr>
              <w:tabs>
                <w:tab w:val="left" w:pos="1056"/>
              </w:tabs>
              <w:jc w:val="both"/>
              <w:rPr>
                <w:rFonts w:ascii="Times New Roman" w:hAnsi="Times New Roman" w:cs="Times New Roman"/>
                <w:sz w:val="24"/>
                <w:szCs w:val="24"/>
              </w:rPr>
            </w:pPr>
          </w:p>
          <w:p w14:paraId="4AD7E08A" w14:textId="77777777" w:rsidR="00DB4C2B" w:rsidRPr="001F5FE6" w:rsidRDefault="00DB4C2B" w:rsidP="00EB114A">
            <w:pPr>
              <w:tabs>
                <w:tab w:val="left" w:pos="1056"/>
              </w:tabs>
              <w:jc w:val="both"/>
              <w:rPr>
                <w:rFonts w:ascii="Times New Roman" w:hAnsi="Times New Roman" w:cs="Times New Roman"/>
                <w:sz w:val="24"/>
                <w:szCs w:val="24"/>
              </w:rPr>
            </w:pPr>
          </w:p>
          <w:p w14:paraId="32C21EB8" w14:textId="77777777" w:rsidR="00DB4C2B" w:rsidRPr="001F5FE6" w:rsidRDefault="00DB4C2B" w:rsidP="00EB114A">
            <w:pPr>
              <w:tabs>
                <w:tab w:val="left" w:pos="1056"/>
              </w:tabs>
              <w:jc w:val="both"/>
              <w:rPr>
                <w:rFonts w:ascii="Times New Roman" w:hAnsi="Times New Roman" w:cs="Times New Roman"/>
                <w:sz w:val="24"/>
                <w:szCs w:val="24"/>
              </w:rPr>
            </w:pPr>
          </w:p>
          <w:p w14:paraId="031DAFE4" w14:textId="77777777" w:rsidR="00DB4C2B" w:rsidRPr="001F5FE6" w:rsidRDefault="00DB4C2B" w:rsidP="00EB114A">
            <w:pPr>
              <w:tabs>
                <w:tab w:val="left" w:pos="1056"/>
              </w:tabs>
              <w:jc w:val="both"/>
              <w:rPr>
                <w:rFonts w:ascii="Times New Roman" w:hAnsi="Times New Roman" w:cs="Times New Roman"/>
                <w:sz w:val="24"/>
                <w:szCs w:val="24"/>
              </w:rPr>
            </w:pPr>
          </w:p>
          <w:p w14:paraId="5E410740" w14:textId="77777777" w:rsidR="00DB4C2B" w:rsidRPr="001F5FE6" w:rsidRDefault="00DB4C2B" w:rsidP="00EB114A">
            <w:pPr>
              <w:tabs>
                <w:tab w:val="left" w:pos="1056"/>
              </w:tabs>
              <w:jc w:val="both"/>
              <w:rPr>
                <w:rFonts w:ascii="Times New Roman" w:hAnsi="Times New Roman" w:cs="Times New Roman"/>
                <w:sz w:val="24"/>
                <w:szCs w:val="24"/>
              </w:rPr>
            </w:pPr>
          </w:p>
          <w:p w14:paraId="0408A697" w14:textId="77777777" w:rsidR="00DB4C2B" w:rsidRPr="001F5FE6" w:rsidRDefault="00DB4C2B" w:rsidP="00EB114A">
            <w:pPr>
              <w:tabs>
                <w:tab w:val="left" w:pos="1056"/>
              </w:tabs>
              <w:jc w:val="both"/>
              <w:rPr>
                <w:rFonts w:ascii="Times New Roman" w:hAnsi="Times New Roman" w:cs="Times New Roman"/>
                <w:sz w:val="24"/>
                <w:szCs w:val="24"/>
              </w:rPr>
            </w:pPr>
          </w:p>
          <w:p w14:paraId="1D99DEB9" w14:textId="77777777" w:rsidR="00DB4C2B" w:rsidRPr="001F5FE6" w:rsidRDefault="00DB4C2B" w:rsidP="00EB114A">
            <w:pPr>
              <w:tabs>
                <w:tab w:val="left" w:pos="1056"/>
              </w:tabs>
              <w:jc w:val="both"/>
              <w:rPr>
                <w:rFonts w:ascii="Times New Roman" w:hAnsi="Times New Roman" w:cs="Times New Roman"/>
                <w:sz w:val="24"/>
                <w:szCs w:val="24"/>
              </w:rPr>
            </w:pPr>
          </w:p>
          <w:p w14:paraId="76509EAB" w14:textId="77777777" w:rsidR="00DB4C2B" w:rsidRPr="001F5FE6" w:rsidRDefault="00DB4C2B" w:rsidP="00EB114A">
            <w:pPr>
              <w:tabs>
                <w:tab w:val="left" w:pos="1056"/>
              </w:tabs>
              <w:jc w:val="both"/>
              <w:rPr>
                <w:rFonts w:ascii="Times New Roman" w:hAnsi="Times New Roman" w:cs="Times New Roman"/>
                <w:sz w:val="24"/>
                <w:szCs w:val="24"/>
              </w:rPr>
            </w:pPr>
          </w:p>
          <w:p w14:paraId="7DD986A8" w14:textId="77777777" w:rsidR="00DB4C2B" w:rsidRPr="001F5FE6" w:rsidRDefault="00DB4C2B" w:rsidP="00EB114A">
            <w:pPr>
              <w:tabs>
                <w:tab w:val="left" w:pos="1056"/>
              </w:tabs>
              <w:jc w:val="both"/>
              <w:rPr>
                <w:rFonts w:ascii="Times New Roman" w:hAnsi="Times New Roman" w:cs="Times New Roman"/>
                <w:sz w:val="24"/>
                <w:szCs w:val="24"/>
              </w:rPr>
            </w:pPr>
          </w:p>
          <w:p w14:paraId="04CA7994" w14:textId="77777777" w:rsidR="00DB4C2B" w:rsidRPr="001F5FE6" w:rsidRDefault="00DB4C2B" w:rsidP="00EB114A">
            <w:pPr>
              <w:tabs>
                <w:tab w:val="left" w:pos="1056"/>
              </w:tabs>
              <w:jc w:val="both"/>
              <w:rPr>
                <w:rFonts w:ascii="Times New Roman" w:hAnsi="Times New Roman" w:cs="Times New Roman"/>
                <w:sz w:val="24"/>
                <w:szCs w:val="24"/>
              </w:rPr>
            </w:pPr>
          </w:p>
          <w:p w14:paraId="2A646F76" w14:textId="77777777" w:rsidR="00DB4C2B" w:rsidRPr="001F5FE6" w:rsidRDefault="00DB4C2B" w:rsidP="00EB114A">
            <w:pPr>
              <w:tabs>
                <w:tab w:val="left" w:pos="1056"/>
              </w:tabs>
              <w:jc w:val="both"/>
              <w:rPr>
                <w:rFonts w:ascii="Times New Roman" w:hAnsi="Times New Roman" w:cs="Times New Roman"/>
                <w:sz w:val="24"/>
                <w:szCs w:val="24"/>
              </w:rPr>
            </w:pPr>
          </w:p>
          <w:p w14:paraId="3DA7DBA4" w14:textId="77777777" w:rsidR="00DB4C2B" w:rsidRPr="001F5FE6" w:rsidRDefault="00DB4C2B" w:rsidP="00EB114A">
            <w:pPr>
              <w:tabs>
                <w:tab w:val="left" w:pos="1056"/>
              </w:tabs>
              <w:jc w:val="both"/>
              <w:rPr>
                <w:rFonts w:ascii="Times New Roman" w:hAnsi="Times New Roman" w:cs="Times New Roman"/>
                <w:sz w:val="24"/>
                <w:szCs w:val="24"/>
              </w:rPr>
            </w:pPr>
          </w:p>
          <w:p w14:paraId="407185A3" w14:textId="77777777" w:rsidR="00DB4C2B" w:rsidRPr="001F5FE6" w:rsidRDefault="00DB4C2B" w:rsidP="00EB114A">
            <w:pPr>
              <w:tabs>
                <w:tab w:val="left" w:pos="1056"/>
              </w:tabs>
              <w:jc w:val="both"/>
              <w:rPr>
                <w:rFonts w:ascii="Times New Roman" w:hAnsi="Times New Roman" w:cs="Times New Roman"/>
                <w:sz w:val="24"/>
                <w:szCs w:val="24"/>
              </w:rPr>
            </w:pPr>
          </w:p>
          <w:p w14:paraId="24D4D2FB" w14:textId="77777777" w:rsidR="00DB4C2B" w:rsidRPr="001F5FE6" w:rsidRDefault="00DB4C2B" w:rsidP="00EB114A">
            <w:pPr>
              <w:tabs>
                <w:tab w:val="left" w:pos="1056"/>
              </w:tabs>
              <w:jc w:val="both"/>
              <w:rPr>
                <w:rFonts w:ascii="Times New Roman" w:hAnsi="Times New Roman" w:cs="Times New Roman"/>
                <w:sz w:val="24"/>
                <w:szCs w:val="24"/>
              </w:rPr>
            </w:pPr>
          </w:p>
          <w:p w14:paraId="31835C9D" w14:textId="77777777" w:rsidR="00DB4C2B" w:rsidRPr="001F5FE6" w:rsidRDefault="00DB4C2B" w:rsidP="00EB114A">
            <w:pPr>
              <w:tabs>
                <w:tab w:val="left" w:pos="1056"/>
              </w:tabs>
              <w:jc w:val="both"/>
              <w:rPr>
                <w:rFonts w:ascii="Times New Roman" w:hAnsi="Times New Roman" w:cs="Times New Roman"/>
                <w:sz w:val="24"/>
                <w:szCs w:val="24"/>
              </w:rPr>
            </w:pPr>
          </w:p>
          <w:p w14:paraId="5972E48D" w14:textId="77777777" w:rsidR="00DB4C2B" w:rsidRPr="001F5FE6" w:rsidRDefault="00DB4C2B" w:rsidP="00EB114A">
            <w:pPr>
              <w:tabs>
                <w:tab w:val="left" w:pos="1056"/>
              </w:tabs>
              <w:jc w:val="both"/>
              <w:rPr>
                <w:rFonts w:ascii="Times New Roman" w:hAnsi="Times New Roman" w:cs="Times New Roman"/>
                <w:sz w:val="24"/>
                <w:szCs w:val="24"/>
              </w:rPr>
            </w:pPr>
          </w:p>
          <w:p w14:paraId="2C01612D" w14:textId="77777777" w:rsidR="00DB4C2B" w:rsidRPr="001F5FE6" w:rsidRDefault="00DB4C2B" w:rsidP="00EB114A">
            <w:pPr>
              <w:tabs>
                <w:tab w:val="left" w:pos="1056"/>
              </w:tabs>
              <w:jc w:val="both"/>
              <w:rPr>
                <w:rFonts w:ascii="Times New Roman" w:hAnsi="Times New Roman" w:cs="Times New Roman"/>
                <w:sz w:val="24"/>
                <w:szCs w:val="24"/>
              </w:rPr>
            </w:pPr>
          </w:p>
          <w:p w14:paraId="462A5583" w14:textId="77777777" w:rsidR="00DB4C2B" w:rsidRPr="001F5FE6" w:rsidRDefault="00DB4C2B" w:rsidP="00EB114A">
            <w:pPr>
              <w:tabs>
                <w:tab w:val="left" w:pos="1056"/>
              </w:tabs>
              <w:jc w:val="both"/>
              <w:rPr>
                <w:rFonts w:ascii="Times New Roman" w:hAnsi="Times New Roman" w:cs="Times New Roman"/>
                <w:sz w:val="24"/>
                <w:szCs w:val="24"/>
              </w:rPr>
            </w:pPr>
          </w:p>
          <w:p w14:paraId="0B4C3816" w14:textId="77777777" w:rsidR="00DB4C2B" w:rsidRPr="001F5FE6" w:rsidRDefault="00DB4C2B" w:rsidP="00EB114A">
            <w:pPr>
              <w:tabs>
                <w:tab w:val="left" w:pos="1056"/>
              </w:tabs>
              <w:jc w:val="both"/>
              <w:rPr>
                <w:rFonts w:ascii="Times New Roman" w:hAnsi="Times New Roman" w:cs="Times New Roman"/>
                <w:sz w:val="24"/>
                <w:szCs w:val="24"/>
              </w:rPr>
            </w:pPr>
          </w:p>
          <w:p w14:paraId="3A3DBC2F" w14:textId="77777777" w:rsidR="00DB4C2B" w:rsidRPr="001F5FE6" w:rsidRDefault="00DB4C2B" w:rsidP="00EB114A">
            <w:pPr>
              <w:tabs>
                <w:tab w:val="left" w:pos="1056"/>
              </w:tabs>
              <w:jc w:val="both"/>
              <w:rPr>
                <w:rFonts w:ascii="Times New Roman" w:hAnsi="Times New Roman" w:cs="Times New Roman"/>
                <w:sz w:val="24"/>
                <w:szCs w:val="24"/>
              </w:rPr>
            </w:pPr>
          </w:p>
          <w:p w14:paraId="74D471B7" w14:textId="77777777" w:rsidR="00DB4C2B" w:rsidRPr="001F5FE6" w:rsidRDefault="00DB4C2B" w:rsidP="00EB114A">
            <w:pPr>
              <w:tabs>
                <w:tab w:val="left" w:pos="1056"/>
              </w:tabs>
              <w:jc w:val="both"/>
              <w:rPr>
                <w:rFonts w:ascii="Times New Roman" w:hAnsi="Times New Roman" w:cs="Times New Roman"/>
                <w:sz w:val="24"/>
                <w:szCs w:val="24"/>
              </w:rPr>
            </w:pPr>
          </w:p>
          <w:p w14:paraId="58CA8F52" w14:textId="77777777" w:rsidR="00DB4C2B" w:rsidRPr="001F5FE6" w:rsidRDefault="00DB4C2B" w:rsidP="00EB114A">
            <w:pPr>
              <w:tabs>
                <w:tab w:val="left" w:pos="1056"/>
              </w:tabs>
              <w:jc w:val="both"/>
              <w:rPr>
                <w:rFonts w:ascii="Times New Roman" w:hAnsi="Times New Roman" w:cs="Times New Roman"/>
                <w:sz w:val="24"/>
                <w:szCs w:val="24"/>
              </w:rPr>
            </w:pPr>
          </w:p>
          <w:p w14:paraId="25B66664" w14:textId="77777777" w:rsidR="00DB4C2B" w:rsidRPr="001F5FE6" w:rsidRDefault="00DB4C2B" w:rsidP="00EB114A">
            <w:pPr>
              <w:tabs>
                <w:tab w:val="left" w:pos="1056"/>
              </w:tabs>
              <w:jc w:val="both"/>
              <w:rPr>
                <w:rFonts w:ascii="Times New Roman" w:hAnsi="Times New Roman" w:cs="Times New Roman"/>
                <w:sz w:val="24"/>
                <w:szCs w:val="24"/>
              </w:rPr>
            </w:pPr>
          </w:p>
          <w:p w14:paraId="7167861B" w14:textId="77777777" w:rsidR="00DB4C2B" w:rsidRPr="001F5FE6" w:rsidRDefault="00DB4C2B" w:rsidP="00EB114A">
            <w:pPr>
              <w:tabs>
                <w:tab w:val="left" w:pos="1056"/>
              </w:tabs>
              <w:jc w:val="both"/>
              <w:rPr>
                <w:rFonts w:ascii="Times New Roman" w:hAnsi="Times New Roman" w:cs="Times New Roman"/>
                <w:sz w:val="24"/>
                <w:szCs w:val="24"/>
              </w:rPr>
            </w:pPr>
          </w:p>
          <w:p w14:paraId="6984DF1C" w14:textId="77777777" w:rsidR="00DB4C2B" w:rsidRPr="001F5FE6" w:rsidRDefault="00DB4C2B" w:rsidP="00EB114A">
            <w:pPr>
              <w:tabs>
                <w:tab w:val="left" w:pos="1056"/>
              </w:tabs>
              <w:jc w:val="both"/>
              <w:rPr>
                <w:rFonts w:ascii="Times New Roman" w:hAnsi="Times New Roman" w:cs="Times New Roman"/>
                <w:sz w:val="24"/>
                <w:szCs w:val="24"/>
              </w:rPr>
            </w:pPr>
          </w:p>
          <w:p w14:paraId="50FE9292" w14:textId="77777777" w:rsidR="00DB4C2B" w:rsidRPr="001F5FE6" w:rsidRDefault="00DB4C2B" w:rsidP="00EB114A">
            <w:pPr>
              <w:tabs>
                <w:tab w:val="left" w:pos="1056"/>
              </w:tabs>
              <w:jc w:val="both"/>
              <w:rPr>
                <w:rFonts w:ascii="Times New Roman" w:hAnsi="Times New Roman" w:cs="Times New Roman"/>
                <w:sz w:val="24"/>
                <w:szCs w:val="24"/>
              </w:rPr>
            </w:pPr>
          </w:p>
          <w:p w14:paraId="190C7B24" w14:textId="77777777" w:rsidR="00DB4C2B" w:rsidRPr="001F5FE6" w:rsidRDefault="00DB4C2B" w:rsidP="00EB114A">
            <w:pPr>
              <w:tabs>
                <w:tab w:val="left" w:pos="1056"/>
              </w:tabs>
              <w:jc w:val="both"/>
              <w:rPr>
                <w:rFonts w:ascii="Times New Roman" w:hAnsi="Times New Roman" w:cs="Times New Roman"/>
                <w:sz w:val="24"/>
                <w:szCs w:val="24"/>
              </w:rPr>
            </w:pPr>
          </w:p>
          <w:p w14:paraId="49DFE1BA" w14:textId="77777777" w:rsidR="00DB4C2B" w:rsidRPr="001F5FE6" w:rsidRDefault="00DB4C2B" w:rsidP="00EB114A">
            <w:pPr>
              <w:tabs>
                <w:tab w:val="left" w:pos="1056"/>
              </w:tabs>
              <w:jc w:val="both"/>
              <w:rPr>
                <w:rFonts w:ascii="Times New Roman" w:hAnsi="Times New Roman" w:cs="Times New Roman"/>
                <w:sz w:val="24"/>
                <w:szCs w:val="24"/>
              </w:rPr>
            </w:pPr>
          </w:p>
          <w:p w14:paraId="2F05B783" w14:textId="77777777" w:rsidR="00DB4C2B" w:rsidRPr="001F5FE6" w:rsidRDefault="00DB4C2B" w:rsidP="00EB114A">
            <w:pPr>
              <w:tabs>
                <w:tab w:val="left" w:pos="1056"/>
              </w:tabs>
              <w:jc w:val="both"/>
              <w:rPr>
                <w:rFonts w:ascii="Times New Roman" w:hAnsi="Times New Roman" w:cs="Times New Roman"/>
                <w:sz w:val="24"/>
                <w:szCs w:val="24"/>
              </w:rPr>
            </w:pPr>
          </w:p>
          <w:p w14:paraId="7578C37B" w14:textId="77777777" w:rsidR="00DB4C2B" w:rsidRPr="001F5FE6" w:rsidRDefault="00DB4C2B" w:rsidP="00EB114A">
            <w:pPr>
              <w:tabs>
                <w:tab w:val="left" w:pos="1056"/>
              </w:tabs>
              <w:jc w:val="both"/>
              <w:rPr>
                <w:rFonts w:ascii="Times New Roman" w:hAnsi="Times New Roman" w:cs="Times New Roman"/>
                <w:sz w:val="24"/>
                <w:szCs w:val="24"/>
              </w:rPr>
            </w:pPr>
          </w:p>
          <w:p w14:paraId="01FAB887" w14:textId="77777777" w:rsidR="00DB4C2B" w:rsidRPr="001F5FE6" w:rsidRDefault="00DB4C2B" w:rsidP="00EB114A">
            <w:pPr>
              <w:tabs>
                <w:tab w:val="left" w:pos="1056"/>
              </w:tabs>
              <w:jc w:val="both"/>
              <w:rPr>
                <w:rFonts w:ascii="Times New Roman" w:hAnsi="Times New Roman" w:cs="Times New Roman"/>
                <w:sz w:val="24"/>
                <w:szCs w:val="24"/>
              </w:rPr>
            </w:pPr>
          </w:p>
          <w:p w14:paraId="484057F3" w14:textId="77777777" w:rsidR="00DB4C2B" w:rsidRPr="001F5FE6" w:rsidRDefault="00DB4C2B" w:rsidP="00EB114A">
            <w:pPr>
              <w:tabs>
                <w:tab w:val="left" w:pos="1056"/>
              </w:tabs>
              <w:jc w:val="both"/>
              <w:rPr>
                <w:rFonts w:ascii="Times New Roman" w:hAnsi="Times New Roman" w:cs="Times New Roman"/>
                <w:sz w:val="24"/>
                <w:szCs w:val="24"/>
              </w:rPr>
            </w:pPr>
          </w:p>
          <w:p w14:paraId="6EFF00DE" w14:textId="77777777" w:rsidR="00DB4C2B" w:rsidRPr="001F5FE6" w:rsidRDefault="00DB4C2B" w:rsidP="00EB114A">
            <w:pPr>
              <w:tabs>
                <w:tab w:val="left" w:pos="1056"/>
              </w:tabs>
              <w:jc w:val="both"/>
              <w:rPr>
                <w:rFonts w:ascii="Times New Roman" w:hAnsi="Times New Roman" w:cs="Times New Roman"/>
                <w:sz w:val="24"/>
                <w:szCs w:val="24"/>
              </w:rPr>
            </w:pPr>
          </w:p>
          <w:p w14:paraId="406286EE" w14:textId="77777777" w:rsidR="00DB4C2B" w:rsidRPr="001F5FE6" w:rsidRDefault="00DB4C2B" w:rsidP="00EB114A">
            <w:pPr>
              <w:tabs>
                <w:tab w:val="left" w:pos="1056"/>
              </w:tabs>
              <w:jc w:val="both"/>
              <w:rPr>
                <w:rFonts w:ascii="Times New Roman" w:hAnsi="Times New Roman" w:cs="Times New Roman"/>
                <w:sz w:val="24"/>
                <w:szCs w:val="24"/>
              </w:rPr>
            </w:pPr>
          </w:p>
          <w:p w14:paraId="70550B47" w14:textId="77777777" w:rsidR="00DB4C2B" w:rsidRPr="001F5FE6" w:rsidRDefault="00DB4C2B" w:rsidP="00EB114A">
            <w:pPr>
              <w:tabs>
                <w:tab w:val="left" w:pos="1056"/>
              </w:tabs>
              <w:jc w:val="both"/>
              <w:rPr>
                <w:rFonts w:ascii="Times New Roman" w:hAnsi="Times New Roman" w:cs="Times New Roman"/>
                <w:sz w:val="24"/>
                <w:szCs w:val="24"/>
              </w:rPr>
            </w:pPr>
          </w:p>
          <w:p w14:paraId="218D3440" w14:textId="77777777" w:rsidR="00DB4C2B" w:rsidRPr="001F5FE6" w:rsidRDefault="00DB4C2B" w:rsidP="00EB114A">
            <w:pPr>
              <w:tabs>
                <w:tab w:val="left" w:pos="1056"/>
              </w:tabs>
              <w:jc w:val="both"/>
              <w:rPr>
                <w:rFonts w:ascii="Times New Roman" w:hAnsi="Times New Roman" w:cs="Times New Roman"/>
                <w:sz w:val="24"/>
                <w:szCs w:val="24"/>
              </w:rPr>
            </w:pPr>
          </w:p>
          <w:p w14:paraId="2892D84C" w14:textId="77777777" w:rsidR="00DB4C2B" w:rsidRPr="001F5FE6" w:rsidRDefault="00DB4C2B" w:rsidP="00EB114A">
            <w:pPr>
              <w:tabs>
                <w:tab w:val="left" w:pos="1056"/>
              </w:tabs>
              <w:jc w:val="both"/>
              <w:rPr>
                <w:rFonts w:ascii="Times New Roman" w:hAnsi="Times New Roman" w:cs="Times New Roman"/>
                <w:sz w:val="24"/>
                <w:szCs w:val="24"/>
              </w:rPr>
            </w:pPr>
          </w:p>
          <w:p w14:paraId="78B52ED6" w14:textId="77777777" w:rsidR="00DB4C2B" w:rsidRPr="001F5FE6" w:rsidRDefault="00DB4C2B" w:rsidP="00EB114A">
            <w:pPr>
              <w:tabs>
                <w:tab w:val="left" w:pos="1056"/>
              </w:tabs>
              <w:jc w:val="both"/>
              <w:rPr>
                <w:rFonts w:ascii="Times New Roman" w:hAnsi="Times New Roman" w:cs="Times New Roman"/>
                <w:sz w:val="24"/>
                <w:szCs w:val="24"/>
              </w:rPr>
            </w:pPr>
          </w:p>
          <w:p w14:paraId="0256AE64" w14:textId="77777777" w:rsidR="00DB4C2B" w:rsidRPr="001F5FE6" w:rsidRDefault="00DB4C2B" w:rsidP="00EB114A">
            <w:pPr>
              <w:tabs>
                <w:tab w:val="left" w:pos="1056"/>
              </w:tabs>
              <w:jc w:val="both"/>
              <w:rPr>
                <w:rFonts w:ascii="Times New Roman" w:hAnsi="Times New Roman" w:cs="Times New Roman"/>
                <w:sz w:val="24"/>
                <w:szCs w:val="24"/>
              </w:rPr>
            </w:pPr>
          </w:p>
          <w:p w14:paraId="38486F89" w14:textId="77777777" w:rsidR="00DB4C2B" w:rsidRPr="001F5FE6" w:rsidRDefault="00DB4C2B" w:rsidP="00EB114A">
            <w:pPr>
              <w:tabs>
                <w:tab w:val="left" w:pos="1056"/>
              </w:tabs>
              <w:jc w:val="both"/>
              <w:rPr>
                <w:rFonts w:ascii="Times New Roman" w:hAnsi="Times New Roman" w:cs="Times New Roman"/>
                <w:sz w:val="24"/>
                <w:szCs w:val="24"/>
              </w:rPr>
            </w:pPr>
          </w:p>
          <w:p w14:paraId="6482AD1A" w14:textId="77777777" w:rsidR="00DB4C2B" w:rsidRPr="001F5FE6" w:rsidRDefault="00DB4C2B" w:rsidP="00EB114A">
            <w:pPr>
              <w:tabs>
                <w:tab w:val="left" w:pos="1056"/>
              </w:tabs>
              <w:jc w:val="both"/>
              <w:rPr>
                <w:rFonts w:ascii="Times New Roman" w:hAnsi="Times New Roman" w:cs="Times New Roman"/>
                <w:sz w:val="24"/>
                <w:szCs w:val="24"/>
              </w:rPr>
            </w:pPr>
          </w:p>
          <w:p w14:paraId="68FE7EF5" w14:textId="77777777" w:rsidR="00DB4C2B" w:rsidRPr="001F5FE6" w:rsidRDefault="00DB4C2B" w:rsidP="00EB114A">
            <w:pPr>
              <w:tabs>
                <w:tab w:val="left" w:pos="1056"/>
              </w:tabs>
              <w:jc w:val="both"/>
              <w:rPr>
                <w:rFonts w:ascii="Times New Roman" w:hAnsi="Times New Roman" w:cs="Times New Roman"/>
                <w:sz w:val="24"/>
                <w:szCs w:val="24"/>
              </w:rPr>
            </w:pPr>
          </w:p>
          <w:p w14:paraId="30EEB9E5" w14:textId="77777777" w:rsidR="00DB4C2B" w:rsidRPr="001F5FE6" w:rsidRDefault="00DB4C2B" w:rsidP="00EB114A">
            <w:pPr>
              <w:tabs>
                <w:tab w:val="left" w:pos="1056"/>
              </w:tabs>
              <w:jc w:val="both"/>
              <w:rPr>
                <w:rFonts w:ascii="Times New Roman" w:hAnsi="Times New Roman" w:cs="Times New Roman"/>
                <w:sz w:val="24"/>
                <w:szCs w:val="24"/>
              </w:rPr>
            </w:pPr>
          </w:p>
          <w:p w14:paraId="2A3B3FBD" w14:textId="77777777" w:rsidR="00DB4C2B" w:rsidRPr="001F5FE6" w:rsidRDefault="00DB4C2B" w:rsidP="00EB114A">
            <w:pPr>
              <w:tabs>
                <w:tab w:val="left" w:pos="1056"/>
              </w:tabs>
              <w:jc w:val="both"/>
              <w:rPr>
                <w:rFonts w:ascii="Times New Roman" w:hAnsi="Times New Roman" w:cs="Times New Roman"/>
                <w:sz w:val="24"/>
                <w:szCs w:val="24"/>
              </w:rPr>
            </w:pPr>
          </w:p>
          <w:p w14:paraId="7A09912C" w14:textId="77777777" w:rsidR="00DB4C2B" w:rsidRPr="001F5FE6" w:rsidRDefault="00DB4C2B" w:rsidP="00EB114A">
            <w:pPr>
              <w:tabs>
                <w:tab w:val="left" w:pos="1056"/>
              </w:tabs>
              <w:jc w:val="both"/>
              <w:rPr>
                <w:rFonts w:ascii="Times New Roman" w:hAnsi="Times New Roman" w:cs="Times New Roman"/>
                <w:sz w:val="24"/>
                <w:szCs w:val="24"/>
              </w:rPr>
            </w:pPr>
          </w:p>
          <w:p w14:paraId="69CDDA22" w14:textId="77777777" w:rsidR="00DB4C2B" w:rsidRPr="001F5FE6" w:rsidRDefault="00DB4C2B" w:rsidP="00EB114A">
            <w:pPr>
              <w:tabs>
                <w:tab w:val="left" w:pos="1056"/>
              </w:tabs>
              <w:jc w:val="both"/>
              <w:rPr>
                <w:rFonts w:ascii="Times New Roman" w:hAnsi="Times New Roman" w:cs="Times New Roman"/>
                <w:sz w:val="24"/>
                <w:szCs w:val="24"/>
              </w:rPr>
            </w:pPr>
          </w:p>
          <w:p w14:paraId="4DBB161A" w14:textId="77777777" w:rsidR="00DB4C2B" w:rsidRPr="001F5FE6" w:rsidRDefault="00DB4C2B" w:rsidP="00EB114A">
            <w:pPr>
              <w:tabs>
                <w:tab w:val="left" w:pos="1056"/>
              </w:tabs>
              <w:jc w:val="both"/>
              <w:rPr>
                <w:rFonts w:ascii="Times New Roman" w:hAnsi="Times New Roman" w:cs="Times New Roman"/>
                <w:sz w:val="24"/>
                <w:szCs w:val="24"/>
              </w:rPr>
            </w:pPr>
          </w:p>
          <w:p w14:paraId="7CE3141D" w14:textId="77777777" w:rsidR="00DB4C2B" w:rsidRPr="001F5FE6" w:rsidRDefault="00DB4C2B" w:rsidP="00EB114A">
            <w:pPr>
              <w:tabs>
                <w:tab w:val="left" w:pos="1056"/>
              </w:tabs>
              <w:jc w:val="both"/>
              <w:rPr>
                <w:rFonts w:ascii="Times New Roman" w:hAnsi="Times New Roman" w:cs="Times New Roman"/>
                <w:sz w:val="24"/>
                <w:szCs w:val="24"/>
              </w:rPr>
            </w:pPr>
          </w:p>
          <w:p w14:paraId="2022580A" w14:textId="77777777" w:rsidR="00DB4C2B" w:rsidRPr="001F5FE6" w:rsidRDefault="00DB4C2B" w:rsidP="00EB114A">
            <w:pPr>
              <w:tabs>
                <w:tab w:val="left" w:pos="1056"/>
              </w:tabs>
              <w:jc w:val="both"/>
              <w:rPr>
                <w:rFonts w:ascii="Times New Roman" w:hAnsi="Times New Roman" w:cs="Times New Roman"/>
                <w:sz w:val="24"/>
                <w:szCs w:val="24"/>
              </w:rPr>
            </w:pPr>
          </w:p>
          <w:p w14:paraId="4889C50B" w14:textId="77777777" w:rsidR="00DB4C2B" w:rsidRPr="001F5FE6" w:rsidRDefault="00DB4C2B" w:rsidP="00EB114A">
            <w:pPr>
              <w:tabs>
                <w:tab w:val="left" w:pos="1056"/>
              </w:tabs>
              <w:jc w:val="both"/>
              <w:rPr>
                <w:rFonts w:ascii="Times New Roman" w:hAnsi="Times New Roman" w:cs="Times New Roman"/>
                <w:sz w:val="24"/>
                <w:szCs w:val="24"/>
              </w:rPr>
            </w:pPr>
          </w:p>
          <w:p w14:paraId="3AD69FB3" w14:textId="77777777" w:rsidR="00DB4C2B" w:rsidRPr="001F5FE6" w:rsidRDefault="00DB4C2B" w:rsidP="00EB114A">
            <w:pPr>
              <w:tabs>
                <w:tab w:val="left" w:pos="1056"/>
              </w:tabs>
              <w:jc w:val="both"/>
              <w:rPr>
                <w:rFonts w:ascii="Times New Roman" w:hAnsi="Times New Roman" w:cs="Times New Roman"/>
                <w:sz w:val="24"/>
                <w:szCs w:val="24"/>
              </w:rPr>
            </w:pPr>
          </w:p>
          <w:p w14:paraId="2421FC85" w14:textId="77777777" w:rsidR="00DB4C2B" w:rsidRPr="001F5FE6" w:rsidRDefault="00DB4C2B" w:rsidP="00EB114A">
            <w:pPr>
              <w:tabs>
                <w:tab w:val="left" w:pos="1056"/>
              </w:tabs>
              <w:jc w:val="both"/>
              <w:rPr>
                <w:rFonts w:ascii="Times New Roman" w:hAnsi="Times New Roman" w:cs="Times New Roman"/>
                <w:sz w:val="24"/>
                <w:szCs w:val="24"/>
              </w:rPr>
            </w:pPr>
          </w:p>
          <w:p w14:paraId="49AEDF02" w14:textId="77777777" w:rsidR="00DB4C2B" w:rsidRPr="001F5FE6" w:rsidRDefault="00DB4C2B" w:rsidP="00EB114A">
            <w:pPr>
              <w:tabs>
                <w:tab w:val="left" w:pos="1056"/>
              </w:tabs>
              <w:jc w:val="both"/>
              <w:rPr>
                <w:rFonts w:ascii="Times New Roman" w:hAnsi="Times New Roman" w:cs="Times New Roman"/>
                <w:sz w:val="24"/>
                <w:szCs w:val="24"/>
              </w:rPr>
            </w:pPr>
          </w:p>
          <w:p w14:paraId="3B9F6D44" w14:textId="77777777" w:rsidR="00DB4C2B" w:rsidRPr="001F5FE6" w:rsidRDefault="00DB4C2B" w:rsidP="00EB114A">
            <w:pPr>
              <w:tabs>
                <w:tab w:val="left" w:pos="1056"/>
              </w:tabs>
              <w:jc w:val="both"/>
              <w:rPr>
                <w:rFonts w:ascii="Times New Roman" w:hAnsi="Times New Roman" w:cs="Times New Roman"/>
                <w:sz w:val="24"/>
                <w:szCs w:val="24"/>
              </w:rPr>
            </w:pPr>
          </w:p>
          <w:p w14:paraId="34BBBC01" w14:textId="77777777" w:rsidR="00DB4C2B" w:rsidRPr="001F5FE6" w:rsidRDefault="00DB4C2B" w:rsidP="00EB114A">
            <w:pPr>
              <w:tabs>
                <w:tab w:val="left" w:pos="1056"/>
              </w:tabs>
              <w:jc w:val="both"/>
              <w:rPr>
                <w:rFonts w:ascii="Times New Roman" w:hAnsi="Times New Roman" w:cs="Times New Roman"/>
                <w:sz w:val="24"/>
                <w:szCs w:val="24"/>
              </w:rPr>
            </w:pPr>
          </w:p>
          <w:p w14:paraId="2222B703" w14:textId="77777777" w:rsidR="00DB4C2B" w:rsidRPr="001F5FE6" w:rsidRDefault="00DB4C2B" w:rsidP="00EB114A">
            <w:pPr>
              <w:tabs>
                <w:tab w:val="left" w:pos="1056"/>
              </w:tabs>
              <w:jc w:val="both"/>
              <w:rPr>
                <w:rFonts w:ascii="Times New Roman" w:hAnsi="Times New Roman" w:cs="Times New Roman"/>
                <w:sz w:val="24"/>
                <w:szCs w:val="24"/>
              </w:rPr>
            </w:pPr>
          </w:p>
          <w:p w14:paraId="5DEF1B0C" w14:textId="77777777" w:rsidR="00DB4C2B" w:rsidRPr="001F5FE6" w:rsidRDefault="00DB4C2B" w:rsidP="00EB114A">
            <w:pPr>
              <w:tabs>
                <w:tab w:val="left" w:pos="1056"/>
              </w:tabs>
              <w:jc w:val="both"/>
              <w:rPr>
                <w:rFonts w:ascii="Times New Roman" w:hAnsi="Times New Roman" w:cs="Times New Roman"/>
                <w:sz w:val="24"/>
                <w:szCs w:val="24"/>
              </w:rPr>
            </w:pPr>
          </w:p>
          <w:p w14:paraId="0BC3D407" w14:textId="77777777" w:rsidR="00DB4C2B" w:rsidRPr="001F5FE6" w:rsidRDefault="00DB4C2B" w:rsidP="00EB114A">
            <w:pPr>
              <w:tabs>
                <w:tab w:val="left" w:pos="1056"/>
              </w:tabs>
              <w:jc w:val="both"/>
              <w:rPr>
                <w:rFonts w:ascii="Times New Roman" w:hAnsi="Times New Roman" w:cs="Times New Roman"/>
                <w:sz w:val="24"/>
                <w:szCs w:val="24"/>
              </w:rPr>
            </w:pPr>
          </w:p>
          <w:p w14:paraId="747E94BF" w14:textId="77777777" w:rsidR="00DB4C2B" w:rsidRPr="001F5FE6" w:rsidRDefault="00DB4C2B" w:rsidP="00EB114A">
            <w:pPr>
              <w:tabs>
                <w:tab w:val="left" w:pos="1056"/>
              </w:tabs>
              <w:jc w:val="both"/>
              <w:rPr>
                <w:rFonts w:ascii="Times New Roman" w:hAnsi="Times New Roman" w:cs="Times New Roman"/>
                <w:sz w:val="24"/>
                <w:szCs w:val="24"/>
              </w:rPr>
            </w:pPr>
          </w:p>
          <w:p w14:paraId="7B93FFD8" w14:textId="77777777" w:rsidR="00DB4C2B" w:rsidRPr="001F5FE6" w:rsidRDefault="00DB4C2B" w:rsidP="00EB114A">
            <w:pPr>
              <w:tabs>
                <w:tab w:val="left" w:pos="1056"/>
              </w:tabs>
              <w:jc w:val="both"/>
              <w:rPr>
                <w:rFonts w:ascii="Times New Roman" w:hAnsi="Times New Roman" w:cs="Times New Roman"/>
                <w:sz w:val="24"/>
                <w:szCs w:val="24"/>
              </w:rPr>
            </w:pPr>
          </w:p>
          <w:p w14:paraId="4003ACB7" w14:textId="77777777" w:rsidR="00DB4C2B" w:rsidRPr="001F5FE6" w:rsidRDefault="00DB4C2B" w:rsidP="00EB114A">
            <w:pPr>
              <w:tabs>
                <w:tab w:val="left" w:pos="1056"/>
              </w:tabs>
              <w:jc w:val="both"/>
              <w:rPr>
                <w:rFonts w:ascii="Times New Roman" w:hAnsi="Times New Roman" w:cs="Times New Roman"/>
                <w:sz w:val="24"/>
                <w:szCs w:val="24"/>
              </w:rPr>
            </w:pPr>
          </w:p>
          <w:p w14:paraId="3ED1A2E9" w14:textId="77777777" w:rsidR="00DB4C2B" w:rsidRPr="001F5FE6" w:rsidRDefault="00DB4C2B" w:rsidP="00EB114A">
            <w:pPr>
              <w:tabs>
                <w:tab w:val="left" w:pos="1056"/>
              </w:tabs>
              <w:jc w:val="both"/>
              <w:rPr>
                <w:rFonts w:ascii="Times New Roman" w:hAnsi="Times New Roman" w:cs="Times New Roman"/>
                <w:sz w:val="24"/>
                <w:szCs w:val="24"/>
              </w:rPr>
            </w:pPr>
          </w:p>
          <w:p w14:paraId="08AF821E" w14:textId="77777777" w:rsidR="00DB4C2B" w:rsidRPr="001F5FE6" w:rsidRDefault="00DB4C2B" w:rsidP="00EB114A">
            <w:pPr>
              <w:tabs>
                <w:tab w:val="left" w:pos="1056"/>
              </w:tabs>
              <w:jc w:val="both"/>
              <w:rPr>
                <w:rFonts w:ascii="Times New Roman" w:hAnsi="Times New Roman" w:cs="Times New Roman"/>
                <w:sz w:val="24"/>
                <w:szCs w:val="24"/>
              </w:rPr>
            </w:pPr>
          </w:p>
          <w:p w14:paraId="6195E4A6" w14:textId="77777777" w:rsidR="00DB4C2B" w:rsidRPr="001F5FE6" w:rsidRDefault="00DB4C2B" w:rsidP="00EB114A">
            <w:pPr>
              <w:tabs>
                <w:tab w:val="left" w:pos="1056"/>
              </w:tabs>
              <w:jc w:val="both"/>
              <w:rPr>
                <w:rFonts w:ascii="Times New Roman" w:hAnsi="Times New Roman" w:cs="Times New Roman"/>
                <w:sz w:val="24"/>
                <w:szCs w:val="24"/>
              </w:rPr>
            </w:pPr>
          </w:p>
          <w:p w14:paraId="76022C20" w14:textId="77777777" w:rsidR="00DB4C2B" w:rsidRPr="001F5FE6" w:rsidRDefault="00DB4C2B" w:rsidP="00EB114A">
            <w:pPr>
              <w:tabs>
                <w:tab w:val="left" w:pos="1056"/>
              </w:tabs>
              <w:jc w:val="both"/>
              <w:rPr>
                <w:rFonts w:ascii="Times New Roman" w:hAnsi="Times New Roman" w:cs="Times New Roman"/>
                <w:sz w:val="24"/>
                <w:szCs w:val="24"/>
              </w:rPr>
            </w:pPr>
          </w:p>
          <w:p w14:paraId="2C09D559" w14:textId="77777777" w:rsidR="00DB4C2B" w:rsidRPr="001F5FE6" w:rsidRDefault="00DB4C2B" w:rsidP="00EB114A">
            <w:pPr>
              <w:tabs>
                <w:tab w:val="left" w:pos="1056"/>
              </w:tabs>
              <w:jc w:val="both"/>
              <w:rPr>
                <w:rFonts w:ascii="Times New Roman" w:hAnsi="Times New Roman" w:cs="Times New Roman"/>
                <w:sz w:val="24"/>
                <w:szCs w:val="24"/>
              </w:rPr>
            </w:pPr>
          </w:p>
          <w:p w14:paraId="16DE401A" w14:textId="77777777" w:rsidR="00DB4C2B" w:rsidRPr="001F5FE6" w:rsidRDefault="00DB4C2B" w:rsidP="00EB114A">
            <w:pPr>
              <w:tabs>
                <w:tab w:val="left" w:pos="1056"/>
              </w:tabs>
              <w:jc w:val="both"/>
              <w:rPr>
                <w:rFonts w:ascii="Times New Roman" w:hAnsi="Times New Roman" w:cs="Times New Roman"/>
                <w:sz w:val="24"/>
                <w:szCs w:val="24"/>
              </w:rPr>
            </w:pPr>
          </w:p>
          <w:p w14:paraId="2F8D92A9" w14:textId="77777777" w:rsidR="00DB4C2B" w:rsidRPr="001F5FE6" w:rsidRDefault="00DB4C2B" w:rsidP="00EB114A">
            <w:pPr>
              <w:tabs>
                <w:tab w:val="left" w:pos="1056"/>
              </w:tabs>
              <w:jc w:val="both"/>
              <w:rPr>
                <w:rFonts w:ascii="Times New Roman" w:hAnsi="Times New Roman" w:cs="Times New Roman"/>
                <w:sz w:val="24"/>
                <w:szCs w:val="24"/>
              </w:rPr>
            </w:pPr>
          </w:p>
          <w:p w14:paraId="67BF9691" w14:textId="77777777" w:rsidR="00DB4C2B" w:rsidRPr="001F5FE6" w:rsidRDefault="00DB4C2B" w:rsidP="00EB114A">
            <w:pPr>
              <w:tabs>
                <w:tab w:val="left" w:pos="1056"/>
              </w:tabs>
              <w:jc w:val="both"/>
              <w:rPr>
                <w:rFonts w:ascii="Times New Roman" w:hAnsi="Times New Roman" w:cs="Times New Roman"/>
                <w:sz w:val="24"/>
                <w:szCs w:val="24"/>
              </w:rPr>
            </w:pPr>
          </w:p>
          <w:p w14:paraId="6D625AA0" w14:textId="77777777" w:rsidR="00DB4C2B" w:rsidRPr="001F5FE6" w:rsidRDefault="00DB4C2B" w:rsidP="00EB114A">
            <w:pPr>
              <w:tabs>
                <w:tab w:val="left" w:pos="1056"/>
              </w:tabs>
              <w:jc w:val="both"/>
              <w:rPr>
                <w:rFonts w:ascii="Times New Roman" w:hAnsi="Times New Roman" w:cs="Times New Roman"/>
                <w:sz w:val="24"/>
                <w:szCs w:val="24"/>
              </w:rPr>
            </w:pPr>
          </w:p>
          <w:p w14:paraId="18F0089C" w14:textId="77777777" w:rsidR="00DB4C2B" w:rsidRPr="001F5FE6" w:rsidRDefault="00DB4C2B" w:rsidP="00EB114A">
            <w:pPr>
              <w:tabs>
                <w:tab w:val="left" w:pos="1056"/>
              </w:tabs>
              <w:jc w:val="both"/>
              <w:rPr>
                <w:rFonts w:ascii="Times New Roman" w:hAnsi="Times New Roman" w:cs="Times New Roman"/>
                <w:sz w:val="24"/>
                <w:szCs w:val="24"/>
              </w:rPr>
            </w:pPr>
          </w:p>
          <w:p w14:paraId="13EE9634" w14:textId="77777777" w:rsidR="00DB4C2B" w:rsidRPr="001F5FE6" w:rsidRDefault="00DB4C2B" w:rsidP="00EB114A">
            <w:pPr>
              <w:tabs>
                <w:tab w:val="left" w:pos="1056"/>
              </w:tabs>
              <w:jc w:val="both"/>
              <w:rPr>
                <w:rFonts w:ascii="Times New Roman" w:hAnsi="Times New Roman" w:cs="Times New Roman"/>
                <w:sz w:val="24"/>
                <w:szCs w:val="24"/>
              </w:rPr>
            </w:pPr>
          </w:p>
          <w:p w14:paraId="349F8DCD" w14:textId="77777777" w:rsidR="00DB4C2B" w:rsidRPr="001F5FE6" w:rsidRDefault="00DB4C2B" w:rsidP="00EB114A">
            <w:pPr>
              <w:tabs>
                <w:tab w:val="left" w:pos="1056"/>
              </w:tabs>
              <w:jc w:val="both"/>
              <w:rPr>
                <w:rFonts w:ascii="Times New Roman" w:hAnsi="Times New Roman" w:cs="Times New Roman"/>
                <w:sz w:val="24"/>
                <w:szCs w:val="24"/>
              </w:rPr>
            </w:pPr>
          </w:p>
          <w:p w14:paraId="3D8DB50D" w14:textId="77777777" w:rsidR="00DB4C2B" w:rsidRPr="001F5FE6" w:rsidRDefault="00DB4C2B" w:rsidP="00EB114A">
            <w:pPr>
              <w:tabs>
                <w:tab w:val="left" w:pos="1056"/>
              </w:tabs>
              <w:jc w:val="both"/>
              <w:rPr>
                <w:rFonts w:ascii="Times New Roman" w:hAnsi="Times New Roman" w:cs="Times New Roman"/>
                <w:sz w:val="24"/>
                <w:szCs w:val="24"/>
              </w:rPr>
            </w:pPr>
          </w:p>
          <w:p w14:paraId="1DA37686" w14:textId="77777777" w:rsidR="00DB4C2B" w:rsidRPr="001F5FE6" w:rsidRDefault="00DB4C2B" w:rsidP="00EB114A">
            <w:pPr>
              <w:tabs>
                <w:tab w:val="left" w:pos="1056"/>
              </w:tabs>
              <w:jc w:val="both"/>
              <w:rPr>
                <w:rFonts w:ascii="Times New Roman" w:hAnsi="Times New Roman" w:cs="Times New Roman"/>
                <w:sz w:val="24"/>
                <w:szCs w:val="24"/>
              </w:rPr>
            </w:pPr>
          </w:p>
          <w:p w14:paraId="543A88E5" w14:textId="77777777" w:rsidR="00DB4C2B" w:rsidRPr="001F5FE6" w:rsidRDefault="00DB4C2B" w:rsidP="00EB114A">
            <w:pPr>
              <w:tabs>
                <w:tab w:val="left" w:pos="1056"/>
              </w:tabs>
              <w:jc w:val="both"/>
              <w:rPr>
                <w:rFonts w:ascii="Times New Roman" w:hAnsi="Times New Roman" w:cs="Times New Roman"/>
                <w:sz w:val="24"/>
                <w:szCs w:val="24"/>
              </w:rPr>
            </w:pPr>
          </w:p>
          <w:p w14:paraId="4D2B9D5A" w14:textId="77777777" w:rsidR="00DB4C2B" w:rsidRPr="001F5FE6" w:rsidRDefault="00DB4C2B" w:rsidP="00EB114A">
            <w:pPr>
              <w:tabs>
                <w:tab w:val="left" w:pos="1056"/>
              </w:tabs>
              <w:jc w:val="both"/>
              <w:rPr>
                <w:rFonts w:ascii="Times New Roman" w:hAnsi="Times New Roman" w:cs="Times New Roman"/>
                <w:sz w:val="24"/>
                <w:szCs w:val="24"/>
              </w:rPr>
            </w:pPr>
          </w:p>
          <w:p w14:paraId="4A9AD10F" w14:textId="77777777" w:rsidR="00DB4C2B" w:rsidRPr="001F5FE6" w:rsidRDefault="00DB4C2B" w:rsidP="00EB114A">
            <w:pPr>
              <w:tabs>
                <w:tab w:val="left" w:pos="1056"/>
              </w:tabs>
              <w:jc w:val="both"/>
              <w:rPr>
                <w:rFonts w:ascii="Times New Roman" w:hAnsi="Times New Roman" w:cs="Times New Roman"/>
                <w:sz w:val="24"/>
                <w:szCs w:val="24"/>
              </w:rPr>
            </w:pPr>
          </w:p>
          <w:p w14:paraId="7F38B31E" w14:textId="77777777" w:rsidR="00DB4C2B" w:rsidRPr="001F5FE6" w:rsidRDefault="00DB4C2B" w:rsidP="00EB114A">
            <w:pPr>
              <w:tabs>
                <w:tab w:val="left" w:pos="1056"/>
              </w:tabs>
              <w:jc w:val="both"/>
              <w:rPr>
                <w:rFonts w:ascii="Times New Roman" w:hAnsi="Times New Roman" w:cs="Times New Roman"/>
                <w:sz w:val="24"/>
                <w:szCs w:val="24"/>
              </w:rPr>
            </w:pPr>
          </w:p>
          <w:p w14:paraId="536202AD" w14:textId="77777777" w:rsidR="00DB4C2B" w:rsidRPr="001F5FE6" w:rsidRDefault="00DB4C2B" w:rsidP="00EB114A">
            <w:pPr>
              <w:tabs>
                <w:tab w:val="left" w:pos="1056"/>
              </w:tabs>
              <w:jc w:val="both"/>
              <w:rPr>
                <w:rFonts w:ascii="Times New Roman" w:hAnsi="Times New Roman" w:cs="Times New Roman"/>
                <w:sz w:val="24"/>
                <w:szCs w:val="24"/>
              </w:rPr>
            </w:pPr>
          </w:p>
          <w:p w14:paraId="0EDD25C5" w14:textId="77777777" w:rsidR="00DB4C2B" w:rsidRPr="001F5FE6" w:rsidRDefault="00DB4C2B" w:rsidP="00EB114A">
            <w:pPr>
              <w:tabs>
                <w:tab w:val="left" w:pos="1056"/>
              </w:tabs>
              <w:jc w:val="both"/>
              <w:rPr>
                <w:rFonts w:ascii="Times New Roman" w:hAnsi="Times New Roman" w:cs="Times New Roman"/>
                <w:sz w:val="24"/>
                <w:szCs w:val="24"/>
              </w:rPr>
            </w:pPr>
          </w:p>
          <w:p w14:paraId="4C1B53A5" w14:textId="77777777" w:rsidR="00DB4C2B" w:rsidRPr="001F5FE6" w:rsidRDefault="00DB4C2B" w:rsidP="00EB114A">
            <w:pPr>
              <w:tabs>
                <w:tab w:val="left" w:pos="1056"/>
              </w:tabs>
              <w:jc w:val="both"/>
              <w:rPr>
                <w:rFonts w:ascii="Times New Roman" w:hAnsi="Times New Roman" w:cs="Times New Roman"/>
                <w:sz w:val="24"/>
                <w:szCs w:val="24"/>
              </w:rPr>
            </w:pPr>
          </w:p>
          <w:p w14:paraId="68B4416D" w14:textId="77777777" w:rsidR="00DB4C2B" w:rsidRPr="001F5FE6" w:rsidRDefault="00DB4C2B" w:rsidP="00EB114A">
            <w:pPr>
              <w:tabs>
                <w:tab w:val="left" w:pos="1056"/>
              </w:tabs>
              <w:jc w:val="both"/>
              <w:rPr>
                <w:rFonts w:ascii="Times New Roman" w:hAnsi="Times New Roman" w:cs="Times New Roman"/>
                <w:sz w:val="24"/>
                <w:szCs w:val="24"/>
              </w:rPr>
            </w:pPr>
          </w:p>
          <w:p w14:paraId="15EA4BAF" w14:textId="77777777" w:rsidR="00DB4C2B" w:rsidRPr="001F5FE6" w:rsidRDefault="00DB4C2B" w:rsidP="00EB114A">
            <w:pPr>
              <w:tabs>
                <w:tab w:val="left" w:pos="1056"/>
              </w:tabs>
              <w:jc w:val="both"/>
              <w:rPr>
                <w:rFonts w:ascii="Times New Roman" w:hAnsi="Times New Roman" w:cs="Times New Roman"/>
                <w:sz w:val="24"/>
                <w:szCs w:val="24"/>
              </w:rPr>
            </w:pPr>
          </w:p>
          <w:p w14:paraId="65CE1CB3" w14:textId="77777777" w:rsidR="00DB4C2B" w:rsidRPr="001F5FE6" w:rsidRDefault="00DB4C2B" w:rsidP="00EB114A">
            <w:pPr>
              <w:tabs>
                <w:tab w:val="left" w:pos="1056"/>
              </w:tabs>
              <w:jc w:val="both"/>
              <w:rPr>
                <w:rFonts w:ascii="Times New Roman" w:hAnsi="Times New Roman" w:cs="Times New Roman"/>
                <w:sz w:val="24"/>
                <w:szCs w:val="24"/>
              </w:rPr>
            </w:pPr>
          </w:p>
          <w:p w14:paraId="5B93B7D1" w14:textId="77777777" w:rsidR="00DB4C2B" w:rsidRPr="001F5FE6" w:rsidRDefault="00DB4C2B" w:rsidP="00EB114A">
            <w:pPr>
              <w:tabs>
                <w:tab w:val="left" w:pos="1056"/>
              </w:tabs>
              <w:jc w:val="both"/>
              <w:rPr>
                <w:rFonts w:ascii="Times New Roman" w:hAnsi="Times New Roman" w:cs="Times New Roman"/>
                <w:sz w:val="24"/>
                <w:szCs w:val="24"/>
              </w:rPr>
            </w:pPr>
          </w:p>
          <w:p w14:paraId="08626B39" w14:textId="77777777" w:rsidR="00DB4C2B" w:rsidRPr="001F5FE6" w:rsidRDefault="00DB4C2B" w:rsidP="00EB114A">
            <w:pPr>
              <w:tabs>
                <w:tab w:val="left" w:pos="1056"/>
              </w:tabs>
              <w:jc w:val="both"/>
              <w:rPr>
                <w:rFonts w:ascii="Times New Roman" w:hAnsi="Times New Roman" w:cs="Times New Roman"/>
                <w:sz w:val="24"/>
                <w:szCs w:val="24"/>
              </w:rPr>
            </w:pPr>
          </w:p>
          <w:p w14:paraId="2A503C40" w14:textId="77777777" w:rsidR="00DB4C2B" w:rsidRPr="001F5FE6" w:rsidRDefault="00DB4C2B" w:rsidP="00EB114A">
            <w:pPr>
              <w:tabs>
                <w:tab w:val="left" w:pos="1056"/>
              </w:tabs>
              <w:jc w:val="both"/>
              <w:rPr>
                <w:rFonts w:ascii="Times New Roman" w:hAnsi="Times New Roman" w:cs="Times New Roman"/>
                <w:sz w:val="24"/>
                <w:szCs w:val="24"/>
              </w:rPr>
            </w:pPr>
          </w:p>
          <w:p w14:paraId="7E71023C" w14:textId="77777777" w:rsidR="00DB4C2B" w:rsidRPr="001F5FE6" w:rsidRDefault="00DB4C2B" w:rsidP="00EB114A">
            <w:pPr>
              <w:tabs>
                <w:tab w:val="left" w:pos="1056"/>
              </w:tabs>
              <w:jc w:val="both"/>
              <w:rPr>
                <w:rFonts w:ascii="Times New Roman" w:hAnsi="Times New Roman" w:cs="Times New Roman"/>
                <w:sz w:val="24"/>
                <w:szCs w:val="24"/>
              </w:rPr>
            </w:pPr>
          </w:p>
          <w:p w14:paraId="66AE03DE" w14:textId="77777777" w:rsidR="00DB4C2B" w:rsidRPr="001F5FE6" w:rsidRDefault="00DB4C2B" w:rsidP="00EB114A">
            <w:pPr>
              <w:tabs>
                <w:tab w:val="left" w:pos="1056"/>
              </w:tabs>
              <w:jc w:val="both"/>
              <w:rPr>
                <w:rFonts w:ascii="Times New Roman" w:hAnsi="Times New Roman" w:cs="Times New Roman"/>
                <w:sz w:val="24"/>
                <w:szCs w:val="24"/>
              </w:rPr>
            </w:pPr>
          </w:p>
          <w:p w14:paraId="2C2AF489" w14:textId="77777777" w:rsidR="00DB4C2B" w:rsidRPr="001F5FE6" w:rsidRDefault="00DB4C2B" w:rsidP="00EB114A">
            <w:pPr>
              <w:tabs>
                <w:tab w:val="left" w:pos="1056"/>
              </w:tabs>
              <w:jc w:val="both"/>
              <w:rPr>
                <w:rFonts w:ascii="Times New Roman" w:hAnsi="Times New Roman" w:cs="Times New Roman"/>
                <w:sz w:val="24"/>
                <w:szCs w:val="24"/>
              </w:rPr>
            </w:pPr>
          </w:p>
          <w:p w14:paraId="55D95946" w14:textId="77777777" w:rsidR="00DB4C2B" w:rsidRPr="001F5FE6" w:rsidRDefault="00DB4C2B" w:rsidP="00EB114A">
            <w:pPr>
              <w:tabs>
                <w:tab w:val="left" w:pos="1056"/>
              </w:tabs>
              <w:jc w:val="both"/>
              <w:rPr>
                <w:rFonts w:ascii="Times New Roman" w:hAnsi="Times New Roman" w:cs="Times New Roman"/>
                <w:sz w:val="24"/>
                <w:szCs w:val="24"/>
              </w:rPr>
            </w:pPr>
          </w:p>
          <w:p w14:paraId="2D989318" w14:textId="77777777" w:rsidR="00DB4C2B" w:rsidRPr="001F5FE6" w:rsidRDefault="00DB4C2B" w:rsidP="00EB114A">
            <w:pPr>
              <w:tabs>
                <w:tab w:val="left" w:pos="1056"/>
              </w:tabs>
              <w:jc w:val="both"/>
              <w:rPr>
                <w:rFonts w:ascii="Times New Roman" w:hAnsi="Times New Roman" w:cs="Times New Roman"/>
                <w:sz w:val="24"/>
                <w:szCs w:val="24"/>
              </w:rPr>
            </w:pPr>
          </w:p>
          <w:p w14:paraId="7ED8BA70" w14:textId="77777777" w:rsidR="00DB4C2B" w:rsidRPr="001F5FE6" w:rsidRDefault="00DB4C2B" w:rsidP="00EB114A">
            <w:pPr>
              <w:tabs>
                <w:tab w:val="left" w:pos="1056"/>
              </w:tabs>
              <w:jc w:val="both"/>
              <w:rPr>
                <w:rFonts w:ascii="Times New Roman" w:hAnsi="Times New Roman" w:cs="Times New Roman"/>
                <w:sz w:val="24"/>
                <w:szCs w:val="24"/>
              </w:rPr>
            </w:pPr>
          </w:p>
          <w:p w14:paraId="3F271A45" w14:textId="77777777" w:rsidR="00DB4C2B" w:rsidRPr="001F5FE6" w:rsidRDefault="00DB4C2B" w:rsidP="00EB114A">
            <w:pPr>
              <w:tabs>
                <w:tab w:val="left" w:pos="1056"/>
              </w:tabs>
              <w:jc w:val="both"/>
              <w:rPr>
                <w:rFonts w:ascii="Times New Roman" w:hAnsi="Times New Roman" w:cs="Times New Roman"/>
                <w:sz w:val="24"/>
                <w:szCs w:val="24"/>
              </w:rPr>
            </w:pPr>
          </w:p>
          <w:p w14:paraId="3C459F9A" w14:textId="77777777" w:rsidR="00DB4C2B" w:rsidRPr="001F5FE6" w:rsidRDefault="00DB4C2B" w:rsidP="00EB114A">
            <w:pPr>
              <w:tabs>
                <w:tab w:val="left" w:pos="1056"/>
              </w:tabs>
              <w:jc w:val="both"/>
              <w:rPr>
                <w:rFonts w:ascii="Times New Roman" w:hAnsi="Times New Roman" w:cs="Times New Roman"/>
                <w:sz w:val="24"/>
                <w:szCs w:val="24"/>
              </w:rPr>
            </w:pPr>
          </w:p>
          <w:p w14:paraId="265EC199" w14:textId="77777777" w:rsidR="00DB4C2B" w:rsidRPr="001F5FE6" w:rsidRDefault="00DB4C2B" w:rsidP="00EB114A">
            <w:pPr>
              <w:tabs>
                <w:tab w:val="left" w:pos="1056"/>
              </w:tabs>
              <w:jc w:val="both"/>
              <w:rPr>
                <w:rFonts w:ascii="Times New Roman" w:hAnsi="Times New Roman" w:cs="Times New Roman"/>
                <w:sz w:val="24"/>
                <w:szCs w:val="24"/>
              </w:rPr>
            </w:pPr>
          </w:p>
          <w:p w14:paraId="590A861B" w14:textId="77777777" w:rsidR="00DB4C2B" w:rsidRPr="001F5FE6" w:rsidRDefault="00DB4C2B" w:rsidP="00EB114A">
            <w:pPr>
              <w:tabs>
                <w:tab w:val="left" w:pos="1056"/>
              </w:tabs>
              <w:jc w:val="both"/>
              <w:rPr>
                <w:rFonts w:ascii="Times New Roman" w:hAnsi="Times New Roman" w:cs="Times New Roman"/>
                <w:sz w:val="24"/>
                <w:szCs w:val="24"/>
              </w:rPr>
            </w:pPr>
          </w:p>
          <w:p w14:paraId="1C0D66BE" w14:textId="77777777" w:rsidR="00DB4C2B" w:rsidRPr="001F5FE6" w:rsidRDefault="00DB4C2B" w:rsidP="00EB114A">
            <w:pPr>
              <w:tabs>
                <w:tab w:val="left" w:pos="1056"/>
              </w:tabs>
              <w:jc w:val="both"/>
              <w:rPr>
                <w:rFonts w:ascii="Times New Roman" w:hAnsi="Times New Roman" w:cs="Times New Roman"/>
                <w:sz w:val="24"/>
                <w:szCs w:val="24"/>
              </w:rPr>
            </w:pPr>
          </w:p>
          <w:p w14:paraId="1F46FA6F" w14:textId="77777777" w:rsidR="00DB4C2B" w:rsidRPr="001F5FE6" w:rsidRDefault="00DB4C2B" w:rsidP="00EB114A">
            <w:pPr>
              <w:tabs>
                <w:tab w:val="left" w:pos="1056"/>
              </w:tabs>
              <w:jc w:val="both"/>
              <w:rPr>
                <w:rFonts w:ascii="Times New Roman" w:hAnsi="Times New Roman" w:cs="Times New Roman"/>
                <w:sz w:val="24"/>
                <w:szCs w:val="24"/>
              </w:rPr>
            </w:pPr>
          </w:p>
          <w:p w14:paraId="4EB4677E" w14:textId="77777777" w:rsidR="00DB4C2B" w:rsidRPr="001F5FE6" w:rsidRDefault="00DB4C2B" w:rsidP="00EB114A">
            <w:pPr>
              <w:tabs>
                <w:tab w:val="left" w:pos="1056"/>
              </w:tabs>
              <w:jc w:val="both"/>
              <w:rPr>
                <w:rFonts w:ascii="Times New Roman" w:hAnsi="Times New Roman" w:cs="Times New Roman"/>
                <w:sz w:val="24"/>
                <w:szCs w:val="24"/>
              </w:rPr>
            </w:pPr>
          </w:p>
          <w:p w14:paraId="0081CDA6" w14:textId="77777777" w:rsidR="00DB4C2B" w:rsidRPr="001F5FE6" w:rsidRDefault="00DB4C2B" w:rsidP="00EB114A">
            <w:pPr>
              <w:tabs>
                <w:tab w:val="left" w:pos="1056"/>
              </w:tabs>
              <w:jc w:val="both"/>
              <w:rPr>
                <w:rFonts w:ascii="Times New Roman" w:hAnsi="Times New Roman" w:cs="Times New Roman"/>
                <w:sz w:val="24"/>
                <w:szCs w:val="24"/>
              </w:rPr>
            </w:pPr>
          </w:p>
          <w:p w14:paraId="0FE84022" w14:textId="77777777" w:rsidR="00433DB7" w:rsidRPr="001F5FE6" w:rsidRDefault="00433DB7" w:rsidP="00EB114A">
            <w:pPr>
              <w:tabs>
                <w:tab w:val="left" w:pos="1056"/>
              </w:tabs>
              <w:jc w:val="both"/>
              <w:rPr>
                <w:rFonts w:ascii="Times New Roman" w:hAnsi="Times New Roman" w:cs="Times New Roman"/>
                <w:sz w:val="24"/>
                <w:szCs w:val="24"/>
              </w:rPr>
            </w:pPr>
          </w:p>
          <w:p w14:paraId="68E47BA0" w14:textId="77777777" w:rsidR="002A6738" w:rsidRDefault="002A6738" w:rsidP="00EB114A">
            <w:pPr>
              <w:tabs>
                <w:tab w:val="left" w:pos="1056"/>
              </w:tabs>
              <w:jc w:val="both"/>
              <w:rPr>
                <w:rFonts w:ascii="Times New Roman" w:hAnsi="Times New Roman" w:cs="Times New Roman"/>
                <w:sz w:val="24"/>
                <w:szCs w:val="24"/>
              </w:rPr>
            </w:pPr>
          </w:p>
          <w:p w14:paraId="5562D2C7" w14:textId="346CD933" w:rsidR="003879B2" w:rsidRPr="001F5FE6" w:rsidRDefault="003879B2"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Al revisar la estimación de costos de la </w:t>
            </w:r>
            <w:r w:rsidR="002A6738">
              <w:rPr>
                <w:rFonts w:ascii="Times New Roman" w:hAnsi="Times New Roman" w:cs="Times New Roman"/>
                <w:sz w:val="24"/>
                <w:szCs w:val="24"/>
              </w:rPr>
              <w:t xml:space="preserve">CCSS OPC </w:t>
            </w:r>
            <w:r w:rsidRPr="001F5FE6">
              <w:rPr>
                <w:rFonts w:ascii="Times New Roman" w:hAnsi="Times New Roman" w:cs="Times New Roman"/>
                <w:sz w:val="24"/>
                <w:szCs w:val="24"/>
              </w:rPr>
              <w:t xml:space="preserve"> se debe considerar lo siguiente:</w:t>
            </w:r>
          </w:p>
          <w:p w14:paraId="7F1CAC9A" w14:textId="77777777" w:rsidR="003879B2" w:rsidRPr="001F5FE6" w:rsidRDefault="003879B2" w:rsidP="00EB114A">
            <w:pPr>
              <w:tabs>
                <w:tab w:val="left" w:pos="1056"/>
              </w:tabs>
              <w:jc w:val="both"/>
              <w:rPr>
                <w:rFonts w:ascii="Times New Roman" w:hAnsi="Times New Roman" w:cs="Times New Roman"/>
                <w:sz w:val="24"/>
                <w:szCs w:val="24"/>
              </w:rPr>
            </w:pPr>
          </w:p>
          <w:p w14:paraId="77BA15EC" w14:textId="0DC42081" w:rsidR="00DB4C2B" w:rsidRPr="001F5FE6" w:rsidRDefault="003879B2"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 </w:t>
            </w:r>
            <w:r w:rsidR="00567983" w:rsidRPr="001F5FE6">
              <w:rPr>
                <w:rFonts w:ascii="Times New Roman" w:hAnsi="Times New Roman" w:cs="Times New Roman"/>
                <w:sz w:val="24"/>
                <w:szCs w:val="24"/>
              </w:rPr>
              <w:t>Según el art</w:t>
            </w:r>
            <w:r w:rsidR="005A07C6" w:rsidRPr="001F5FE6">
              <w:rPr>
                <w:rFonts w:ascii="Times New Roman" w:hAnsi="Times New Roman" w:cs="Times New Roman"/>
                <w:sz w:val="24"/>
                <w:szCs w:val="24"/>
              </w:rPr>
              <w:t>í</w:t>
            </w:r>
            <w:r w:rsidR="00567983" w:rsidRPr="001F5FE6">
              <w:rPr>
                <w:rFonts w:ascii="Times New Roman" w:hAnsi="Times New Roman" w:cs="Times New Roman"/>
                <w:sz w:val="24"/>
                <w:szCs w:val="24"/>
              </w:rPr>
              <w:t>culo 538</w:t>
            </w:r>
            <w:r w:rsidR="00277E40" w:rsidRPr="001F5FE6">
              <w:rPr>
                <w:rFonts w:ascii="Times New Roman" w:hAnsi="Times New Roman" w:cs="Times New Roman"/>
                <w:sz w:val="24"/>
                <w:szCs w:val="24"/>
              </w:rPr>
              <w:t xml:space="preserve"> del Reglamento del Sistema de Pagos, se establece las siguientes tarifas para el MIL</w:t>
            </w:r>
          </w:p>
          <w:p w14:paraId="2C42FD23" w14:textId="77777777" w:rsidR="00277E40" w:rsidRPr="001F5FE6" w:rsidRDefault="00277E40" w:rsidP="00EB114A">
            <w:pPr>
              <w:tabs>
                <w:tab w:val="left" w:pos="1056"/>
              </w:tabs>
              <w:jc w:val="both"/>
              <w:rPr>
                <w:rFonts w:ascii="Times New Roman" w:hAnsi="Times New Roman" w:cs="Times New Roman"/>
                <w:sz w:val="24"/>
                <w:szCs w:val="24"/>
              </w:rPr>
            </w:pPr>
          </w:p>
          <w:p w14:paraId="79B37CF7" w14:textId="64A5E77B" w:rsidR="00277E40" w:rsidRPr="001F5FE6" w:rsidRDefault="00E01A6F" w:rsidP="00EB114A">
            <w:pPr>
              <w:tabs>
                <w:tab w:val="left" w:pos="1056"/>
              </w:tabs>
              <w:jc w:val="both"/>
              <w:rPr>
                <w:rFonts w:ascii="Times New Roman" w:hAnsi="Times New Roman" w:cs="Times New Roman"/>
                <w:sz w:val="24"/>
                <w:szCs w:val="24"/>
              </w:rPr>
            </w:pPr>
            <w:r w:rsidRPr="001F5FE6">
              <w:rPr>
                <w:rFonts w:ascii="Times New Roman" w:hAnsi="Times New Roman" w:cs="Times New Roman"/>
                <w:noProof/>
                <w:sz w:val="24"/>
                <w:szCs w:val="24"/>
              </w:rPr>
              <w:drawing>
                <wp:inline distT="0" distB="0" distL="0" distR="0" wp14:anchorId="4BAE4488" wp14:editId="7787EFFE">
                  <wp:extent cx="2073910" cy="58610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73910" cy="586105"/>
                          </a:xfrm>
                          <a:prstGeom prst="rect">
                            <a:avLst/>
                          </a:prstGeom>
                        </pic:spPr>
                      </pic:pic>
                    </a:graphicData>
                  </a:graphic>
                </wp:inline>
              </w:drawing>
            </w:r>
          </w:p>
          <w:p w14:paraId="3382F918" w14:textId="77777777" w:rsidR="00DB4C2B" w:rsidRPr="001F5FE6" w:rsidRDefault="00DB4C2B" w:rsidP="00EB114A">
            <w:pPr>
              <w:tabs>
                <w:tab w:val="left" w:pos="1056"/>
              </w:tabs>
              <w:jc w:val="both"/>
              <w:rPr>
                <w:rFonts w:ascii="Times New Roman" w:hAnsi="Times New Roman" w:cs="Times New Roman"/>
                <w:sz w:val="24"/>
                <w:szCs w:val="24"/>
              </w:rPr>
            </w:pPr>
          </w:p>
          <w:p w14:paraId="0F49EEE9" w14:textId="48BEDB44" w:rsidR="005A07C6" w:rsidRPr="001F5FE6" w:rsidRDefault="00277E40"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Así las cosas</w:t>
            </w:r>
            <w:r w:rsidR="00D92FE3" w:rsidRPr="001F5FE6">
              <w:rPr>
                <w:rFonts w:ascii="Times New Roman" w:hAnsi="Times New Roman" w:cs="Times New Roman"/>
                <w:sz w:val="24"/>
                <w:szCs w:val="24"/>
              </w:rPr>
              <w:t>, el costo asociado al MIL ser</w:t>
            </w:r>
            <w:r w:rsidR="005A1B32" w:rsidRPr="001F5FE6">
              <w:rPr>
                <w:rFonts w:ascii="Times New Roman" w:hAnsi="Times New Roman" w:cs="Times New Roman"/>
                <w:sz w:val="24"/>
                <w:szCs w:val="24"/>
              </w:rPr>
              <w:t>ía de ₡</w:t>
            </w:r>
            <w:r w:rsidR="009206F1" w:rsidRPr="001F5FE6">
              <w:rPr>
                <w:rFonts w:ascii="Times New Roman" w:hAnsi="Times New Roman" w:cs="Times New Roman"/>
                <w:sz w:val="24"/>
                <w:szCs w:val="24"/>
              </w:rPr>
              <w:t>3 840 000 por concepto de suscripción y ese pago es único para todos los fondos administrados, incluyendo los fondos generacionales y FCL</w:t>
            </w:r>
            <w:r w:rsidR="003879B2" w:rsidRPr="001F5FE6">
              <w:rPr>
                <w:rFonts w:ascii="Times New Roman" w:hAnsi="Times New Roman" w:cs="Times New Roman"/>
                <w:sz w:val="24"/>
                <w:szCs w:val="24"/>
              </w:rPr>
              <w:t>.  Dicho reglamento también dispone:</w:t>
            </w:r>
          </w:p>
          <w:p w14:paraId="5CEE9C63" w14:textId="48F27641" w:rsidR="003879B2" w:rsidRPr="001F5FE6" w:rsidRDefault="003879B2" w:rsidP="00EB114A">
            <w:pPr>
              <w:tabs>
                <w:tab w:val="left" w:pos="1056"/>
              </w:tabs>
              <w:jc w:val="both"/>
              <w:rPr>
                <w:rFonts w:ascii="Times New Roman" w:hAnsi="Times New Roman" w:cs="Times New Roman"/>
                <w:sz w:val="24"/>
                <w:szCs w:val="24"/>
              </w:rPr>
            </w:pPr>
          </w:p>
          <w:p w14:paraId="35F54B07" w14:textId="477E163A" w:rsidR="005A07C6" w:rsidRPr="001F5FE6" w:rsidRDefault="005A07C6" w:rsidP="00EB114A">
            <w:pPr>
              <w:tabs>
                <w:tab w:val="left" w:pos="1056"/>
              </w:tabs>
              <w:jc w:val="both"/>
              <w:rPr>
                <w:rFonts w:ascii="Times New Roman" w:hAnsi="Times New Roman" w:cs="Times New Roman"/>
                <w:i/>
                <w:sz w:val="24"/>
                <w:szCs w:val="24"/>
              </w:rPr>
            </w:pPr>
            <w:r w:rsidRPr="001F5FE6">
              <w:rPr>
                <w:rFonts w:ascii="Times New Roman" w:hAnsi="Times New Roman" w:cs="Times New Roman"/>
                <w:i/>
                <w:sz w:val="24"/>
                <w:szCs w:val="24"/>
              </w:rPr>
              <w:t xml:space="preserve">En el caso de las sociedades administradoras de fondos de inversión y las operadoras de </w:t>
            </w:r>
            <w:r w:rsidRPr="001F5FE6">
              <w:rPr>
                <w:rFonts w:ascii="Times New Roman" w:hAnsi="Times New Roman" w:cs="Times New Roman"/>
                <w:i/>
                <w:sz w:val="24"/>
                <w:szCs w:val="24"/>
              </w:rPr>
              <w:lastRenderedPageBreak/>
              <w:t xml:space="preserve">pensiones que utilicen los servicios del SINPE a nombre de sus fondos, deberán pagar una sola tarifa de suscripción mensual por cada servicio, sujeto a cobro, en el que participen, </w:t>
            </w:r>
            <w:r w:rsidRPr="001F5FE6">
              <w:rPr>
                <w:rFonts w:ascii="Times New Roman" w:hAnsi="Times New Roman" w:cs="Times New Roman"/>
                <w:b/>
                <w:i/>
                <w:sz w:val="24"/>
                <w:szCs w:val="24"/>
              </w:rPr>
              <w:t>independientemente de la cantidad de fondos bajo su administración</w:t>
            </w:r>
            <w:r w:rsidRPr="001F5FE6">
              <w:rPr>
                <w:rFonts w:ascii="Times New Roman" w:hAnsi="Times New Roman" w:cs="Times New Roman"/>
                <w:i/>
                <w:sz w:val="24"/>
                <w:szCs w:val="24"/>
              </w:rPr>
              <w:t xml:space="preserve"> que, a su vez, hayan registrado como participantes de SINPE</w:t>
            </w:r>
          </w:p>
          <w:p w14:paraId="79A68E32" w14:textId="77777777" w:rsidR="003879B2" w:rsidRPr="001F5FE6" w:rsidRDefault="003879B2" w:rsidP="00EB114A">
            <w:pPr>
              <w:tabs>
                <w:tab w:val="left" w:pos="1056"/>
              </w:tabs>
              <w:jc w:val="both"/>
              <w:rPr>
                <w:rFonts w:ascii="Times New Roman" w:hAnsi="Times New Roman" w:cs="Times New Roman"/>
                <w:sz w:val="24"/>
                <w:szCs w:val="24"/>
              </w:rPr>
            </w:pPr>
          </w:p>
          <w:p w14:paraId="46EE17D7" w14:textId="38AA06FD" w:rsidR="008107DD" w:rsidRPr="001F5FE6" w:rsidRDefault="003879B2"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w:t>
            </w:r>
            <w:r w:rsidR="005153A5" w:rsidRPr="001F5FE6">
              <w:rPr>
                <w:rFonts w:ascii="Times New Roman" w:hAnsi="Times New Roman" w:cs="Times New Roman"/>
                <w:sz w:val="24"/>
                <w:szCs w:val="24"/>
              </w:rPr>
              <w:t>Debe considerar que el costo de</w:t>
            </w:r>
            <w:r w:rsidR="006834D2" w:rsidRPr="001F5FE6">
              <w:rPr>
                <w:rFonts w:ascii="Times New Roman" w:hAnsi="Times New Roman" w:cs="Times New Roman"/>
                <w:sz w:val="24"/>
                <w:szCs w:val="24"/>
              </w:rPr>
              <w:t xml:space="preserve"> ₡</w:t>
            </w:r>
            <w:r w:rsidR="005153A5" w:rsidRPr="001F5FE6">
              <w:rPr>
                <w:rFonts w:ascii="Times New Roman" w:hAnsi="Times New Roman" w:cs="Times New Roman"/>
                <w:sz w:val="24"/>
                <w:szCs w:val="24"/>
              </w:rPr>
              <w:t xml:space="preserve">48 millones </w:t>
            </w:r>
            <w:r w:rsidR="006834D2" w:rsidRPr="001F5FE6">
              <w:rPr>
                <w:rFonts w:ascii="Times New Roman" w:hAnsi="Times New Roman" w:cs="Times New Roman"/>
                <w:sz w:val="24"/>
                <w:szCs w:val="24"/>
              </w:rPr>
              <w:t xml:space="preserve">presupuestados </w:t>
            </w:r>
            <w:r w:rsidR="005153A5" w:rsidRPr="001F5FE6">
              <w:rPr>
                <w:rFonts w:ascii="Times New Roman" w:hAnsi="Times New Roman" w:cs="Times New Roman"/>
                <w:sz w:val="24"/>
                <w:szCs w:val="24"/>
              </w:rPr>
              <w:t xml:space="preserve"> por la operadora </w:t>
            </w:r>
            <w:r w:rsidR="004A0ED6" w:rsidRPr="001F5FE6">
              <w:rPr>
                <w:rFonts w:ascii="Times New Roman" w:hAnsi="Times New Roman" w:cs="Times New Roman"/>
                <w:sz w:val="24"/>
                <w:szCs w:val="24"/>
              </w:rPr>
              <w:t>por concepto de “Envío de estados de cuenta” estaría</w:t>
            </w:r>
            <w:r w:rsidR="005153A5" w:rsidRPr="001F5FE6">
              <w:rPr>
                <w:rFonts w:ascii="Times New Roman" w:hAnsi="Times New Roman" w:cs="Times New Roman"/>
                <w:sz w:val="24"/>
                <w:szCs w:val="24"/>
              </w:rPr>
              <w:t xml:space="preserve"> </w:t>
            </w:r>
            <w:r w:rsidR="006834D2" w:rsidRPr="001F5FE6">
              <w:rPr>
                <w:rFonts w:ascii="Times New Roman" w:hAnsi="Times New Roman" w:cs="Times New Roman"/>
                <w:sz w:val="24"/>
                <w:szCs w:val="24"/>
              </w:rPr>
              <w:t>asociado a</w:t>
            </w:r>
            <w:r w:rsidR="005153A5" w:rsidRPr="001F5FE6">
              <w:rPr>
                <w:rFonts w:ascii="Times New Roman" w:hAnsi="Times New Roman" w:cs="Times New Roman"/>
                <w:sz w:val="24"/>
                <w:szCs w:val="24"/>
              </w:rPr>
              <w:t xml:space="preserve"> un error </w:t>
            </w:r>
            <w:r w:rsidR="009E49E6" w:rsidRPr="001F5FE6">
              <w:rPr>
                <w:rFonts w:ascii="Times New Roman" w:hAnsi="Times New Roman" w:cs="Times New Roman"/>
                <w:sz w:val="24"/>
                <w:szCs w:val="24"/>
              </w:rPr>
              <w:t>en su</w:t>
            </w:r>
            <w:r w:rsidR="005153A5" w:rsidRPr="001F5FE6">
              <w:rPr>
                <w:rFonts w:ascii="Times New Roman" w:hAnsi="Times New Roman" w:cs="Times New Roman"/>
                <w:sz w:val="24"/>
                <w:szCs w:val="24"/>
              </w:rPr>
              <w:t xml:space="preserve"> interpretación de la reforma al acuerdo SP-A</w:t>
            </w:r>
            <w:r w:rsidR="006834D2" w:rsidRPr="001F5FE6">
              <w:rPr>
                <w:rFonts w:ascii="Times New Roman" w:hAnsi="Times New Roman" w:cs="Times New Roman"/>
                <w:sz w:val="24"/>
                <w:szCs w:val="24"/>
              </w:rPr>
              <w:t>-243, relativo a los estados de cuenta, ya que la operadora ha interpretado que debe unificar</w:t>
            </w:r>
            <w:r w:rsidR="004A0ED6" w:rsidRPr="001F5FE6">
              <w:rPr>
                <w:rFonts w:ascii="Times New Roman" w:hAnsi="Times New Roman" w:cs="Times New Roman"/>
                <w:sz w:val="24"/>
                <w:szCs w:val="24"/>
              </w:rPr>
              <w:t xml:space="preserve"> los</w:t>
            </w:r>
            <w:r w:rsidR="006834D2" w:rsidRPr="001F5FE6">
              <w:rPr>
                <w:rFonts w:ascii="Times New Roman" w:hAnsi="Times New Roman" w:cs="Times New Roman"/>
                <w:sz w:val="24"/>
                <w:szCs w:val="24"/>
              </w:rPr>
              <w:t xml:space="preserve"> estados de cuenta de todos los fondos generacionales </w:t>
            </w:r>
            <w:r w:rsidR="004A0ED6" w:rsidRPr="001F5FE6">
              <w:rPr>
                <w:rFonts w:ascii="Times New Roman" w:hAnsi="Times New Roman" w:cs="Times New Roman"/>
                <w:sz w:val="24"/>
                <w:szCs w:val="24"/>
              </w:rPr>
              <w:t xml:space="preserve">de un trabajador </w:t>
            </w:r>
            <w:r w:rsidR="006834D2" w:rsidRPr="001F5FE6">
              <w:rPr>
                <w:rFonts w:ascii="Times New Roman" w:hAnsi="Times New Roman" w:cs="Times New Roman"/>
                <w:sz w:val="24"/>
                <w:szCs w:val="24"/>
              </w:rPr>
              <w:t>en un único estado de cuenta, siendo lo correcto que cada fondo generacional tenga su propio estado, por lo</w:t>
            </w:r>
            <w:r w:rsidR="00E87DAB" w:rsidRPr="001F5FE6">
              <w:rPr>
                <w:rFonts w:ascii="Times New Roman" w:hAnsi="Times New Roman" w:cs="Times New Roman"/>
                <w:sz w:val="24"/>
                <w:szCs w:val="24"/>
              </w:rPr>
              <w:t xml:space="preserve"> esto último no debería de representar</w:t>
            </w:r>
            <w:r w:rsidR="006834D2" w:rsidRPr="001F5FE6">
              <w:rPr>
                <w:rFonts w:ascii="Times New Roman" w:hAnsi="Times New Roman" w:cs="Times New Roman"/>
                <w:sz w:val="24"/>
                <w:szCs w:val="24"/>
              </w:rPr>
              <w:t xml:space="preserve"> mayor </w:t>
            </w:r>
            <w:r w:rsidR="006834D2" w:rsidRPr="001F5FE6">
              <w:rPr>
                <w:rFonts w:ascii="Times New Roman" w:hAnsi="Times New Roman" w:cs="Times New Roman"/>
                <w:sz w:val="24"/>
                <w:szCs w:val="24"/>
              </w:rPr>
              <w:lastRenderedPageBreak/>
              <w:t>impacto en los costos pues se trata del mismo mecanismo de información utilizado a la fecha para los fondos administrados</w:t>
            </w:r>
            <w:r w:rsidR="00E87DAB" w:rsidRPr="001F5FE6">
              <w:rPr>
                <w:rFonts w:ascii="Times New Roman" w:hAnsi="Times New Roman" w:cs="Times New Roman"/>
                <w:sz w:val="24"/>
                <w:szCs w:val="24"/>
              </w:rPr>
              <w:t xml:space="preserve"> (FCL y ROP)</w:t>
            </w:r>
            <w:r w:rsidR="006834D2" w:rsidRPr="001F5FE6">
              <w:rPr>
                <w:rFonts w:ascii="Times New Roman" w:hAnsi="Times New Roman" w:cs="Times New Roman"/>
                <w:sz w:val="24"/>
                <w:szCs w:val="24"/>
              </w:rPr>
              <w:t>.</w:t>
            </w:r>
            <w:r w:rsidR="00400D5A" w:rsidRPr="001F5FE6">
              <w:rPr>
                <w:rFonts w:ascii="Times New Roman" w:hAnsi="Times New Roman" w:cs="Times New Roman"/>
                <w:sz w:val="24"/>
                <w:szCs w:val="24"/>
              </w:rPr>
              <w:t xml:space="preserve"> </w:t>
            </w:r>
          </w:p>
          <w:p w14:paraId="76E2DD0F" w14:textId="5A54CBA4" w:rsidR="00DB4C2B" w:rsidRPr="001F5FE6" w:rsidRDefault="00DB4C2B" w:rsidP="00EB114A">
            <w:pPr>
              <w:tabs>
                <w:tab w:val="left" w:pos="1056"/>
              </w:tabs>
              <w:jc w:val="both"/>
              <w:rPr>
                <w:rFonts w:ascii="Times New Roman" w:hAnsi="Times New Roman" w:cs="Times New Roman"/>
                <w:sz w:val="24"/>
                <w:szCs w:val="24"/>
              </w:rPr>
            </w:pPr>
          </w:p>
          <w:p w14:paraId="0215363D" w14:textId="06FE5844" w:rsidR="00991F17" w:rsidRPr="001F5FE6" w:rsidRDefault="00991F17" w:rsidP="00EB11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3. Para </w:t>
            </w:r>
            <w:r w:rsidR="003A15D1" w:rsidRPr="001F5FE6">
              <w:rPr>
                <w:rFonts w:ascii="Times New Roman" w:hAnsi="Times New Roman" w:cs="Times New Roman"/>
                <w:sz w:val="24"/>
                <w:szCs w:val="24"/>
              </w:rPr>
              <w:t xml:space="preserve">los </w:t>
            </w:r>
            <w:r w:rsidR="00B919E6" w:rsidRPr="001F5FE6">
              <w:rPr>
                <w:rFonts w:ascii="Times New Roman" w:hAnsi="Times New Roman" w:cs="Times New Roman"/>
                <w:sz w:val="24"/>
                <w:szCs w:val="24"/>
              </w:rPr>
              <w:t xml:space="preserve">principales </w:t>
            </w:r>
            <w:r w:rsidR="003A15D1" w:rsidRPr="001F5FE6">
              <w:rPr>
                <w:rFonts w:ascii="Times New Roman" w:hAnsi="Times New Roman" w:cs="Times New Roman"/>
                <w:sz w:val="24"/>
                <w:szCs w:val="24"/>
              </w:rPr>
              <w:t>costos indicados al Custodio</w:t>
            </w:r>
            <w:r w:rsidR="00B919E6" w:rsidRPr="001F5FE6">
              <w:rPr>
                <w:rFonts w:ascii="Times New Roman" w:hAnsi="Times New Roman" w:cs="Times New Roman"/>
                <w:sz w:val="24"/>
                <w:szCs w:val="24"/>
              </w:rPr>
              <w:t xml:space="preserve"> (₡27 millones)</w:t>
            </w:r>
            <w:r w:rsidR="003A15D1" w:rsidRPr="001F5FE6">
              <w:rPr>
                <w:rFonts w:ascii="Times New Roman" w:hAnsi="Times New Roman" w:cs="Times New Roman"/>
                <w:sz w:val="24"/>
                <w:szCs w:val="24"/>
              </w:rPr>
              <w:t xml:space="preserve">, </w:t>
            </w:r>
            <w:r w:rsidR="00D57E90" w:rsidRPr="001F5FE6">
              <w:rPr>
                <w:rFonts w:ascii="Times New Roman" w:hAnsi="Times New Roman" w:cs="Times New Roman"/>
                <w:sz w:val="24"/>
                <w:szCs w:val="24"/>
              </w:rPr>
              <w:t>Bloomber</w:t>
            </w:r>
            <w:r w:rsidR="005B512B" w:rsidRPr="001F5FE6">
              <w:rPr>
                <w:rFonts w:ascii="Times New Roman" w:hAnsi="Times New Roman" w:cs="Times New Roman"/>
                <w:sz w:val="24"/>
                <w:szCs w:val="24"/>
              </w:rPr>
              <w:t>g</w:t>
            </w:r>
            <w:r w:rsidR="00D57E90" w:rsidRPr="001F5FE6">
              <w:rPr>
                <w:rFonts w:ascii="Times New Roman" w:hAnsi="Times New Roman" w:cs="Times New Roman"/>
                <w:sz w:val="24"/>
                <w:szCs w:val="24"/>
              </w:rPr>
              <w:t xml:space="preserve"> Port</w:t>
            </w:r>
            <w:r w:rsidR="00B919E6" w:rsidRPr="001F5FE6">
              <w:rPr>
                <w:rFonts w:ascii="Times New Roman" w:hAnsi="Times New Roman" w:cs="Times New Roman"/>
                <w:sz w:val="24"/>
                <w:szCs w:val="24"/>
              </w:rPr>
              <w:t xml:space="preserve"> (₡81  millones, capacitación y asesoría (39 millones)</w:t>
            </w:r>
            <w:r w:rsidR="00035310" w:rsidRPr="001F5FE6">
              <w:rPr>
                <w:rFonts w:ascii="Times New Roman" w:hAnsi="Times New Roman" w:cs="Times New Roman"/>
                <w:sz w:val="24"/>
                <w:szCs w:val="24"/>
              </w:rPr>
              <w:t xml:space="preserve"> no se detalla ni explican las causas del a</w:t>
            </w:r>
            <w:r w:rsidR="00B658F6" w:rsidRPr="001F5FE6">
              <w:rPr>
                <w:rFonts w:ascii="Times New Roman" w:hAnsi="Times New Roman" w:cs="Times New Roman"/>
                <w:sz w:val="24"/>
                <w:szCs w:val="24"/>
              </w:rPr>
              <w:t xml:space="preserve">umento de esos costos </w:t>
            </w:r>
            <w:r w:rsidR="003D3DE7" w:rsidRPr="001F5FE6">
              <w:rPr>
                <w:rFonts w:ascii="Times New Roman" w:hAnsi="Times New Roman" w:cs="Times New Roman"/>
                <w:sz w:val="24"/>
                <w:szCs w:val="24"/>
              </w:rPr>
              <w:t xml:space="preserve">ni su asociación con </w:t>
            </w:r>
            <w:r w:rsidR="00B658F6" w:rsidRPr="001F5FE6">
              <w:rPr>
                <w:rFonts w:ascii="Times New Roman" w:hAnsi="Times New Roman" w:cs="Times New Roman"/>
                <w:sz w:val="24"/>
                <w:szCs w:val="24"/>
              </w:rPr>
              <w:t>la implementación de fondos generacionale</w:t>
            </w:r>
            <w:r w:rsidR="007F0EFE" w:rsidRPr="001F5FE6">
              <w:rPr>
                <w:rFonts w:ascii="Times New Roman" w:hAnsi="Times New Roman" w:cs="Times New Roman"/>
                <w:sz w:val="24"/>
                <w:szCs w:val="24"/>
              </w:rPr>
              <w:t>s. T</w:t>
            </w:r>
            <w:r w:rsidR="000D78F0" w:rsidRPr="001F5FE6">
              <w:rPr>
                <w:rFonts w:ascii="Times New Roman" w:hAnsi="Times New Roman" w:cs="Times New Roman"/>
                <w:sz w:val="24"/>
                <w:szCs w:val="24"/>
              </w:rPr>
              <w:t xml:space="preserve">ampoco se presentaron costos comparativos </w:t>
            </w:r>
            <w:r w:rsidR="003D3DE7" w:rsidRPr="001F5FE6">
              <w:rPr>
                <w:rFonts w:ascii="Times New Roman" w:hAnsi="Times New Roman" w:cs="Times New Roman"/>
                <w:sz w:val="24"/>
                <w:szCs w:val="24"/>
              </w:rPr>
              <w:t>de otros proveedores a fin de evaluar si corresponden a las mejores alternativas disponibles</w:t>
            </w:r>
            <w:r w:rsidR="00C065FC">
              <w:rPr>
                <w:rFonts w:ascii="Times New Roman" w:hAnsi="Times New Roman" w:cs="Times New Roman"/>
                <w:sz w:val="24"/>
                <w:szCs w:val="24"/>
              </w:rPr>
              <w:t>.</w:t>
            </w:r>
          </w:p>
          <w:p w14:paraId="69C2B250" w14:textId="77777777" w:rsidR="00DB4C2B" w:rsidRPr="001F5FE6" w:rsidRDefault="00DB4C2B" w:rsidP="00EB114A">
            <w:pPr>
              <w:tabs>
                <w:tab w:val="left" w:pos="1056"/>
              </w:tabs>
              <w:jc w:val="both"/>
              <w:rPr>
                <w:rFonts w:ascii="Times New Roman" w:hAnsi="Times New Roman" w:cs="Times New Roman"/>
                <w:sz w:val="24"/>
                <w:szCs w:val="24"/>
              </w:rPr>
            </w:pPr>
          </w:p>
          <w:p w14:paraId="420702BB" w14:textId="7398441A" w:rsidR="005C51C6" w:rsidRPr="001F5FE6" w:rsidRDefault="00737E35" w:rsidP="00EB114A">
            <w:pPr>
              <w:tabs>
                <w:tab w:val="left" w:pos="1056"/>
              </w:tabs>
              <w:jc w:val="both"/>
              <w:rPr>
                <w:rFonts w:ascii="Times New Roman" w:hAnsi="Times New Roman" w:cs="Times New Roman"/>
                <w:sz w:val="24"/>
                <w:szCs w:val="24"/>
              </w:rPr>
            </w:pPr>
            <w:r>
              <w:rPr>
                <w:rFonts w:ascii="Times New Roman" w:hAnsi="Times New Roman" w:cs="Times New Roman"/>
                <w:sz w:val="24"/>
                <w:szCs w:val="24"/>
              </w:rPr>
              <w:t>Se recomienda revisar la coherencia y razonabilidad de los montos indicados en la proyección</w:t>
            </w:r>
            <w:r w:rsidR="002A6738">
              <w:rPr>
                <w:rFonts w:ascii="Times New Roman" w:hAnsi="Times New Roman" w:cs="Times New Roman"/>
                <w:sz w:val="24"/>
                <w:szCs w:val="24"/>
              </w:rPr>
              <w:t xml:space="preserve">.  </w:t>
            </w:r>
            <w:r w:rsidR="005C51C6" w:rsidRPr="001F5FE6">
              <w:rPr>
                <w:rFonts w:ascii="Times New Roman" w:hAnsi="Times New Roman" w:cs="Times New Roman"/>
                <w:sz w:val="24"/>
                <w:szCs w:val="24"/>
              </w:rPr>
              <w:t xml:space="preserve">Dicha proyección debería estar sujeta a revisión considerando </w:t>
            </w:r>
            <w:r w:rsidR="0004271D" w:rsidRPr="001F5FE6">
              <w:rPr>
                <w:rFonts w:ascii="Times New Roman" w:hAnsi="Times New Roman" w:cs="Times New Roman"/>
                <w:sz w:val="24"/>
                <w:szCs w:val="24"/>
              </w:rPr>
              <w:t>lo expuesto en los párrafos anteriores.</w:t>
            </w:r>
            <w:r w:rsidR="009671F0" w:rsidRPr="001F5FE6">
              <w:rPr>
                <w:rFonts w:ascii="Times New Roman" w:hAnsi="Times New Roman" w:cs="Times New Roman"/>
                <w:sz w:val="24"/>
                <w:szCs w:val="24"/>
              </w:rPr>
              <w:t xml:space="preserve"> Debe tenerse presente que mediante el </w:t>
            </w:r>
            <w:hyperlink r:id="rId30" w:history="1">
              <w:r w:rsidR="009671F0" w:rsidRPr="001F5FE6">
                <w:rPr>
                  <w:rStyle w:val="Hipervnculo"/>
                  <w:rFonts w:ascii="Times New Roman" w:hAnsi="Times New Roman" w:cs="Times New Roman"/>
                  <w:sz w:val="24"/>
                  <w:szCs w:val="24"/>
                </w:rPr>
                <w:t xml:space="preserve">estudio </w:t>
              </w:r>
              <w:r w:rsidR="009671F0" w:rsidRPr="001F5FE6">
                <w:rPr>
                  <w:rStyle w:val="Hipervnculo"/>
                  <w:rFonts w:ascii="Times New Roman" w:hAnsi="Times New Roman" w:cs="Times New Roman"/>
                  <w:sz w:val="24"/>
                  <w:szCs w:val="24"/>
                </w:rPr>
                <w:lastRenderedPageBreak/>
                <w:t>técnico</w:t>
              </w:r>
            </w:hyperlink>
            <w:r w:rsidR="009671F0" w:rsidRPr="001F5FE6">
              <w:rPr>
                <w:rFonts w:ascii="Times New Roman" w:hAnsi="Times New Roman" w:cs="Times New Roman"/>
                <w:sz w:val="24"/>
                <w:szCs w:val="24"/>
              </w:rPr>
              <w:t xml:space="preserve"> se </w:t>
            </w:r>
            <w:r w:rsidR="007F4D59" w:rsidRPr="001F5FE6">
              <w:rPr>
                <w:rFonts w:ascii="Times New Roman" w:hAnsi="Times New Roman" w:cs="Times New Roman"/>
                <w:sz w:val="24"/>
                <w:szCs w:val="24"/>
              </w:rPr>
              <w:t>realizó el análisis de los costos asociados a las operadoras.</w:t>
            </w:r>
          </w:p>
          <w:p w14:paraId="6AF5F8BE" w14:textId="77777777" w:rsidR="00DB4C2B" w:rsidRPr="001F5FE6" w:rsidRDefault="00DB4C2B" w:rsidP="00EB114A">
            <w:pPr>
              <w:tabs>
                <w:tab w:val="left" w:pos="1056"/>
              </w:tabs>
              <w:jc w:val="both"/>
              <w:rPr>
                <w:rFonts w:ascii="Times New Roman" w:hAnsi="Times New Roman" w:cs="Times New Roman"/>
                <w:sz w:val="24"/>
                <w:szCs w:val="24"/>
              </w:rPr>
            </w:pPr>
          </w:p>
          <w:p w14:paraId="372FAB0D" w14:textId="77777777" w:rsidR="00DB4C2B" w:rsidRPr="001F5FE6" w:rsidRDefault="00DB4C2B" w:rsidP="00EB114A">
            <w:pPr>
              <w:tabs>
                <w:tab w:val="left" w:pos="1056"/>
              </w:tabs>
              <w:jc w:val="both"/>
              <w:rPr>
                <w:rFonts w:ascii="Times New Roman" w:hAnsi="Times New Roman" w:cs="Times New Roman"/>
                <w:sz w:val="24"/>
                <w:szCs w:val="24"/>
              </w:rPr>
            </w:pPr>
          </w:p>
          <w:p w14:paraId="38D92EA1" w14:textId="2EBF4D23" w:rsidR="00DB4C2B" w:rsidRPr="001F5FE6" w:rsidRDefault="00DB4C2B" w:rsidP="00EB114A">
            <w:pPr>
              <w:tabs>
                <w:tab w:val="left" w:pos="1056"/>
              </w:tabs>
              <w:jc w:val="both"/>
              <w:rPr>
                <w:rFonts w:ascii="Times New Roman" w:hAnsi="Times New Roman" w:cs="Times New Roman"/>
                <w:sz w:val="24"/>
                <w:szCs w:val="24"/>
              </w:rPr>
            </w:pPr>
          </w:p>
          <w:p w14:paraId="7BFEF7DA" w14:textId="7F77529D" w:rsidR="00E43CC6" w:rsidRPr="001F5FE6" w:rsidRDefault="00E43CC6" w:rsidP="00EB114A">
            <w:pPr>
              <w:tabs>
                <w:tab w:val="left" w:pos="1056"/>
              </w:tabs>
              <w:jc w:val="both"/>
              <w:rPr>
                <w:rFonts w:ascii="Times New Roman" w:hAnsi="Times New Roman" w:cs="Times New Roman"/>
                <w:sz w:val="24"/>
                <w:szCs w:val="24"/>
              </w:rPr>
            </w:pPr>
          </w:p>
          <w:p w14:paraId="1FA94AF2" w14:textId="3CACEDC5" w:rsidR="00E43CC6" w:rsidRPr="001F5FE6" w:rsidRDefault="00E43CC6" w:rsidP="00EB114A">
            <w:pPr>
              <w:tabs>
                <w:tab w:val="left" w:pos="1056"/>
              </w:tabs>
              <w:jc w:val="both"/>
              <w:rPr>
                <w:rFonts w:ascii="Times New Roman" w:hAnsi="Times New Roman" w:cs="Times New Roman"/>
                <w:sz w:val="24"/>
                <w:szCs w:val="24"/>
              </w:rPr>
            </w:pPr>
          </w:p>
          <w:p w14:paraId="512A7FD3" w14:textId="77777777" w:rsidR="00E43CC6" w:rsidRPr="001F5FE6" w:rsidRDefault="00E43CC6" w:rsidP="00EB114A">
            <w:pPr>
              <w:tabs>
                <w:tab w:val="left" w:pos="1056"/>
              </w:tabs>
              <w:jc w:val="both"/>
              <w:rPr>
                <w:rFonts w:ascii="Times New Roman" w:hAnsi="Times New Roman" w:cs="Times New Roman"/>
                <w:sz w:val="24"/>
                <w:szCs w:val="24"/>
              </w:rPr>
            </w:pPr>
          </w:p>
          <w:p w14:paraId="3DB2741F" w14:textId="77777777" w:rsidR="00DB4C2B" w:rsidRPr="001F5FE6" w:rsidRDefault="00DB4C2B" w:rsidP="00EB114A">
            <w:pPr>
              <w:tabs>
                <w:tab w:val="left" w:pos="1056"/>
              </w:tabs>
              <w:jc w:val="both"/>
              <w:rPr>
                <w:rFonts w:ascii="Times New Roman" w:hAnsi="Times New Roman" w:cs="Times New Roman"/>
                <w:sz w:val="24"/>
                <w:szCs w:val="24"/>
              </w:rPr>
            </w:pPr>
          </w:p>
          <w:p w14:paraId="4726612F" w14:textId="77777777" w:rsidR="00DB4C2B" w:rsidRPr="001F5FE6" w:rsidRDefault="00DB4C2B" w:rsidP="00EB114A">
            <w:pPr>
              <w:tabs>
                <w:tab w:val="left" w:pos="1056"/>
              </w:tabs>
              <w:jc w:val="both"/>
              <w:rPr>
                <w:rFonts w:ascii="Times New Roman" w:hAnsi="Times New Roman" w:cs="Times New Roman"/>
                <w:sz w:val="24"/>
                <w:szCs w:val="24"/>
              </w:rPr>
            </w:pPr>
          </w:p>
          <w:p w14:paraId="786B2662" w14:textId="77777777" w:rsidR="00DB4C2B" w:rsidRPr="001F5FE6" w:rsidRDefault="00DB4C2B" w:rsidP="00EB114A">
            <w:pPr>
              <w:tabs>
                <w:tab w:val="left" w:pos="1056"/>
              </w:tabs>
              <w:jc w:val="both"/>
              <w:rPr>
                <w:rFonts w:ascii="Times New Roman" w:hAnsi="Times New Roman" w:cs="Times New Roman"/>
                <w:sz w:val="24"/>
                <w:szCs w:val="24"/>
              </w:rPr>
            </w:pPr>
          </w:p>
          <w:p w14:paraId="71B2AF5B" w14:textId="6EFE2314" w:rsidR="007E3919" w:rsidRPr="001F5FE6" w:rsidRDefault="007E3919" w:rsidP="00EB114A">
            <w:pPr>
              <w:tabs>
                <w:tab w:val="left" w:pos="1056"/>
              </w:tabs>
              <w:jc w:val="both"/>
              <w:rPr>
                <w:rFonts w:ascii="Times New Roman" w:hAnsi="Times New Roman" w:cs="Times New Roman"/>
                <w:sz w:val="24"/>
                <w:szCs w:val="24"/>
              </w:rPr>
            </w:pPr>
          </w:p>
          <w:p w14:paraId="26949B32" w14:textId="2E129A6B" w:rsidR="007E3919" w:rsidRPr="001F5FE6" w:rsidRDefault="007E3919" w:rsidP="00EB114A">
            <w:pPr>
              <w:tabs>
                <w:tab w:val="left" w:pos="1056"/>
              </w:tabs>
              <w:jc w:val="both"/>
              <w:rPr>
                <w:rFonts w:ascii="Times New Roman" w:hAnsi="Times New Roman" w:cs="Times New Roman"/>
                <w:sz w:val="24"/>
                <w:szCs w:val="24"/>
              </w:rPr>
            </w:pPr>
          </w:p>
          <w:p w14:paraId="1ABAB8C4" w14:textId="084EEC08" w:rsidR="007E3919" w:rsidRPr="001F5FE6" w:rsidRDefault="007E3919" w:rsidP="00EB114A">
            <w:pPr>
              <w:tabs>
                <w:tab w:val="left" w:pos="1056"/>
              </w:tabs>
              <w:jc w:val="both"/>
              <w:rPr>
                <w:rFonts w:ascii="Times New Roman" w:hAnsi="Times New Roman" w:cs="Times New Roman"/>
                <w:sz w:val="24"/>
                <w:szCs w:val="24"/>
              </w:rPr>
            </w:pPr>
          </w:p>
          <w:p w14:paraId="56C1A48E" w14:textId="5DD2B785" w:rsidR="007E3919" w:rsidRPr="001F5FE6" w:rsidRDefault="007E3919" w:rsidP="00EB114A">
            <w:pPr>
              <w:tabs>
                <w:tab w:val="left" w:pos="1056"/>
              </w:tabs>
              <w:jc w:val="both"/>
              <w:rPr>
                <w:rFonts w:ascii="Times New Roman" w:hAnsi="Times New Roman" w:cs="Times New Roman"/>
                <w:sz w:val="24"/>
                <w:szCs w:val="24"/>
              </w:rPr>
            </w:pPr>
          </w:p>
          <w:p w14:paraId="77D764A5" w14:textId="1D3D0D66" w:rsidR="007E3919" w:rsidRPr="001F5FE6" w:rsidRDefault="007E3919" w:rsidP="00EB114A">
            <w:pPr>
              <w:tabs>
                <w:tab w:val="left" w:pos="1056"/>
              </w:tabs>
              <w:jc w:val="both"/>
              <w:rPr>
                <w:rFonts w:ascii="Times New Roman" w:hAnsi="Times New Roman" w:cs="Times New Roman"/>
                <w:sz w:val="24"/>
                <w:szCs w:val="24"/>
              </w:rPr>
            </w:pPr>
          </w:p>
          <w:p w14:paraId="4A37B47B" w14:textId="5613B5E3" w:rsidR="007E3919" w:rsidRPr="001F5FE6" w:rsidRDefault="007E3919" w:rsidP="00EB114A">
            <w:pPr>
              <w:tabs>
                <w:tab w:val="left" w:pos="1056"/>
              </w:tabs>
              <w:jc w:val="both"/>
              <w:rPr>
                <w:rFonts w:ascii="Times New Roman" w:hAnsi="Times New Roman" w:cs="Times New Roman"/>
                <w:sz w:val="24"/>
                <w:szCs w:val="24"/>
              </w:rPr>
            </w:pPr>
          </w:p>
          <w:p w14:paraId="4D35B22F" w14:textId="2001A46C" w:rsidR="007E3919" w:rsidRPr="001F5FE6" w:rsidRDefault="007E3919" w:rsidP="00EB114A">
            <w:pPr>
              <w:tabs>
                <w:tab w:val="left" w:pos="1056"/>
              </w:tabs>
              <w:jc w:val="both"/>
              <w:rPr>
                <w:rFonts w:ascii="Times New Roman" w:hAnsi="Times New Roman" w:cs="Times New Roman"/>
                <w:sz w:val="24"/>
                <w:szCs w:val="24"/>
              </w:rPr>
            </w:pPr>
          </w:p>
          <w:p w14:paraId="7A0D738F" w14:textId="71173B38" w:rsidR="007E3919" w:rsidRPr="001F5FE6" w:rsidRDefault="007E3919" w:rsidP="00EB114A">
            <w:pPr>
              <w:tabs>
                <w:tab w:val="left" w:pos="1056"/>
              </w:tabs>
              <w:jc w:val="both"/>
              <w:rPr>
                <w:rFonts w:ascii="Times New Roman" w:hAnsi="Times New Roman" w:cs="Times New Roman"/>
                <w:sz w:val="24"/>
                <w:szCs w:val="24"/>
              </w:rPr>
            </w:pPr>
          </w:p>
          <w:p w14:paraId="2347C05E" w14:textId="12AB94B7" w:rsidR="007E3919" w:rsidRPr="001F5FE6" w:rsidRDefault="007E3919" w:rsidP="00EB114A">
            <w:pPr>
              <w:tabs>
                <w:tab w:val="left" w:pos="1056"/>
              </w:tabs>
              <w:jc w:val="both"/>
              <w:rPr>
                <w:rFonts w:ascii="Times New Roman" w:hAnsi="Times New Roman" w:cs="Times New Roman"/>
                <w:sz w:val="24"/>
                <w:szCs w:val="24"/>
              </w:rPr>
            </w:pPr>
          </w:p>
          <w:p w14:paraId="5B74FDA8" w14:textId="3233F351" w:rsidR="007E3919" w:rsidRPr="001F5FE6" w:rsidRDefault="007E3919" w:rsidP="00EB114A">
            <w:pPr>
              <w:tabs>
                <w:tab w:val="left" w:pos="1056"/>
              </w:tabs>
              <w:jc w:val="both"/>
              <w:rPr>
                <w:rFonts w:ascii="Times New Roman" w:hAnsi="Times New Roman" w:cs="Times New Roman"/>
                <w:sz w:val="24"/>
                <w:szCs w:val="24"/>
              </w:rPr>
            </w:pPr>
          </w:p>
          <w:p w14:paraId="0E0A49BD" w14:textId="3BBB8CEF" w:rsidR="007E3919" w:rsidRPr="001F5FE6" w:rsidRDefault="007E3919" w:rsidP="00EB114A">
            <w:pPr>
              <w:tabs>
                <w:tab w:val="left" w:pos="1056"/>
              </w:tabs>
              <w:jc w:val="both"/>
              <w:rPr>
                <w:rFonts w:ascii="Times New Roman" w:hAnsi="Times New Roman" w:cs="Times New Roman"/>
                <w:sz w:val="24"/>
                <w:szCs w:val="24"/>
              </w:rPr>
            </w:pPr>
          </w:p>
          <w:p w14:paraId="251A8C49" w14:textId="06848FBC" w:rsidR="007E3919" w:rsidRPr="001F5FE6" w:rsidRDefault="007E3919" w:rsidP="00EB114A">
            <w:pPr>
              <w:tabs>
                <w:tab w:val="left" w:pos="1056"/>
              </w:tabs>
              <w:jc w:val="both"/>
              <w:rPr>
                <w:rFonts w:ascii="Times New Roman" w:hAnsi="Times New Roman" w:cs="Times New Roman"/>
                <w:sz w:val="24"/>
                <w:szCs w:val="24"/>
              </w:rPr>
            </w:pPr>
          </w:p>
          <w:p w14:paraId="268AD027" w14:textId="36602C21" w:rsidR="007E3919" w:rsidRPr="001F5FE6" w:rsidRDefault="007E3919" w:rsidP="00EB114A">
            <w:pPr>
              <w:tabs>
                <w:tab w:val="left" w:pos="1056"/>
              </w:tabs>
              <w:jc w:val="both"/>
              <w:rPr>
                <w:rFonts w:ascii="Times New Roman" w:hAnsi="Times New Roman" w:cs="Times New Roman"/>
                <w:sz w:val="24"/>
                <w:szCs w:val="24"/>
              </w:rPr>
            </w:pPr>
          </w:p>
          <w:p w14:paraId="2289BE2A" w14:textId="19511260" w:rsidR="007E3919" w:rsidRPr="001F5FE6" w:rsidRDefault="007E3919" w:rsidP="00EB114A">
            <w:pPr>
              <w:tabs>
                <w:tab w:val="left" w:pos="1056"/>
              </w:tabs>
              <w:jc w:val="both"/>
              <w:rPr>
                <w:rFonts w:ascii="Times New Roman" w:hAnsi="Times New Roman" w:cs="Times New Roman"/>
                <w:sz w:val="24"/>
                <w:szCs w:val="24"/>
              </w:rPr>
            </w:pPr>
          </w:p>
          <w:p w14:paraId="563A9A6E" w14:textId="21435896" w:rsidR="007E3919" w:rsidRPr="001F5FE6" w:rsidRDefault="007E3919" w:rsidP="00EB114A">
            <w:pPr>
              <w:tabs>
                <w:tab w:val="left" w:pos="1056"/>
              </w:tabs>
              <w:jc w:val="both"/>
              <w:rPr>
                <w:rFonts w:ascii="Times New Roman" w:hAnsi="Times New Roman" w:cs="Times New Roman"/>
                <w:sz w:val="24"/>
                <w:szCs w:val="24"/>
              </w:rPr>
            </w:pPr>
          </w:p>
          <w:p w14:paraId="2FAA382D" w14:textId="3039ED57" w:rsidR="007E3919" w:rsidRPr="001F5FE6" w:rsidRDefault="007E3919" w:rsidP="00EB114A">
            <w:pPr>
              <w:tabs>
                <w:tab w:val="left" w:pos="1056"/>
              </w:tabs>
              <w:jc w:val="both"/>
              <w:rPr>
                <w:rFonts w:ascii="Times New Roman" w:hAnsi="Times New Roman" w:cs="Times New Roman"/>
                <w:sz w:val="24"/>
                <w:szCs w:val="24"/>
              </w:rPr>
            </w:pPr>
          </w:p>
          <w:p w14:paraId="3952F806" w14:textId="3F01DAB7" w:rsidR="007E3919" w:rsidRPr="001F5FE6" w:rsidRDefault="007E3919" w:rsidP="00EB114A">
            <w:pPr>
              <w:tabs>
                <w:tab w:val="left" w:pos="1056"/>
              </w:tabs>
              <w:jc w:val="both"/>
              <w:rPr>
                <w:rFonts w:ascii="Times New Roman" w:hAnsi="Times New Roman" w:cs="Times New Roman"/>
                <w:sz w:val="24"/>
                <w:szCs w:val="24"/>
              </w:rPr>
            </w:pPr>
          </w:p>
          <w:p w14:paraId="453084D5" w14:textId="77777777" w:rsidR="007E3919" w:rsidRPr="001F5FE6" w:rsidRDefault="007E3919" w:rsidP="00EB114A">
            <w:pPr>
              <w:tabs>
                <w:tab w:val="left" w:pos="1056"/>
              </w:tabs>
              <w:jc w:val="both"/>
              <w:rPr>
                <w:rFonts w:ascii="Times New Roman" w:hAnsi="Times New Roman" w:cs="Times New Roman"/>
                <w:sz w:val="24"/>
                <w:szCs w:val="24"/>
              </w:rPr>
            </w:pPr>
          </w:p>
          <w:p w14:paraId="18154D91" w14:textId="044D77CA" w:rsidR="00A219FD" w:rsidRPr="001F5FE6" w:rsidRDefault="00A219FD" w:rsidP="00EB114A">
            <w:pPr>
              <w:tabs>
                <w:tab w:val="left" w:pos="1056"/>
              </w:tabs>
              <w:jc w:val="both"/>
              <w:rPr>
                <w:rFonts w:ascii="Times New Roman" w:hAnsi="Times New Roman" w:cs="Times New Roman"/>
                <w:sz w:val="24"/>
                <w:szCs w:val="24"/>
              </w:rPr>
            </w:pPr>
          </w:p>
          <w:p w14:paraId="2AF93822" w14:textId="77777777" w:rsidR="00A219FD" w:rsidRPr="001F5FE6" w:rsidRDefault="00A219FD" w:rsidP="00EB114A">
            <w:pPr>
              <w:tabs>
                <w:tab w:val="left" w:pos="1056"/>
              </w:tabs>
              <w:jc w:val="both"/>
              <w:rPr>
                <w:rFonts w:ascii="Times New Roman" w:hAnsi="Times New Roman" w:cs="Times New Roman"/>
                <w:sz w:val="24"/>
                <w:szCs w:val="24"/>
              </w:rPr>
            </w:pPr>
          </w:p>
          <w:p w14:paraId="07DEF971" w14:textId="266B2B5C" w:rsidR="00DB4C2B" w:rsidRPr="001F5FE6" w:rsidRDefault="00DB4C2B" w:rsidP="00EB114A">
            <w:pPr>
              <w:tabs>
                <w:tab w:val="left" w:pos="1056"/>
              </w:tabs>
              <w:jc w:val="both"/>
              <w:rPr>
                <w:rFonts w:ascii="Times New Roman" w:hAnsi="Times New Roman" w:cs="Times New Roman"/>
                <w:sz w:val="24"/>
                <w:szCs w:val="24"/>
              </w:rPr>
            </w:pPr>
          </w:p>
        </w:tc>
        <w:tc>
          <w:tcPr>
            <w:tcW w:w="3482" w:type="dxa"/>
            <w:gridSpan w:val="2"/>
          </w:tcPr>
          <w:p w14:paraId="10141E6C" w14:textId="77777777" w:rsidR="00D22BDE" w:rsidRPr="001F5FE6" w:rsidRDefault="00D22BDE" w:rsidP="004F229C">
            <w:pPr>
              <w:tabs>
                <w:tab w:val="left" w:pos="1056"/>
              </w:tabs>
              <w:rPr>
                <w:rFonts w:ascii="Times New Roman" w:hAnsi="Times New Roman" w:cs="Times New Roman"/>
                <w:b/>
                <w:sz w:val="24"/>
                <w:szCs w:val="24"/>
              </w:rPr>
            </w:pPr>
          </w:p>
        </w:tc>
      </w:tr>
      <w:tr w:rsidR="00E85451" w:rsidRPr="001F5FE6" w14:paraId="4F3630ED" w14:textId="77777777" w:rsidTr="001F5FE6">
        <w:tc>
          <w:tcPr>
            <w:tcW w:w="3488" w:type="dxa"/>
            <w:gridSpan w:val="2"/>
          </w:tcPr>
          <w:p w14:paraId="69066399" w14:textId="77777777" w:rsidR="00E85451" w:rsidRPr="001F5FE6" w:rsidRDefault="00E85451" w:rsidP="00462F4E">
            <w:pPr>
              <w:contextualSpacing/>
              <w:rPr>
                <w:rFonts w:ascii="Times New Roman" w:eastAsia="Times New Roman" w:hAnsi="Times New Roman" w:cs="Times New Roman"/>
                <w:sz w:val="24"/>
                <w:szCs w:val="24"/>
                <w:lang w:eastAsia="es-ES"/>
              </w:rPr>
            </w:pPr>
          </w:p>
        </w:tc>
        <w:tc>
          <w:tcPr>
            <w:tcW w:w="3482" w:type="dxa"/>
          </w:tcPr>
          <w:p w14:paraId="53252299" w14:textId="2F8D9220" w:rsidR="00E85451" w:rsidRPr="001F5FE6" w:rsidRDefault="00E85451" w:rsidP="004F229C">
            <w:pPr>
              <w:tabs>
                <w:tab w:val="left" w:pos="1056"/>
              </w:tabs>
              <w:rPr>
                <w:rFonts w:ascii="Times New Roman" w:hAnsi="Times New Roman" w:cs="Times New Roman"/>
                <w:b/>
                <w:sz w:val="24"/>
                <w:szCs w:val="24"/>
              </w:rPr>
            </w:pPr>
            <w:r w:rsidRPr="001F5FE6">
              <w:rPr>
                <w:rFonts w:ascii="Times New Roman" w:hAnsi="Times New Roman" w:cs="Times New Roman"/>
                <w:b/>
                <w:sz w:val="24"/>
                <w:szCs w:val="24"/>
              </w:rPr>
              <w:t xml:space="preserve">BCR </w:t>
            </w:r>
            <w:r w:rsidR="00B21C1F" w:rsidRPr="001F5FE6">
              <w:rPr>
                <w:rFonts w:ascii="Times New Roman" w:hAnsi="Times New Roman" w:cs="Times New Roman"/>
                <w:b/>
                <w:sz w:val="24"/>
                <w:szCs w:val="24"/>
              </w:rPr>
              <w:t xml:space="preserve">PENSIÓN, </w:t>
            </w:r>
            <w:r w:rsidRPr="001F5FE6">
              <w:rPr>
                <w:rFonts w:ascii="Times New Roman" w:hAnsi="Times New Roman" w:cs="Times New Roman"/>
                <w:b/>
                <w:sz w:val="24"/>
                <w:szCs w:val="24"/>
              </w:rPr>
              <w:t>OPC</w:t>
            </w:r>
          </w:p>
          <w:p w14:paraId="3527CF22" w14:textId="1D317B3E" w:rsidR="00E85451" w:rsidRPr="001F5FE6" w:rsidRDefault="00E85451" w:rsidP="004F229C">
            <w:pPr>
              <w:tabs>
                <w:tab w:val="left" w:pos="1056"/>
              </w:tabs>
              <w:rPr>
                <w:rFonts w:ascii="Times New Roman" w:hAnsi="Times New Roman" w:cs="Times New Roman"/>
                <w:sz w:val="24"/>
                <w:szCs w:val="24"/>
              </w:rPr>
            </w:pPr>
          </w:p>
        </w:tc>
        <w:tc>
          <w:tcPr>
            <w:tcW w:w="3482" w:type="dxa"/>
          </w:tcPr>
          <w:p w14:paraId="53420A11" w14:textId="4EF4E99C" w:rsidR="00E85451" w:rsidRPr="00B95E7E" w:rsidRDefault="0003547E" w:rsidP="000C38A0">
            <w:pPr>
              <w:tabs>
                <w:tab w:val="left" w:pos="1056"/>
              </w:tabs>
              <w:jc w:val="both"/>
              <w:rPr>
                <w:rFonts w:ascii="Times New Roman" w:hAnsi="Times New Roman" w:cs="Times New Roman"/>
                <w:sz w:val="24"/>
                <w:szCs w:val="24"/>
              </w:rPr>
            </w:pPr>
            <w:r w:rsidRPr="00B95E7E">
              <w:rPr>
                <w:rFonts w:ascii="Times New Roman" w:hAnsi="Times New Roman" w:cs="Times New Roman"/>
                <w:sz w:val="24"/>
                <w:szCs w:val="24"/>
              </w:rPr>
              <w:t>Se suprime</w:t>
            </w:r>
            <w:r w:rsidR="00467C4E" w:rsidRPr="00B95E7E">
              <w:rPr>
                <w:rFonts w:ascii="Times New Roman" w:hAnsi="Times New Roman" w:cs="Times New Roman"/>
                <w:sz w:val="24"/>
                <w:szCs w:val="24"/>
              </w:rPr>
              <w:t xml:space="preserve"> la información </w:t>
            </w:r>
            <w:r w:rsidR="00F8467A" w:rsidRPr="00B95E7E">
              <w:rPr>
                <w:rFonts w:ascii="Times New Roman" w:hAnsi="Times New Roman" w:cs="Times New Roman"/>
                <w:sz w:val="24"/>
                <w:szCs w:val="24"/>
              </w:rPr>
              <w:t>relativa a costos</w:t>
            </w:r>
            <w:r w:rsidR="005B20E9" w:rsidRPr="00B95E7E">
              <w:rPr>
                <w:rFonts w:ascii="Times New Roman" w:hAnsi="Times New Roman" w:cs="Times New Roman"/>
                <w:sz w:val="24"/>
                <w:szCs w:val="24"/>
              </w:rPr>
              <w:t xml:space="preserve"> remitida por la operadora,</w:t>
            </w:r>
            <w:r w:rsidR="00467C4E" w:rsidRPr="00B95E7E">
              <w:rPr>
                <w:rFonts w:ascii="Times New Roman" w:hAnsi="Times New Roman" w:cs="Times New Roman"/>
                <w:sz w:val="24"/>
                <w:szCs w:val="24"/>
              </w:rPr>
              <w:t xml:space="preserve"> según el oficio </w:t>
            </w:r>
            <w:r w:rsidR="00E934FB" w:rsidRPr="00B95E7E">
              <w:rPr>
                <w:rFonts w:ascii="Times New Roman" w:hAnsi="Times New Roman" w:cs="Times New Roman"/>
                <w:sz w:val="24"/>
                <w:szCs w:val="24"/>
              </w:rPr>
              <w:t>BCROPC-364-23</w:t>
            </w:r>
            <w:r w:rsidR="005B20E9" w:rsidRPr="00B95E7E">
              <w:rPr>
                <w:rFonts w:ascii="Times New Roman" w:hAnsi="Times New Roman" w:cs="Times New Roman"/>
                <w:sz w:val="24"/>
                <w:szCs w:val="24"/>
              </w:rPr>
              <w:t xml:space="preserve"> d</w:t>
            </w:r>
            <w:r w:rsidR="00E934FB" w:rsidRPr="00B95E7E">
              <w:rPr>
                <w:rFonts w:ascii="Times New Roman" w:hAnsi="Times New Roman" w:cs="Times New Roman"/>
                <w:sz w:val="24"/>
                <w:szCs w:val="24"/>
              </w:rPr>
              <w:t>el 20 de diciembre de 2023, por considerar dicha entidad, que se trata de información privada</w:t>
            </w:r>
            <w:r w:rsidR="00F8467A" w:rsidRPr="00B95E7E">
              <w:rPr>
                <w:rFonts w:ascii="Times New Roman" w:hAnsi="Times New Roman" w:cs="Times New Roman"/>
                <w:sz w:val="24"/>
                <w:szCs w:val="24"/>
              </w:rPr>
              <w:t xml:space="preserve"> de carácter comercial.</w:t>
            </w:r>
          </w:p>
        </w:tc>
        <w:tc>
          <w:tcPr>
            <w:tcW w:w="3482" w:type="dxa"/>
            <w:gridSpan w:val="2"/>
          </w:tcPr>
          <w:p w14:paraId="2789094A" w14:textId="77777777" w:rsidR="00E85451" w:rsidRPr="001F5FE6" w:rsidRDefault="00E85451" w:rsidP="004F229C">
            <w:pPr>
              <w:tabs>
                <w:tab w:val="left" w:pos="1056"/>
              </w:tabs>
              <w:rPr>
                <w:rFonts w:ascii="Times New Roman" w:hAnsi="Times New Roman" w:cs="Times New Roman"/>
                <w:b/>
                <w:sz w:val="24"/>
                <w:szCs w:val="24"/>
              </w:rPr>
            </w:pPr>
          </w:p>
        </w:tc>
      </w:tr>
      <w:tr w:rsidR="00994490" w:rsidRPr="001F5FE6" w14:paraId="0601FF7B" w14:textId="77777777" w:rsidTr="001F5FE6">
        <w:tc>
          <w:tcPr>
            <w:tcW w:w="3488" w:type="dxa"/>
            <w:gridSpan w:val="2"/>
          </w:tcPr>
          <w:p w14:paraId="06E0634C" w14:textId="679A1F2F" w:rsidR="008245AF" w:rsidRPr="001F5FE6" w:rsidRDefault="008245AF" w:rsidP="000C38A0">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9. Una vez seleccionado el esquema de fondos generacionales, en términos de costo beneficio, la Superintendencia de Pensiones se dio a la tarea de realizar un ejercicio para determinar la cantidad de fondos requeridos para un funcionamiento óptimo del nuevo modelo de administración, en función de la fecha de nacimiento y de los saldos acumulados, concluyéndose que, la distribución de miembros del ROP que mejor se ajusta a un tamaño de generación, con activos suficientes, que permiten una adecuada diversificación de las inversiones y que, </w:t>
            </w:r>
            <w:r w:rsidRPr="001F5FE6">
              <w:rPr>
                <w:rFonts w:ascii="Times New Roman" w:eastAsia="Times New Roman" w:hAnsi="Times New Roman" w:cs="Times New Roman"/>
                <w:sz w:val="24"/>
                <w:szCs w:val="24"/>
                <w:lang w:eastAsia="es-ES"/>
              </w:rPr>
              <w:lastRenderedPageBreak/>
              <w:t xml:space="preserve">adicionalmente, considera el proceso natural de ingreso de nuevos trabajadores al régimen, es la de cuatro fondos generacionales. A saber: </w:t>
            </w:r>
          </w:p>
          <w:p w14:paraId="694E0265" w14:textId="77777777" w:rsidR="008245AF" w:rsidRPr="001F5FE6" w:rsidRDefault="008245AF" w:rsidP="000C38A0">
            <w:pPr>
              <w:jc w:val="both"/>
              <w:rPr>
                <w:rFonts w:ascii="Times New Roman" w:eastAsia="Times New Roman" w:hAnsi="Times New Roman" w:cs="Times New Roman"/>
                <w:sz w:val="24"/>
                <w:szCs w:val="24"/>
                <w:lang w:eastAsia="es-ES"/>
              </w:rPr>
            </w:pPr>
          </w:p>
          <w:p w14:paraId="70BEC7D6" w14:textId="77777777" w:rsidR="008245AF" w:rsidRPr="001F5FE6" w:rsidRDefault="008245AF"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w:t>
            </w:r>
            <w:r w:rsidRPr="001F5FE6">
              <w:rPr>
                <w:rFonts w:ascii="Times New Roman" w:eastAsia="Times New Roman" w:hAnsi="Times New Roman" w:cs="Times New Roman"/>
                <w:sz w:val="24"/>
                <w:szCs w:val="24"/>
                <w:lang w:eastAsia="es-ES"/>
              </w:rPr>
              <w:tab/>
              <w:t xml:space="preserve">Un fondo integrado por los recursos de los trabajadores nacidos en 1969 y los nacidos con anterioridad a este año, así como, por los pensionados del Régimen Obligatorio de Pensiones Complementarias. </w:t>
            </w:r>
          </w:p>
          <w:p w14:paraId="62055334" w14:textId="77777777" w:rsidR="008245AF" w:rsidRPr="001F5FE6" w:rsidRDefault="008245AF" w:rsidP="000C38A0">
            <w:pPr>
              <w:ind w:left="708"/>
              <w:jc w:val="both"/>
              <w:rPr>
                <w:rFonts w:ascii="Times New Roman" w:eastAsia="Times New Roman" w:hAnsi="Times New Roman" w:cs="Times New Roman"/>
                <w:sz w:val="24"/>
                <w:szCs w:val="24"/>
                <w:lang w:eastAsia="es-ES"/>
              </w:rPr>
            </w:pPr>
          </w:p>
          <w:p w14:paraId="0155D27A" w14:textId="77777777" w:rsidR="008245AF" w:rsidRPr="001F5FE6" w:rsidRDefault="008245AF"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 este fondo se sumarían, los recursos correspondientes a registros erróneos y los de los afiliados cuya fecha exacta de nacimiento no se haya determinado, atendiendo al menor riesgo de este fondo, hasta que se identifique al propietario de los recursos o se logre obtener la fecha de nacimiento, respectivamente, para asignarlos al fondo que les corresponda.</w:t>
            </w:r>
          </w:p>
          <w:p w14:paraId="54784AF7" w14:textId="77777777" w:rsidR="008245AF" w:rsidRPr="001F5FE6" w:rsidRDefault="008245AF" w:rsidP="000C38A0">
            <w:pPr>
              <w:ind w:left="1134"/>
              <w:jc w:val="both"/>
              <w:rPr>
                <w:rFonts w:ascii="Times New Roman" w:eastAsia="Times New Roman" w:hAnsi="Times New Roman" w:cs="Times New Roman"/>
                <w:sz w:val="24"/>
                <w:szCs w:val="24"/>
                <w:lang w:eastAsia="es-ES"/>
              </w:rPr>
            </w:pPr>
          </w:p>
          <w:p w14:paraId="25E0CBDC" w14:textId="77777777" w:rsidR="008245AF" w:rsidRPr="001F5FE6" w:rsidRDefault="008245AF"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w:t>
            </w:r>
            <w:r w:rsidRPr="001F5FE6">
              <w:rPr>
                <w:rFonts w:ascii="Times New Roman" w:eastAsia="Times New Roman" w:hAnsi="Times New Roman" w:cs="Times New Roman"/>
                <w:sz w:val="24"/>
                <w:szCs w:val="24"/>
                <w:lang w:eastAsia="es-ES"/>
              </w:rPr>
              <w:tab/>
              <w:t xml:space="preserve">Un fondo integrado por los recursos de los trabajadores </w:t>
            </w:r>
            <w:r w:rsidRPr="001F5FE6">
              <w:rPr>
                <w:rFonts w:ascii="Times New Roman" w:eastAsia="Times New Roman" w:hAnsi="Times New Roman" w:cs="Times New Roman"/>
                <w:sz w:val="24"/>
                <w:szCs w:val="24"/>
                <w:lang w:eastAsia="es-ES"/>
              </w:rPr>
              <w:lastRenderedPageBreak/>
              <w:t>nacidos entre el año 1970 y el año 1979.</w:t>
            </w:r>
          </w:p>
          <w:p w14:paraId="3BF98BF7" w14:textId="77777777" w:rsidR="008245AF" w:rsidRPr="001F5FE6" w:rsidRDefault="008245AF" w:rsidP="000C38A0">
            <w:pPr>
              <w:jc w:val="both"/>
              <w:rPr>
                <w:rFonts w:ascii="Times New Roman" w:eastAsia="Times New Roman" w:hAnsi="Times New Roman" w:cs="Times New Roman"/>
                <w:sz w:val="24"/>
                <w:szCs w:val="24"/>
                <w:lang w:eastAsia="es-ES"/>
              </w:rPr>
            </w:pPr>
          </w:p>
          <w:p w14:paraId="6F7B62C9" w14:textId="77777777" w:rsidR="008245AF" w:rsidRPr="001F5FE6" w:rsidRDefault="008245AF"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iii.</w:t>
            </w:r>
            <w:r w:rsidRPr="001F5FE6">
              <w:rPr>
                <w:rFonts w:ascii="Times New Roman" w:eastAsia="Times New Roman" w:hAnsi="Times New Roman" w:cs="Times New Roman"/>
                <w:sz w:val="24"/>
                <w:szCs w:val="24"/>
                <w:lang w:eastAsia="es-ES"/>
              </w:rPr>
              <w:tab/>
              <w:t>Un fondo integrado por los recursos de los trabajadores nacidos entre el año 1980 y el año 1989.</w:t>
            </w:r>
          </w:p>
          <w:p w14:paraId="6B89B3F9" w14:textId="77777777" w:rsidR="008245AF" w:rsidRPr="001F5FE6" w:rsidRDefault="008245AF" w:rsidP="000C38A0">
            <w:pPr>
              <w:jc w:val="both"/>
              <w:rPr>
                <w:rFonts w:ascii="Times New Roman" w:eastAsia="Times New Roman" w:hAnsi="Times New Roman" w:cs="Times New Roman"/>
                <w:sz w:val="24"/>
                <w:szCs w:val="24"/>
                <w:lang w:eastAsia="es-ES"/>
              </w:rPr>
            </w:pPr>
          </w:p>
          <w:p w14:paraId="1CCA5A82" w14:textId="77777777" w:rsidR="008245AF" w:rsidRPr="001F5FE6" w:rsidRDefault="008245AF"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iv.</w:t>
            </w:r>
            <w:r w:rsidRPr="001F5FE6">
              <w:rPr>
                <w:rFonts w:ascii="Times New Roman" w:eastAsia="Times New Roman" w:hAnsi="Times New Roman" w:cs="Times New Roman"/>
                <w:sz w:val="24"/>
                <w:szCs w:val="24"/>
                <w:lang w:eastAsia="es-ES"/>
              </w:rPr>
              <w:tab/>
              <w:t>Un fondo integrado por los recursos de los trabajadores nacidos en 1990 y los nacidos con posterioridad a este año.</w:t>
            </w:r>
          </w:p>
          <w:p w14:paraId="19FEFB3B" w14:textId="77777777" w:rsidR="008245AF" w:rsidRPr="001F5FE6" w:rsidRDefault="008245AF" w:rsidP="000C38A0">
            <w:pPr>
              <w:jc w:val="both"/>
              <w:rPr>
                <w:rFonts w:ascii="Times New Roman" w:eastAsia="Times New Roman" w:hAnsi="Times New Roman" w:cs="Times New Roman"/>
                <w:sz w:val="24"/>
                <w:szCs w:val="24"/>
                <w:lang w:eastAsia="es-ES"/>
              </w:rPr>
            </w:pPr>
          </w:p>
          <w:p w14:paraId="65F8BD47" w14:textId="77777777" w:rsidR="008245AF" w:rsidRPr="001F5FE6" w:rsidRDefault="008245AF"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Esta división etaria tiene fundamento en que: a) no existe una concentración homogénea de afiliados y sus respectivas edades en las operadoras de pensiones; b) la cantidad de afiliados al ROP y sus saldos acumulados, son dos conceptos que no son equivalentes en los ejercicios de asignación debido a que existen operadoras con mayor cantidad de afiliados, sin que estos necesariamente cuenten con mayores saldos en sus cuentas. Por lo anterior, se optó por utilizar únicamente el saldo como elemento selector para la </w:t>
            </w:r>
            <w:r w:rsidRPr="001F5FE6">
              <w:rPr>
                <w:rFonts w:ascii="Times New Roman" w:eastAsia="Times New Roman" w:hAnsi="Times New Roman" w:cs="Times New Roman"/>
                <w:sz w:val="24"/>
                <w:szCs w:val="24"/>
                <w:lang w:eastAsia="es-ES"/>
              </w:rPr>
              <w:lastRenderedPageBreak/>
              <w:t xml:space="preserve">definición de los grupos de generaciones, considerando que un mayor nivel de activos implicará una mayor posibilidad de diferenciación de los portafolios; c) la cantidad de afiliados con edades inferiores a los 30 años, cuenta con un nivel bajo de acumulación, reflejo natural del modelo de capitalización individual o contribución definida del ROP; d) la generación de pensionados se encontrará presente en el fondo por un período de al menos 20 años, dada la esperanza de vida promedio de la población costarricense; e) si bien una mayor cantidad de generaciones podría ser deseable para contar con un perfil de riesgo más detallado, el manejo operativo lleva asociado un costo que hace que la reforma pueda resultar inviable; y, f) el agrupamiento por décadas, según las fechas de nacimiento antes indicadas, resulta ser una opción adecuada desde el punto de vista de la asignación de los </w:t>
            </w:r>
            <w:r w:rsidRPr="001F5FE6">
              <w:rPr>
                <w:rFonts w:ascii="Times New Roman" w:eastAsia="Times New Roman" w:hAnsi="Times New Roman" w:cs="Times New Roman"/>
                <w:sz w:val="24"/>
                <w:szCs w:val="24"/>
                <w:lang w:eastAsia="es-ES"/>
              </w:rPr>
              <w:lastRenderedPageBreak/>
              <w:t>trabajadores y pensionados a las correspondientes cohortes y del proceso de información y educación de los afiliados y pensionados.</w:t>
            </w:r>
          </w:p>
          <w:p w14:paraId="12824B80" w14:textId="77777777" w:rsidR="008245AF" w:rsidRPr="001F5FE6" w:rsidRDefault="008245AF" w:rsidP="000C38A0">
            <w:pPr>
              <w:jc w:val="both"/>
              <w:rPr>
                <w:rFonts w:ascii="Times New Roman" w:eastAsia="Times New Roman" w:hAnsi="Times New Roman" w:cs="Times New Roman"/>
                <w:sz w:val="24"/>
                <w:szCs w:val="24"/>
                <w:lang w:eastAsia="es-ES"/>
              </w:rPr>
            </w:pPr>
          </w:p>
          <w:p w14:paraId="2B9726E6" w14:textId="77777777" w:rsidR="008245AF" w:rsidRPr="001F5FE6" w:rsidRDefault="008245AF"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Por otra parte, pudo observarse que, a partir de la segmentación del ROP en cuatro distintos fondos, la composición por edad entre operadoras resultó ser semejante, con lo que las operadoras contarán con una generación joven que represente alrededor de un 10% de los activos del fondo, tomando en cuenta que el mercado local cuenta con limitada oferta de instrumentos de renta variable y que, únicamente, a través de las inversiones en los mercados internacionales, podrán, en el mediano plazo, atenderse los requerimientos de títulos de propiedad de esta generación. </w:t>
            </w:r>
          </w:p>
          <w:p w14:paraId="60BBFE46" w14:textId="77777777" w:rsidR="008245AF" w:rsidRPr="001F5FE6" w:rsidRDefault="008245AF" w:rsidP="000C38A0">
            <w:pPr>
              <w:jc w:val="both"/>
              <w:rPr>
                <w:rFonts w:ascii="Times New Roman" w:eastAsia="Times New Roman" w:hAnsi="Times New Roman" w:cs="Times New Roman"/>
                <w:sz w:val="24"/>
                <w:szCs w:val="24"/>
                <w:lang w:eastAsia="es-ES"/>
              </w:rPr>
            </w:pPr>
          </w:p>
          <w:p w14:paraId="1589049D" w14:textId="1667B00B" w:rsidR="008B2376" w:rsidRPr="001F5FE6" w:rsidRDefault="008245AF"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restantes tres fondos generacionales estarán conformados con alrededor de un 30% del activo, cada uno, todo lo </w:t>
            </w:r>
            <w:r w:rsidRPr="001F5FE6">
              <w:rPr>
                <w:rFonts w:ascii="Times New Roman" w:eastAsia="Times New Roman" w:hAnsi="Times New Roman" w:cs="Times New Roman"/>
                <w:sz w:val="24"/>
                <w:szCs w:val="24"/>
                <w:lang w:eastAsia="es-ES"/>
              </w:rPr>
              <w:lastRenderedPageBreak/>
              <w:t>cual permitirá que no se produzcan cambios abruptos en la composición actual de las carteras, utilizándose los instrumentos ya disponibles en los portafolios administrados.</w:t>
            </w:r>
          </w:p>
        </w:tc>
        <w:tc>
          <w:tcPr>
            <w:tcW w:w="3482" w:type="dxa"/>
          </w:tcPr>
          <w:p w14:paraId="3F897C8E" w14:textId="0FC5177B" w:rsidR="008B2376" w:rsidRPr="001F5FE6" w:rsidRDefault="00370837" w:rsidP="000C38A0">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POPULAR PENSIONES, OPC</w:t>
            </w:r>
          </w:p>
          <w:p w14:paraId="0A4B5CA6" w14:textId="07974E96" w:rsidR="00370837" w:rsidRPr="001F5FE6" w:rsidRDefault="00370837"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Inciso número 9, con referencia al ejercicio indicado, para determinar la cantidad de fondos requeridos para un funcionamiento óptimo del nuevo modelo de administración, en función de la fecha de nacimiento y de los saldos acumulados, consideramos que, por transparencia y enriquecimiento de la propuesta, estos ejercicios deberían de ser públicos, en función de la trascendencia del cambio y brindar más información; tanto a la ciudadanía como a las Operadoras de Pensiones.</w:t>
            </w:r>
          </w:p>
          <w:p w14:paraId="4482C763" w14:textId="4A9C2502" w:rsidR="008B2376" w:rsidRPr="001F5FE6" w:rsidRDefault="00F9427A"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adición al punto anterior, técnicamente; consideramos que </w:t>
            </w:r>
            <w:r w:rsidRPr="001F5FE6">
              <w:rPr>
                <w:rFonts w:ascii="Times New Roman" w:hAnsi="Times New Roman" w:cs="Times New Roman"/>
                <w:sz w:val="24"/>
                <w:szCs w:val="24"/>
              </w:rPr>
              <w:lastRenderedPageBreak/>
              <w:t xml:space="preserve">los horizontes de inversión y de riesgos, deberían de ser diferentes en cada fondo generacional, por lo cual los cambios son abruptos entre ellos, más </w:t>
            </w:r>
            <w:r w:rsidR="00205D9B" w:rsidRPr="001F5FE6">
              <w:rPr>
                <w:rFonts w:ascii="Times New Roman" w:hAnsi="Times New Roman" w:cs="Times New Roman"/>
                <w:sz w:val="24"/>
                <w:szCs w:val="24"/>
              </w:rPr>
              <w:t>a</w:t>
            </w:r>
            <w:r w:rsidR="00205D9B">
              <w:rPr>
                <w:rFonts w:ascii="Times New Roman" w:hAnsi="Times New Roman" w:cs="Times New Roman"/>
                <w:sz w:val="24"/>
                <w:szCs w:val="24"/>
              </w:rPr>
              <w:t>u</w:t>
            </w:r>
            <w:r w:rsidR="00205D9B" w:rsidRPr="001F5FE6">
              <w:rPr>
                <w:rFonts w:ascii="Times New Roman" w:hAnsi="Times New Roman" w:cs="Times New Roman"/>
                <w:sz w:val="24"/>
                <w:szCs w:val="24"/>
              </w:rPr>
              <w:t>n</w:t>
            </w:r>
            <w:r w:rsidRPr="001F5FE6">
              <w:rPr>
                <w:rFonts w:ascii="Times New Roman" w:hAnsi="Times New Roman" w:cs="Times New Roman"/>
                <w:sz w:val="24"/>
                <w:szCs w:val="24"/>
              </w:rPr>
              <w:t xml:space="preserve"> contemplando toda la vida laboral del trabajador y elementos como acumulación de 40 años y desacumulación de 20 años.</w:t>
            </w:r>
          </w:p>
        </w:tc>
        <w:tc>
          <w:tcPr>
            <w:tcW w:w="3482" w:type="dxa"/>
          </w:tcPr>
          <w:p w14:paraId="3C89E719" w14:textId="190697B7" w:rsidR="002D7E90" w:rsidRPr="00B95E7E" w:rsidRDefault="00F84720" w:rsidP="000C38A0">
            <w:pPr>
              <w:tabs>
                <w:tab w:val="left" w:pos="1056"/>
              </w:tabs>
              <w:jc w:val="both"/>
              <w:rPr>
                <w:rFonts w:ascii="Times New Roman" w:hAnsi="Times New Roman" w:cs="Times New Roman"/>
                <w:sz w:val="24"/>
                <w:szCs w:val="24"/>
              </w:rPr>
            </w:pPr>
            <w:r w:rsidRPr="00B95E7E">
              <w:rPr>
                <w:rFonts w:ascii="Times New Roman" w:hAnsi="Times New Roman" w:cs="Times New Roman"/>
                <w:sz w:val="24"/>
                <w:szCs w:val="24"/>
              </w:rPr>
              <w:lastRenderedPageBreak/>
              <w:t xml:space="preserve">El </w:t>
            </w:r>
            <w:hyperlink r:id="rId31" w:history="1">
              <w:r w:rsidR="007A7D64" w:rsidRPr="00B95E7E">
                <w:rPr>
                  <w:rStyle w:val="Hipervnculo"/>
                  <w:rFonts w:ascii="Times New Roman" w:hAnsi="Times New Roman" w:cs="Times New Roman"/>
                  <w:sz w:val="24"/>
                  <w:szCs w:val="24"/>
                </w:rPr>
                <w:t>estudio técnico</w:t>
              </w:r>
            </w:hyperlink>
            <w:r w:rsidR="007A7D64" w:rsidRPr="00B95E7E">
              <w:rPr>
                <w:rFonts w:ascii="Times New Roman" w:hAnsi="Times New Roman" w:cs="Times New Roman"/>
                <w:sz w:val="24"/>
                <w:szCs w:val="24"/>
              </w:rPr>
              <w:t xml:space="preserve"> con la justificación de la propuesta </w:t>
            </w:r>
            <w:r w:rsidR="001A0400" w:rsidRPr="00B95E7E">
              <w:rPr>
                <w:rFonts w:ascii="Times New Roman" w:hAnsi="Times New Roman" w:cs="Times New Roman"/>
                <w:sz w:val="24"/>
                <w:szCs w:val="24"/>
              </w:rPr>
              <w:t>fue</w:t>
            </w:r>
            <w:r w:rsidR="007A7D64" w:rsidRPr="00B95E7E">
              <w:rPr>
                <w:rFonts w:ascii="Times New Roman" w:hAnsi="Times New Roman" w:cs="Times New Roman"/>
                <w:sz w:val="24"/>
                <w:szCs w:val="24"/>
              </w:rPr>
              <w:t xml:space="preserve"> </w:t>
            </w:r>
            <w:r w:rsidR="008C2E4D" w:rsidRPr="00B95E7E">
              <w:rPr>
                <w:rFonts w:ascii="Times New Roman" w:hAnsi="Times New Roman" w:cs="Times New Roman"/>
                <w:sz w:val="24"/>
                <w:szCs w:val="24"/>
              </w:rPr>
              <w:t>debidamente comunicado a los gestores.</w:t>
            </w:r>
            <w:r w:rsidR="00622B69" w:rsidRPr="00B95E7E">
              <w:rPr>
                <w:rFonts w:ascii="Times New Roman" w:hAnsi="Times New Roman" w:cs="Times New Roman"/>
                <w:sz w:val="24"/>
                <w:szCs w:val="24"/>
              </w:rPr>
              <w:t xml:space="preserve"> </w:t>
            </w:r>
          </w:p>
          <w:p w14:paraId="6827FE53" w14:textId="41E74C53" w:rsidR="008B2376" w:rsidRPr="00B95E7E" w:rsidRDefault="00622B69" w:rsidP="000C38A0">
            <w:pPr>
              <w:tabs>
                <w:tab w:val="left" w:pos="1056"/>
              </w:tabs>
              <w:jc w:val="both"/>
              <w:rPr>
                <w:rFonts w:ascii="Times New Roman" w:hAnsi="Times New Roman" w:cs="Times New Roman"/>
                <w:sz w:val="24"/>
                <w:szCs w:val="24"/>
              </w:rPr>
            </w:pPr>
            <w:r w:rsidRPr="00B95E7E">
              <w:rPr>
                <w:rFonts w:ascii="Times New Roman" w:hAnsi="Times New Roman" w:cs="Times New Roman"/>
                <w:sz w:val="24"/>
                <w:szCs w:val="24"/>
              </w:rPr>
              <w:t>Respecto a la valoración de cambios abruptos en los horizontes de inversión, se indica que los limites han sido ampliados a efecto de facilitar los procesos de optimización de los portafolios.</w:t>
            </w:r>
          </w:p>
        </w:tc>
        <w:tc>
          <w:tcPr>
            <w:tcW w:w="3482" w:type="dxa"/>
            <w:gridSpan w:val="2"/>
          </w:tcPr>
          <w:p w14:paraId="759C1958" w14:textId="77777777" w:rsidR="00F81B28"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9. Una vez seleccionado el esquema de fondos generacionales, en términos de costo beneficio, la Superintendencia de Pensiones se dio a la tarea de realizar un ejercicio para determinar la cantidad de fondos requeridos para un funcionamiento óptimo del nuevo modelo de administración, en función de la fecha de nacimiento y de los saldos acumulados, concluyéndose que, la distribución </w:t>
            </w:r>
            <w:r w:rsidRPr="009310CE">
              <w:rPr>
                <w:rFonts w:ascii="Times New Roman" w:hAnsi="Times New Roman"/>
                <w:color w:val="00B050"/>
                <w:sz w:val="24"/>
              </w:rPr>
              <w:t xml:space="preserve">de </w:t>
            </w:r>
            <w:r w:rsidRPr="001F5FE6">
              <w:rPr>
                <w:rFonts w:ascii="Times New Roman" w:hAnsi="Times New Roman" w:cs="Times New Roman"/>
                <w:color w:val="00B050"/>
                <w:sz w:val="24"/>
                <w:szCs w:val="24"/>
              </w:rPr>
              <w:t>los afiliados al Régimen Obligatorio de Pensiones Complementarias (</w:t>
            </w:r>
            <w:r w:rsidRPr="009310CE">
              <w:rPr>
                <w:rFonts w:ascii="Times New Roman" w:hAnsi="Times New Roman"/>
                <w:color w:val="00B050"/>
                <w:sz w:val="24"/>
              </w:rPr>
              <w:t>ROP</w:t>
            </w:r>
            <w:r w:rsidRPr="001F5FE6">
              <w:rPr>
                <w:rFonts w:ascii="Times New Roman" w:hAnsi="Times New Roman" w:cs="Times New Roman"/>
                <w:color w:val="00B050"/>
                <w:sz w:val="24"/>
                <w:szCs w:val="24"/>
              </w:rPr>
              <w:t xml:space="preserve">) </w:t>
            </w:r>
            <w:r w:rsidRPr="001F5FE6">
              <w:rPr>
                <w:rFonts w:ascii="Times New Roman" w:hAnsi="Times New Roman" w:cs="Times New Roman"/>
                <w:sz w:val="24"/>
                <w:szCs w:val="24"/>
              </w:rPr>
              <w:t xml:space="preserve">que mejor se ajusta a un tamaño de generación, con activos suficientes, que </w:t>
            </w:r>
            <w:r w:rsidR="00645C03" w:rsidRPr="001F5FE6">
              <w:rPr>
                <w:rFonts w:ascii="Times New Roman" w:hAnsi="Times New Roman" w:cs="Times New Roman"/>
                <w:color w:val="00B050"/>
                <w:sz w:val="24"/>
                <w:szCs w:val="24"/>
              </w:rPr>
              <w:t>permitan</w:t>
            </w:r>
            <w:r w:rsidR="00645C03"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una </w:t>
            </w:r>
            <w:r w:rsidRPr="001F5FE6">
              <w:rPr>
                <w:rFonts w:ascii="Times New Roman" w:hAnsi="Times New Roman" w:cs="Times New Roman"/>
                <w:sz w:val="24"/>
                <w:szCs w:val="24"/>
              </w:rPr>
              <w:lastRenderedPageBreak/>
              <w:t xml:space="preserve">adecuada diversificación de las inversiones y que, adicionalmente, </w:t>
            </w:r>
            <w:r w:rsidRPr="001F5FE6">
              <w:rPr>
                <w:rFonts w:ascii="Times New Roman" w:hAnsi="Times New Roman" w:cs="Times New Roman"/>
                <w:color w:val="00B050"/>
                <w:sz w:val="24"/>
                <w:szCs w:val="24"/>
              </w:rPr>
              <w:t>considere</w:t>
            </w:r>
            <w:r w:rsidRPr="001F5FE6">
              <w:rPr>
                <w:rFonts w:ascii="Times New Roman" w:hAnsi="Times New Roman" w:cs="Times New Roman"/>
                <w:sz w:val="24"/>
                <w:szCs w:val="24"/>
              </w:rPr>
              <w:t xml:space="preserve"> el proceso natural de ingreso de nuevos trabajadores al régimen, es la de cuatro fondos generacionales. A saber: </w:t>
            </w:r>
          </w:p>
          <w:p w14:paraId="008547F3" w14:textId="77777777" w:rsidR="00F81B28"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w:t>
            </w:r>
            <w:r w:rsidRPr="001F5FE6">
              <w:rPr>
                <w:rFonts w:ascii="Times New Roman" w:hAnsi="Times New Roman" w:cs="Times New Roman"/>
                <w:sz w:val="24"/>
                <w:szCs w:val="24"/>
              </w:rPr>
              <w:tab/>
              <w:t xml:space="preserve">Un fondo integrado por los recursos de los trabajadores nacidos en 1969 y los nacidos con anterioridad a este año, así como, por los pensionados del Régimen Obligatorio de Pensiones Complementarias. </w:t>
            </w:r>
          </w:p>
          <w:p w14:paraId="1425D5E0" w14:textId="77777777" w:rsidR="00F81B28"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este fondo se sumarían, los recursos correspondientes a registros erróneos y los de los afiliados cuya fecha exacta de nacimiento no se haya determinado, atendiendo al menor riesgo de este fondo, hasta que se identifique al propietario de los recursos o se logre obtener la fecha de nacimiento, respectivamente, para asignarlos al fondo que les corresponda.</w:t>
            </w:r>
          </w:p>
          <w:p w14:paraId="0A8AA661" w14:textId="77777777" w:rsidR="00F81B28"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ii.</w:t>
            </w:r>
            <w:r w:rsidRPr="001F5FE6">
              <w:rPr>
                <w:rFonts w:ascii="Times New Roman" w:hAnsi="Times New Roman" w:cs="Times New Roman"/>
                <w:sz w:val="24"/>
                <w:szCs w:val="24"/>
              </w:rPr>
              <w:tab/>
              <w:t xml:space="preserve">Un fondo integrado por los recursos de los </w:t>
            </w:r>
            <w:r w:rsidRPr="001F5FE6">
              <w:rPr>
                <w:rFonts w:ascii="Times New Roman" w:hAnsi="Times New Roman" w:cs="Times New Roman"/>
                <w:sz w:val="24"/>
                <w:szCs w:val="24"/>
              </w:rPr>
              <w:lastRenderedPageBreak/>
              <w:t>trabajadores nacidos entre el año 1970 y el año 1979.</w:t>
            </w:r>
          </w:p>
          <w:p w14:paraId="041D9878" w14:textId="77777777" w:rsidR="00F81B28"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iii.</w:t>
            </w:r>
            <w:r w:rsidRPr="001F5FE6">
              <w:rPr>
                <w:rFonts w:ascii="Times New Roman" w:hAnsi="Times New Roman" w:cs="Times New Roman"/>
                <w:sz w:val="24"/>
                <w:szCs w:val="24"/>
              </w:rPr>
              <w:tab/>
              <w:t>Un fondo integrado por los recursos de los trabajadores nacidos entre el año 1980 y el año 1989.</w:t>
            </w:r>
          </w:p>
          <w:p w14:paraId="7E6ED86B" w14:textId="77777777" w:rsidR="00F81B28"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iv.</w:t>
            </w:r>
            <w:r w:rsidRPr="001F5FE6">
              <w:rPr>
                <w:rFonts w:ascii="Times New Roman" w:hAnsi="Times New Roman" w:cs="Times New Roman"/>
                <w:sz w:val="24"/>
                <w:szCs w:val="24"/>
              </w:rPr>
              <w:tab/>
              <w:t>Un fondo integrado por los recursos de los trabajadores nacidos en 1990 y los nacidos con posterioridad a este año.</w:t>
            </w:r>
          </w:p>
          <w:p w14:paraId="7D71787E" w14:textId="77777777" w:rsidR="00F81B28"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Esta división etaria tiene fundamento en que: a) no existe una concentración homogénea de afiliados y sus respectivas edades en las operadoras de pensiones; b) la cantidad de afiliados al ROP y sus saldos acumulados, son dos conceptos que no son equivalentes en los ejercicios de asignación debido a que existen operadoras con mayor cantidad de afiliados, sin que estos necesariamente cuenten con mayores saldos en sus cuentas. Por lo anterior, se optó por utilizar únicamente el saldo como elemento selector para la definición de los grupos de generaciones, considerando que </w:t>
            </w:r>
            <w:r w:rsidRPr="001F5FE6">
              <w:rPr>
                <w:rFonts w:ascii="Times New Roman" w:hAnsi="Times New Roman" w:cs="Times New Roman"/>
                <w:sz w:val="24"/>
                <w:szCs w:val="24"/>
              </w:rPr>
              <w:lastRenderedPageBreak/>
              <w:t xml:space="preserve">un mayor nivel de activos implicará una mayor posibilidad de diferenciación de los portafolios; c) la cantidad de afiliados con edades inferiores a los 30 años, cuenta con un nivel bajo de acumulación, reflejo natural del modelo de capitalización individual o contribución definida del ROP; d) la generación de pensionados se encontrará presente en el fondo por un período de al menos 20 años, dada la esperanza de vida promedio de la población costarricense; e) si bien una mayor cantidad de generaciones podría ser deseable para contar con un perfil de riesgo más detallado, el manejo operativo lleva asociado un costo que hace que la reforma pueda resultar inviable; y, f) el agrupamiento por décadas, según las fechas de nacimiento antes indicadas, resulta ser una opción adecuada desde el punto de vista de la asignación de los trabajadores y pensionados a las correspondientes cohortes y del </w:t>
            </w:r>
            <w:r w:rsidRPr="001F5FE6">
              <w:rPr>
                <w:rFonts w:ascii="Times New Roman" w:hAnsi="Times New Roman" w:cs="Times New Roman"/>
                <w:sz w:val="24"/>
                <w:szCs w:val="24"/>
              </w:rPr>
              <w:lastRenderedPageBreak/>
              <w:t>proceso de información y educación de los afiliados y pensionados.</w:t>
            </w:r>
          </w:p>
          <w:p w14:paraId="05286680" w14:textId="77777777" w:rsidR="00F81B28"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otra parte, pudo observarse que, a partir de la segmentación del ROP en cuatro distintos fondos, la composición por edad entre operadoras resultó ser semejante, con lo que las operadoras contarán con una generación joven que represente alrededor de un 10% de los activos del fondo, tomando en cuenta que el mercado local cuenta con limitada oferta de instrumentos de renta variable y que, únicamente, a través de las inversiones en los mercados internacionales, podrán, en el mediano plazo, atenderse los requerimientos de títulos de propiedad de esta generación. </w:t>
            </w:r>
          </w:p>
          <w:p w14:paraId="61549C6E" w14:textId="79F0DF30" w:rsidR="008B2376" w:rsidRPr="001F5FE6" w:rsidRDefault="00F81B28"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restantes tres fondos generacionales estarán conformados con alrededor de un 30% del activo, cada uno, todo lo cual permitirá que no se produzcan cambios abruptos en la composición actual de las </w:t>
            </w:r>
            <w:r w:rsidRPr="001F5FE6">
              <w:rPr>
                <w:rFonts w:ascii="Times New Roman" w:hAnsi="Times New Roman" w:cs="Times New Roman"/>
                <w:sz w:val="24"/>
                <w:szCs w:val="24"/>
              </w:rPr>
              <w:lastRenderedPageBreak/>
              <w:t>carteras, utilizándose los instrumentos ya disponibles en los portafolios administrados.</w:t>
            </w:r>
          </w:p>
        </w:tc>
      </w:tr>
      <w:tr w:rsidR="008D2D4F" w:rsidRPr="001F5FE6" w14:paraId="49FB7B10" w14:textId="77777777" w:rsidTr="001F5FE6">
        <w:tc>
          <w:tcPr>
            <w:tcW w:w="3488" w:type="dxa"/>
            <w:gridSpan w:val="2"/>
          </w:tcPr>
          <w:p w14:paraId="5C9D8620" w14:textId="77777777" w:rsidR="008D2D4F" w:rsidRPr="001F5FE6" w:rsidRDefault="008D2D4F" w:rsidP="000C38A0">
            <w:pPr>
              <w:contextualSpacing/>
              <w:jc w:val="both"/>
              <w:rPr>
                <w:rFonts w:ascii="Times New Roman" w:eastAsia="Times New Roman" w:hAnsi="Times New Roman" w:cs="Times New Roman"/>
                <w:sz w:val="24"/>
                <w:szCs w:val="24"/>
                <w:lang w:eastAsia="es-ES"/>
              </w:rPr>
            </w:pPr>
          </w:p>
        </w:tc>
        <w:tc>
          <w:tcPr>
            <w:tcW w:w="3482" w:type="dxa"/>
          </w:tcPr>
          <w:p w14:paraId="5E93FAFF" w14:textId="7257FA80" w:rsidR="008D2D4F" w:rsidRPr="001F5FE6" w:rsidRDefault="00F60F71" w:rsidP="000C38A0">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682BAB51" w14:textId="4128015B" w:rsidR="007552DE" w:rsidRDefault="007552DE" w:rsidP="000C38A0">
            <w:pPr>
              <w:tabs>
                <w:tab w:val="left" w:pos="1056"/>
              </w:tabs>
              <w:jc w:val="both"/>
              <w:rPr>
                <w:rFonts w:ascii="Times New Roman" w:hAnsi="Times New Roman" w:cs="Times New Roman"/>
                <w:sz w:val="24"/>
                <w:szCs w:val="24"/>
              </w:rPr>
            </w:pPr>
          </w:p>
          <w:p w14:paraId="222F6779" w14:textId="4404F604" w:rsidR="008D2D4F" w:rsidRPr="001F5FE6" w:rsidRDefault="008D2D4F" w:rsidP="000C38A0">
            <w:pPr>
              <w:tabs>
                <w:tab w:val="left" w:pos="1056"/>
              </w:tabs>
              <w:jc w:val="both"/>
              <w:rPr>
                <w:rFonts w:ascii="Times New Roman" w:hAnsi="Times New Roman" w:cs="Times New Roman"/>
                <w:sz w:val="24"/>
                <w:szCs w:val="24"/>
              </w:rPr>
            </w:pPr>
          </w:p>
        </w:tc>
        <w:tc>
          <w:tcPr>
            <w:tcW w:w="3482" w:type="dxa"/>
          </w:tcPr>
          <w:p w14:paraId="11ACC5FF" w14:textId="77777777" w:rsidR="00A755A1" w:rsidRDefault="00A755A1"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parcialmente la propuesta</w:t>
            </w:r>
            <w:r w:rsidR="001D726D">
              <w:rPr>
                <w:rFonts w:ascii="Times New Roman" w:hAnsi="Times New Roman" w:cs="Times New Roman"/>
                <w:sz w:val="24"/>
                <w:szCs w:val="24"/>
              </w:rPr>
              <w:t>, en el sentido que s</w:t>
            </w:r>
            <w:r w:rsidR="00BF4733" w:rsidRPr="001F5FE6">
              <w:rPr>
                <w:rFonts w:ascii="Times New Roman" w:hAnsi="Times New Roman" w:cs="Times New Roman"/>
                <w:sz w:val="24"/>
                <w:szCs w:val="24"/>
              </w:rPr>
              <w:t xml:space="preserve">e amplía en quince meses la </w:t>
            </w:r>
            <w:r w:rsidR="00D1618C" w:rsidRPr="001F5FE6">
              <w:rPr>
                <w:rFonts w:ascii="Times New Roman" w:hAnsi="Times New Roman" w:cs="Times New Roman"/>
                <w:sz w:val="24"/>
                <w:szCs w:val="24"/>
              </w:rPr>
              <w:t>entrada en vigor</w:t>
            </w:r>
            <w:r w:rsidR="00BF4733" w:rsidRPr="001F5FE6">
              <w:rPr>
                <w:rFonts w:ascii="Times New Roman" w:hAnsi="Times New Roman" w:cs="Times New Roman"/>
                <w:sz w:val="24"/>
                <w:szCs w:val="24"/>
              </w:rPr>
              <w:t xml:space="preserve"> de las reformas.</w:t>
            </w:r>
          </w:p>
          <w:p w14:paraId="2C3475F2" w14:textId="77777777" w:rsidR="0053019B" w:rsidRDefault="0053019B" w:rsidP="000C38A0">
            <w:pPr>
              <w:tabs>
                <w:tab w:val="left" w:pos="1056"/>
              </w:tabs>
              <w:jc w:val="both"/>
              <w:rPr>
                <w:rFonts w:ascii="Times New Roman" w:hAnsi="Times New Roman" w:cs="Times New Roman"/>
                <w:sz w:val="24"/>
                <w:szCs w:val="24"/>
              </w:rPr>
            </w:pPr>
          </w:p>
          <w:p w14:paraId="739D8221" w14:textId="17A789D7" w:rsidR="0053019B" w:rsidRDefault="0053019B" w:rsidP="000C38A0">
            <w:pPr>
              <w:tabs>
                <w:tab w:val="left" w:pos="1056"/>
              </w:tabs>
              <w:jc w:val="both"/>
              <w:rPr>
                <w:rFonts w:ascii="Times New Roman" w:hAnsi="Times New Roman" w:cs="Times New Roman"/>
                <w:sz w:val="24"/>
                <w:szCs w:val="24"/>
              </w:rPr>
            </w:pPr>
            <w:r>
              <w:rPr>
                <w:rFonts w:ascii="Times New Roman" w:hAnsi="Times New Roman" w:cs="Times New Roman"/>
                <w:sz w:val="24"/>
                <w:szCs w:val="24"/>
              </w:rPr>
              <w:t>Ver comentarios anteriores sobre las consideraciones de costos que tomó en cuenta la Superintendencia.</w:t>
            </w:r>
          </w:p>
          <w:p w14:paraId="115FB169" w14:textId="77777777" w:rsidR="00D101FE" w:rsidRPr="001F5FE6" w:rsidRDefault="00D101FE" w:rsidP="000C38A0">
            <w:pPr>
              <w:tabs>
                <w:tab w:val="left" w:pos="1056"/>
              </w:tabs>
              <w:jc w:val="both"/>
              <w:rPr>
                <w:rFonts w:ascii="Times New Roman" w:hAnsi="Times New Roman" w:cs="Times New Roman"/>
                <w:sz w:val="24"/>
                <w:szCs w:val="24"/>
              </w:rPr>
            </w:pPr>
          </w:p>
          <w:p w14:paraId="0FA14B60" w14:textId="7A43D374" w:rsidR="008D2D4F" w:rsidRPr="00557B60" w:rsidRDefault="00A755A1" w:rsidP="005E683F">
            <w:pPr>
              <w:tabs>
                <w:tab w:val="left" w:pos="1056"/>
              </w:tabs>
              <w:jc w:val="both"/>
              <w:rPr>
                <w:rFonts w:ascii="Times New Roman" w:hAnsi="Times New Roman" w:cs="Times New Roman"/>
                <w:sz w:val="24"/>
                <w:szCs w:val="24"/>
              </w:rPr>
            </w:pPr>
            <w:r w:rsidRPr="005E683F">
              <w:rPr>
                <w:rFonts w:ascii="Times New Roman" w:hAnsi="Times New Roman" w:cs="Times New Roman"/>
                <w:sz w:val="24"/>
                <w:szCs w:val="24"/>
              </w:rPr>
              <w:t xml:space="preserve">Se </w:t>
            </w:r>
            <w:r w:rsidR="005E683F" w:rsidRPr="005E683F">
              <w:rPr>
                <w:rFonts w:ascii="Times New Roman" w:hAnsi="Times New Roman" w:cs="Times New Roman"/>
                <w:sz w:val="24"/>
                <w:szCs w:val="24"/>
              </w:rPr>
              <w:t>suprime información</w:t>
            </w:r>
            <w:r w:rsidR="003C79D0" w:rsidRPr="005E683F">
              <w:rPr>
                <w:rFonts w:ascii="Times New Roman" w:hAnsi="Times New Roman" w:cs="Times New Roman"/>
                <w:sz w:val="24"/>
                <w:szCs w:val="24"/>
              </w:rPr>
              <w:t xml:space="preserve"> </w:t>
            </w:r>
            <w:r w:rsidR="0063419B" w:rsidRPr="005E683F">
              <w:rPr>
                <w:rFonts w:ascii="Times New Roman" w:hAnsi="Times New Roman" w:cs="Times New Roman"/>
                <w:sz w:val="24"/>
                <w:szCs w:val="24"/>
              </w:rPr>
              <w:t>a solicitud de la operadora por considerarlo información comercial de carácter privado</w:t>
            </w:r>
            <w:r w:rsidR="00C61317" w:rsidRPr="005E683F">
              <w:rPr>
                <w:rFonts w:ascii="Times New Roman" w:hAnsi="Times New Roman" w:cs="Times New Roman"/>
                <w:sz w:val="24"/>
                <w:szCs w:val="24"/>
              </w:rPr>
              <w:t>, según oficio</w:t>
            </w:r>
            <w:r w:rsidR="007A4544" w:rsidRPr="005E683F">
              <w:rPr>
                <w:rFonts w:ascii="Times New Roman" w:hAnsi="Times New Roman" w:cs="Times New Roman"/>
                <w:sz w:val="24"/>
                <w:szCs w:val="24"/>
              </w:rPr>
              <w:t xml:space="preserve"> BNVital-GG-357-2023 del 21 de diciembre de 2023.</w:t>
            </w:r>
          </w:p>
        </w:tc>
        <w:tc>
          <w:tcPr>
            <w:tcW w:w="3482" w:type="dxa"/>
            <w:gridSpan w:val="2"/>
          </w:tcPr>
          <w:p w14:paraId="19037653" w14:textId="77777777" w:rsidR="008D2D4F" w:rsidRDefault="008D2D4F" w:rsidP="000C38A0">
            <w:pPr>
              <w:tabs>
                <w:tab w:val="left" w:pos="1056"/>
              </w:tabs>
              <w:jc w:val="both"/>
              <w:rPr>
                <w:rFonts w:ascii="Times New Roman" w:hAnsi="Times New Roman" w:cs="Times New Roman"/>
                <w:b/>
                <w:sz w:val="24"/>
                <w:szCs w:val="24"/>
              </w:rPr>
            </w:pPr>
          </w:p>
          <w:p w14:paraId="69823857" w14:textId="77777777" w:rsidR="000E549F" w:rsidRDefault="000E549F" w:rsidP="000C38A0">
            <w:pPr>
              <w:jc w:val="both"/>
              <w:rPr>
                <w:rFonts w:ascii="Times New Roman" w:hAnsi="Times New Roman" w:cs="Times New Roman"/>
                <w:b/>
                <w:sz w:val="24"/>
                <w:szCs w:val="24"/>
              </w:rPr>
            </w:pPr>
          </w:p>
          <w:p w14:paraId="39D5611D" w14:textId="34DEFC4F" w:rsidR="000E549F" w:rsidRPr="00516CAF" w:rsidRDefault="000E549F" w:rsidP="000C38A0">
            <w:pPr>
              <w:jc w:val="both"/>
              <w:rPr>
                <w:rFonts w:ascii="Times New Roman" w:hAnsi="Times New Roman"/>
                <w:sz w:val="24"/>
              </w:rPr>
            </w:pPr>
          </w:p>
        </w:tc>
      </w:tr>
      <w:tr w:rsidR="00994490" w:rsidRPr="001F5FE6" w14:paraId="687E11B0" w14:textId="77777777" w:rsidTr="001F5FE6">
        <w:tc>
          <w:tcPr>
            <w:tcW w:w="3488" w:type="dxa"/>
            <w:gridSpan w:val="2"/>
          </w:tcPr>
          <w:p w14:paraId="14C01CA7" w14:textId="312D75A8" w:rsidR="00CF553A" w:rsidRPr="001F5FE6" w:rsidRDefault="00CF553A" w:rsidP="000C38A0">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10.</w:t>
            </w:r>
            <w:r w:rsidR="00C20CC9"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La administración general de recursos previsionales, sin diferenciar estrategias de inversión por cohortes etarias, como es el modelo actualmente vigente, no resulta óptimo, ya que con el mismo nivel de aportación </w:t>
            </w:r>
            <w:r w:rsidRPr="001F5FE6">
              <w:rPr>
                <w:rFonts w:ascii="Times New Roman" w:eastAsia="Times New Roman" w:hAnsi="Times New Roman" w:cs="Times New Roman"/>
                <w:sz w:val="24"/>
                <w:szCs w:val="24"/>
                <w:lang w:eastAsia="es-ES"/>
              </w:rPr>
              <w:lastRenderedPageBreak/>
              <w:t xml:space="preserve">es posible alcanzar una mejor tasa de reemplazo. </w:t>
            </w:r>
          </w:p>
          <w:p w14:paraId="2917F787" w14:textId="77777777" w:rsidR="00CF553A" w:rsidRPr="001F5FE6" w:rsidRDefault="00CF553A" w:rsidP="000C38A0">
            <w:pPr>
              <w:jc w:val="both"/>
              <w:rPr>
                <w:rFonts w:ascii="Times New Roman" w:eastAsia="Times New Roman" w:hAnsi="Times New Roman" w:cs="Times New Roman"/>
                <w:sz w:val="24"/>
                <w:szCs w:val="24"/>
                <w:lang w:eastAsia="es-ES"/>
              </w:rPr>
            </w:pPr>
          </w:p>
          <w:p w14:paraId="177FCD1D" w14:textId="77777777" w:rsidR="00CF553A" w:rsidRPr="001F5FE6" w:rsidRDefault="00CF553A"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el escenario actual, donde no existen fondos generacionales, un rendimiento moderado de un 3% real por década, durante 40 años de aportación, podría generar una tasa de remplazo de 16,5% con respecto a la proyección del salario.</w:t>
            </w:r>
          </w:p>
          <w:p w14:paraId="1CEC8790" w14:textId="77777777" w:rsidR="00CF553A" w:rsidRPr="001F5FE6" w:rsidRDefault="00CF553A" w:rsidP="000C38A0">
            <w:pPr>
              <w:ind w:left="708"/>
              <w:jc w:val="both"/>
              <w:rPr>
                <w:rFonts w:ascii="Times New Roman" w:eastAsia="Times New Roman" w:hAnsi="Times New Roman" w:cs="Times New Roman"/>
                <w:sz w:val="24"/>
                <w:szCs w:val="24"/>
                <w:lang w:eastAsia="es-ES"/>
              </w:rPr>
            </w:pPr>
          </w:p>
          <w:p w14:paraId="15B2CB28" w14:textId="6F86F89D" w:rsidR="008B2376" w:rsidRPr="001F5FE6" w:rsidRDefault="00CF553A" w:rsidP="000C38A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Según las estimaciones de la Supen, con la implementación de la reforma, se podría pasar de un 16,5% a un 19,8% de tasa de reemplazo, en un horizonte de 40 años, mientras que, en un escenario de inversiones más agresivas, el remplazo del salario podría superar el umbral del 20,0%.</w:t>
            </w:r>
          </w:p>
        </w:tc>
        <w:tc>
          <w:tcPr>
            <w:tcW w:w="3482" w:type="dxa"/>
          </w:tcPr>
          <w:p w14:paraId="2D60AA34" w14:textId="77777777" w:rsidR="00925D7C" w:rsidRPr="001F5FE6" w:rsidRDefault="00925D7C" w:rsidP="000C38A0">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BAC SAN JOSE, OPC</w:t>
            </w:r>
          </w:p>
          <w:p w14:paraId="255A72F6" w14:textId="29875674"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texto plantea “Según las  estimaciones de la Supen, con la </w:t>
            </w:r>
          </w:p>
          <w:p w14:paraId="19F8FEAB" w14:textId="77777777"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implementación de la reforma, se </w:t>
            </w:r>
          </w:p>
          <w:p w14:paraId="004E9B8D" w14:textId="77777777"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podría pasar de un 16,5% a un </w:t>
            </w:r>
          </w:p>
          <w:p w14:paraId="62B210E4" w14:textId="77777777"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19,8% de tasa de reemplazo, en </w:t>
            </w:r>
          </w:p>
          <w:p w14:paraId="643EDC29" w14:textId="77777777"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un horizonte de 40 años, mientras </w:t>
            </w:r>
          </w:p>
          <w:p w14:paraId="42210322" w14:textId="1EE947EF"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que, en un escenario de inversiones más agresivas, el reemplazo del salario podría superar el umbral del 20,0%.” </w:t>
            </w:r>
          </w:p>
          <w:p w14:paraId="717D40FC" w14:textId="306598EF"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resultado de nuestras estimaciones da que, con los límites regulatorios planteados para generacionales, en un </w:t>
            </w:r>
          </w:p>
          <w:p w14:paraId="4E9AC81F" w14:textId="6BA56F1D"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horizonte de 45 años, la tasa de reemplazo promedio que se lograría sería de 16.5%, en contraste con el resultado del portafolio actual del ROPC que da una tasa de reemplazo de 21.63%. En los ejercicios anteriores, la modelación se realizó utilizando información histórica para las clases de activo propuestas (deuda y TRP), representadas con índices de mercado (locales –desarrollados por BAC Pensiones – e internacionales), para evitar los sesgos asociados a la selección de instrumentos particulares. En el caso de fondos generacionales, se  modeló con el glidepath utilizando los límites más agresivos permitidos en la propuesta, y en el caso del </w:t>
            </w:r>
            <w:r w:rsidRPr="001F5FE6">
              <w:rPr>
                <w:rFonts w:ascii="Times New Roman" w:hAnsi="Times New Roman" w:cs="Times New Roman"/>
                <w:sz w:val="24"/>
                <w:szCs w:val="24"/>
              </w:rPr>
              <w:lastRenderedPageBreak/>
              <w:t xml:space="preserve">resultado para el ROP se utilizó la asignación estratégica actual del portafolio para todo el periodo. Alternativamente, se </w:t>
            </w:r>
          </w:p>
          <w:p w14:paraId="0C06DD73" w14:textId="1E51D1E9"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realizó un análisis con una estructura de tres fondos por edad, con un resultado de tasa de reemplazo de 20.63% en promedio (Ver detalle en Anexo 1). Por lo anterior, para </w:t>
            </w:r>
          </w:p>
          <w:p w14:paraId="7E6A4DAE" w14:textId="77777777" w:rsidR="00925D7C"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gestionar carteras con perfiles </w:t>
            </w:r>
          </w:p>
          <w:p w14:paraId="07287D39" w14:textId="24156EE8" w:rsidR="00610853" w:rsidRPr="001F5FE6" w:rsidRDefault="00925D7C"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retorno y riesgo diferenciado, se propone el esquema de fondos por edad como una alternativa más efectiva para mejorar la tasa de reemplazo.</w:t>
            </w:r>
          </w:p>
        </w:tc>
        <w:tc>
          <w:tcPr>
            <w:tcW w:w="3482" w:type="dxa"/>
          </w:tcPr>
          <w:p w14:paraId="1BA76131" w14:textId="7991B654" w:rsidR="00DD4F48" w:rsidRDefault="006208DB" w:rsidP="000C38A0">
            <w:pPr>
              <w:tabs>
                <w:tab w:val="left" w:pos="1056"/>
              </w:tabs>
              <w:jc w:val="both"/>
              <w:rPr>
                <w:rFonts w:ascii="Times New Roman" w:hAnsi="Times New Roman" w:cs="Times New Roman"/>
                <w:sz w:val="24"/>
                <w:szCs w:val="24"/>
              </w:rPr>
            </w:pPr>
            <w:r>
              <w:rPr>
                <w:rFonts w:ascii="Times New Roman" w:hAnsi="Times New Roman" w:cs="Times New Roman"/>
                <w:sz w:val="24"/>
                <w:szCs w:val="24"/>
              </w:rPr>
              <w:lastRenderedPageBreak/>
              <w:t>Se</w:t>
            </w:r>
            <w:r w:rsidR="00A77C07" w:rsidRPr="001F5FE6">
              <w:rPr>
                <w:rFonts w:ascii="Times New Roman" w:hAnsi="Times New Roman" w:cs="Times New Roman"/>
                <w:sz w:val="24"/>
                <w:szCs w:val="24"/>
              </w:rPr>
              <w:t xml:space="preserve"> acepta parcialmente la recomendación y se amplían los </w:t>
            </w:r>
            <w:r w:rsidR="007F6909" w:rsidRPr="001F5FE6">
              <w:rPr>
                <w:rFonts w:ascii="Times New Roman" w:hAnsi="Times New Roman" w:cs="Times New Roman"/>
                <w:sz w:val="24"/>
                <w:szCs w:val="24"/>
              </w:rPr>
              <w:t>límites</w:t>
            </w:r>
            <w:r w:rsidR="00A77C07" w:rsidRPr="001F5FE6">
              <w:rPr>
                <w:rFonts w:ascii="Times New Roman" w:hAnsi="Times New Roman" w:cs="Times New Roman"/>
                <w:sz w:val="24"/>
                <w:szCs w:val="24"/>
              </w:rPr>
              <w:t xml:space="preserve"> de inversión, a efecto de poder dar mayor flexibilidad a los ejercicios de optimización que se lleven a cabo.</w:t>
            </w:r>
            <w:r w:rsidR="005A0260" w:rsidRPr="001F5FE6">
              <w:rPr>
                <w:rFonts w:ascii="Times New Roman" w:hAnsi="Times New Roman" w:cs="Times New Roman"/>
                <w:sz w:val="24"/>
                <w:szCs w:val="24"/>
              </w:rPr>
              <w:t xml:space="preserve"> Es importante indicar que la selección de activos </w:t>
            </w:r>
            <w:r w:rsidR="005A0260" w:rsidRPr="001F5FE6">
              <w:rPr>
                <w:rFonts w:ascii="Times New Roman" w:hAnsi="Times New Roman" w:cs="Times New Roman"/>
                <w:sz w:val="24"/>
                <w:szCs w:val="24"/>
              </w:rPr>
              <w:lastRenderedPageBreak/>
              <w:t xml:space="preserve">de activos es un factor esencial en la generación de rendimientos esperados para </w:t>
            </w:r>
            <w:r w:rsidR="009023DA" w:rsidRPr="001F5FE6">
              <w:rPr>
                <w:rFonts w:ascii="Times New Roman" w:hAnsi="Times New Roman" w:cs="Times New Roman"/>
                <w:sz w:val="24"/>
                <w:szCs w:val="24"/>
              </w:rPr>
              <w:t>cada fondo</w:t>
            </w:r>
            <w:r w:rsidR="005A0260" w:rsidRPr="001F5FE6">
              <w:rPr>
                <w:rFonts w:ascii="Times New Roman" w:hAnsi="Times New Roman" w:cs="Times New Roman"/>
                <w:sz w:val="24"/>
                <w:szCs w:val="24"/>
              </w:rPr>
              <w:t xml:space="preserve">, de allí que los ejercicios de modelación a realizar deben partir de </w:t>
            </w:r>
            <w:r w:rsidR="00F24196" w:rsidRPr="001F5FE6">
              <w:rPr>
                <w:rFonts w:ascii="Times New Roman" w:hAnsi="Times New Roman" w:cs="Times New Roman"/>
                <w:sz w:val="24"/>
                <w:szCs w:val="24"/>
              </w:rPr>
              <w:t>la selección de instrumentos que aporten a las nuevas estrategias que se llevaran a cabo.</w:t>
            </w:r>
          </w:p>
          <w:p w14:paraId="660CB697" w14:textId="77777777" w:rsidR="00EC51A5" w:rsidRDefault="00EC51A5" w:rsidP="000C38A0">
            <w:pPr>
              <w:tabs>
                <w:tab w:val="left" w:pos="1056"/>
              </w:tabs>
              <w:jc w:val="both"/>
              <w:rPr>
                <w:rFonts w:ascii="Times New Roman" w:hAnsi="Times New Roman" w:cs="Times New Roman"/>
                <w:sz w:val="24"/>
                <w:szCs w:val="24"/>
              </w:rPr>
            </w:pPr>
          </w:p>
          <w:p w14:paraId="3758B652" w14:textId="22185CA8" w:rsidR="00343E8F" w:rsidRPr="001F5FE6" w:rsidRDefault="00343E8F" w:rsidP="000C38A0">
            <w:pPr>
              <w:tabs>
                <w:tab w:val="left" w:pos="1056"/>
              </w:tabs>
              <w:jc w:val="both"/>
              <w:rPr>
                <w:rFonts w:ascii="Times New Roman" w:hAnsi="Times New Roman" w:cs="Times New Roman"/>
                <w:sz w:val="24"/>
                <w:szCs w:val="24"/>
              </w:rPr>
            </w:pPr>
            <w:r w:rsidRPr="005E683F">
              <w:rPr>
                <w:rFonts w:ascii="Times New Roman" w:hAnsi="Times New Roman" w:cs="Times New Roman"/>
                <w:sz w:val="24"/>
                <w:szCs w:val="24"/>
              </w:rPr>
              <w:t>Se suprime la información remitida por la operadora</w:t>
            </w:r>
            <w:r w:rsidR="0064570E" w:rsidRPr="005E683F">
              <w:rPr>
                <w:rFonts w:ascii="Times New Roman" w:hAnsi="Times New Roman" w:cs="Times New Roman"/>
                <w:sz w:val="24"/>
                <w:szCs w:val="24"/>
              </w:rPr>
              <w:t xml:space="preserve"> en los anexos al oficio </w:t>
            </w:r>
            <w:r w:rsidR="00E5205B" w:rsidRPr="005E683F">
              <w:rPr>
                <w:rFonts w:ascii="Times New Roman" w:hAnsi="Times New Roman" w:cs="Times New Roman"/>
                <w:sz w:val="24"/>
                <w:szCs w:val="24"/>
              </w:rPr>
              <w:t>BAC-OPC-192-2023</w:t>
            </w:r>
            <w:r w:rsidRPr="005E683F">
              <w:rPr>
                <w:rFonts w:ascii="Times New Roman" w:hAnsi="Times New Roman" w:cs="Times New Roman"/>
                <w:sz w:val="24"/>
                <w:szCs w:val="24"/>
              </w:rPr>
              <w:t>, según el oficio</w:t>
            </w:r>
            <w:r w:rsidR="00FB497F" w:rsidRPr="005E683F">
              <w:t xml:space="preserve"> </w:t>
            </w:r>
            <w:r w:rsidR="00FB497F" w:rsidRPr="005E683F">
              <w:rPr>
                <w:rFonts w:ascii="Times New Roman" w:hAnsi="Times New Roman" w:cs="Times New Roman"/>
                <w:sz w:val="24"/>
                <w:szCs w:val="24"/>
              </w:rPr>
              <w:t>BAC-OPC-203-2023 del</w:t>
            </w:r>
            <w:r w:rsidR="00FB497F" w:rsidRPr="005E683F">
              <w:t xml:space="preserve"> </w:t>
            </w:r>
            <w:r w:rsidR="00FB497F" w:rsidRPr="005E683F">
              <w:rPr>
                <w:rFonts w:ascii="Times New Roman" w:hAnsi="Times New Roman" w:cs="Times New Roman"/>
                <w:sz w:val="24"/>
                <w:szCs w:val="24"/>
              </w:rPr>
              <w:t>18 de diciembre 2023</w:t>
            </w:r>
            <w:r w:rsidRPr="005E683F">
              <w:rPr>
                <w:rFonts w:ascii="Times New Roman" w:hAnsi="Times New Roman" w:cs="Times New Roman"/>
                <w:sz w:val="24"/>
                <w:szCs w:val="24"/>
              </w:rPr>
              <w:t xml:space="preserve">, por considerar dicha entidad, que se trata de información </w:t>
            </w:r>
            <w:r w:rsidR="00E5205B" w:rsidRPr="005E683F">
              <w:rPr>
                <w:rFonts w:ascii="Times New Roman" w:hAnsi="Times New Roman" w:cs="Times New Roman"/>
                <w:sz w:val="24"/>
                <w:szCs w:val="24"/>
              </w:rPr>
              <w:t>confidencial.</w:t>
            </w:r>
          </w:p>
        </w:tc>
        <w:tc>
          <w:tcPr>
            <w:tcW w:w="3482" w:type="dxa"/>
            <w:gridSpan w:val="2"/>
          </w:tcPr>
          <w:p w14:paraId="420BB777" w14:textId="77777777" w:rsidR="0014203F" w:rsidRPr="001F5FE6" w:rsidRDefault="0014203F"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10. La administración general de recursos previsionales, sin diferenciar estrategias de inversión por cohortes etarias, como es el modelo actualmente vigente, no resulta óptimo, ya que con el mismo nivel de aportación </w:t>
            </w:r>
            <w:r w:rsidRPr="001F5FE6">
              <w:rPr>
                <w:rFonts w:ascii="Times New Roman" w:hAnsi="Times New Roman" w:cs="Times New Roman"/>
                <w:sz w:val="24"/>
                <w:szCs w:val="24"/>
              </w:rPr>
              <w:lastRenderedPageBreak/>
              <w:t xml:space="preserve">es posible alcanzar una mejor tasa de reemplazo. </w:t>
            </w:r>
          </w:p>
          <w:p w14:paraId="568A1DB5" w14:textId="77777777" w:rsidR="0014203F" w:rsidRPr="001F5FE6" w:rsidRDefault="0014203F"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escenario actual, donde no existen fondos generacionales, un rendimiento moderado de un 3% real por década, durante 40 años de aportación, podría generar una tasa de remplazo de 16,5% con respecto a la proyección del salario.</w:t>
            </w:r>
          </w:p>
          <w:p w14:paraId="61572D9F" w14:textId="0BA27B8E" w:rsidR="008B2376" w:rsidRPr="001F5FE6" w:rsidRDefault="0014203F" w:rsidP="000C38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Según las estimaciones de la Supen, con la implementación de la reforma, se podría pasar de un 16,5% a un 19,8% de tasa de reemplazo, en un horizonte de 40 años, mientras que, en un escenario de inversiones más agresivas, el remplazo del salario podría superar el umbral del 20,0%.</w:t>
            </w:r>
          </w:p>
        </w:tc>
      </w:tr>
      <w:tr w:rsidR="00D44AFF" w:rsidRPr="001F5FE6" w14:paraId="5E1D194B" w14:textId="77777777" w:rsidTr="001F5FE6">
        <w:tc>
          <w:tcPr>
            <w:tcW w:w="3488" w:type="dxa"/>
            <w:gridSpan w:val="2"/>
          </w:tcPr>
          <w:p w14:paraId="772EB58C" w14:textId="77777777" w:rsidR="00D44AFF" w:rsidRPr="001F5FE6" w:rsidRDefault="00D44AFF" w:rsidP="00CF553A">
            <w:pPr>
              <w:contextualSpacing/>
              <w:rPr>
                <w:rFonts w:ascii="Times New Roman" w:eastAsia="Times New Roman" w:hAnsi="Times New Roman" w:cs="Times New Roman"/>
                <w:sz w:val="24"/>
                <w:szCs w:val="24"/>
                <w:lang w:eastAsia="es-ES"/>
              </w:rPr>
            </w:pPr>
          </w:p>
        </w:tc>
        <w:tc>
          <w:tcPr>
            <w:tcW w:w="3482" w:type="dxa"/>
          </w:tcPr>
          <w:p w14:paraId="30CB8A3A" w14:textId="77777777" w:rsidR="00385ECC" w:rsidRPr="001F5FE6" w:rsidRDefault="00385ECC" w:rsidP="00B9309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55F7B0BF" w14:textId="15F24822" w:rsidR="00D44AFF" w:rsidRPr="00DC5F75" w:rsidRDefault="00385ECC" w:rsidP="00B9309F">
            <w:pPr>
              <w:tabs>
                <w:tab w:val="left" w:pos="1056"/>
              </w:tabs>
              <w:jc w:val="both"/>
              <w:rPr>
                <w:rFonts w:ascii="Times New Roman" w:hAnsi="Times New Roman"/>
                <w:sz w:val="24"/>
              </w:rPr>
            </w:pPr>
            <w:r w:rsidRPr="001F5FE6">
              <w:rPr>
                <w:rFonts w:ascii="Times New Roman" w:hAnsi="Times New Roman" w:cs="Times New Roman"/>
                <w:sz w:val="24"/>
                <w:szCs w:val="24"/>
              </w:rPr>
              <w:t>En el Inciso número 10, donde se indica que según las estimaciones de la Supen, con la</w:t>
            </w:r>
            <w:r w:rsidR="0052574F">
              <w:rPr>
                <w:rFonts w:ascii="Times New Roman" w:hAnsi="Times New Roman" w:cs="Times New Roman"/>
                <w:sz w:val="24"/>
                <w:szCs w:val="24"/>
              </w:rPr>
              <w:t xml:space="preserve"> </w:t>
            </w:r>
            <w:r w:rsidRPr="001F5FE6">
              <w:rPr>
                <w:rFonts w:ascii="Times New Roman" w:hAnsi="Times New Roman" w:cs="Times New Roman"/>
                <w:sz w:val="24"/>
                <w:szCs w:val="24"/>
              </w:rPr>
              <w:t xml:space="preserve">implementación de la reforma, se podría pasar de un 16,5% a un 19,8% de tasa de reemplazo, en un horizonte de 40 años, es importante tomar en cuenta que en términos de transparencia las estimaciones y estudios realizados por la SUPEN, deberían de ser públicos a fin de brindarle a la </w:t>
            </w:r>
            <w:r w:rsidRPr="001F5FE6">
              <w:rPr>
                <w:rFonts w:ascii="Times New Roman" w:hAnsi="Times New Roman" w:cs="Times New Roman"/>
                <w:sz w:val="24"/>
                <w:szCs w:val="24"/>
              </w:rPr>
              <w:lastRenderedPageBreak/>
              <w:t>ciudadanía y regulados, más información para la toma de decisiones, así como los supuestos utilizados en función de tasas promedio históricas o la prospección de estas en función de las condiciones de mercado, siempre destacar que un cotizante inicia su vida laboral con saldos muy bajos y a lo largo de su permanencia incrementa el mismo.</w:t>
            </w:r>
          </w:p>
        </w:tc>
        <w:tc>
          <w:tcPr>
            <w:tcW w:w="3482" w:type="dxa"/>
          </w:tcPr>
          <w:p w14:paraId="32DE88F8" w14:textId="201618C6" w:rsidR="00BE4C01" w:rsidRPr="001F5FE6" w:rsidRDefault="00BE4C01" w:rsidP="00B9309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El </w:t>
            </w:r>
            <w:hyperlink r:id="rId32" w:history="1">
              <w:r w:rsidRPr="001F5FE6">
                <w:rPr>
                  <w:rStyle w:val="Hipervnculo"/>
                  <w:rFonts w:ascii="Times New Roman" w:hAnsi="Times New Roman" w:cs="Times New Roman"/>
                  <w:sz w:val="24"/>
                  <w:szCs w:val="24"/>
                </w:rPr>
                <w:t>estudio técnico</w:t>
              </w:r>
            </w:hyperlink>
            <w:r w:rsidRPr="001F5FE6">
              <w:rPr>
                <w:rFonts w:ascii="Times New Roman" w:hAnsi="Times New Roman" w:cs="Times New Roman"/>
                <w:sz w:val="24"/>
                <w:szCs w:val="24"/>
              </w:rPr>
              <w:t xml:space="preserve"> con la justificación de la propuesta ha sido debidamente comunicado a los gestores</w:t>
            </w:r>
            <w:r w:rsidR="007D778F" w:rsidRPr="001F5FE6">
              <w:rPr>
                <w:rFonts w:ascii="Times New Roman" w:hAnsi="Times New Roman" w:cs="Times New Roman"/>
                <w:sz w:val="24"/>
                <w:szCs w:val="24"/>
              </w:rPr>
              <w:t>.</w:t>
            </w:r>
            <w:r w:rsidR="00CE6813" w:rsidRPr="001F5FE6">
              <w:rPr>
                <w:rFonts w:ascii="Times New Roman" w:hAnsi="Times New Roman" w:cs="Times New Roman"/>
                <w:sz w:val="24"/>
                <w:szCs w:val="24"/>
              </w:rPr>
              <w:t xml:space="preserve"> </w:t>
            </w:r>
          </w:p>
          <w:p w14:paraId="58A02C37" w14:textId="77777777" w:rsidR="008E72DA" w:rsidRPr="001F5FE6" w:rsidRDefault="008E72DA" w:rsidP="00B9309F">
            <w:pPr>
              <w:tabs>
                <w:tab w:val="left" w:pos="1056"/>
              </w:tabs>
              <w:jc w:val="both"/>
              <w:rPr>
                <w:rFonts w:ascii="Times New Roman" w:hAnsi="Times New Roman" w:cs="Times New Roman"/>
                <w:sz w:val="24"/>
                <w:szCs w:val="24"/>
              </w:rPr>
            </w:pPr>
          </w:p>
          <w:p w14:paraId="1A447704" w14:textId="708F165B" w:rsidR="00D44AFF" w:rsidRPr="001F5FE6" w:rsidRDefault="00D44AFF" w:rsidP="00B9309F">
            <w:pPr>
              <w:tabs>
                <w:tab w:val="left" w:pos="1056"/>
              </w:tabs>
              <w:jc w:val="both"/>
              <w:rPr>
                <w:rFonts w:ascii="Times New Roman" w:hAnsi="Times New Roman" w:cs="Times New Roman"/>
                <w:b/>
                <w:sz w:val="24"/>
                <w:szCs w:val="24"/>
              </w:rPr>
            </w:pPr>
          </w:p>
        </w:tc>
        <w:tc>
          <w:tcPr>
            <w:tcW w:w="3482" w:type="dxa"/>
            <w:gridSpan w:val="2"/>
          </w:tcPr>
          <w:p w14:paraId="4F968FF2" w14:textId="77777777" w:rsidR="00D44AFF" w:rsidRPr="001F5FE6" w:rsidRDefault="00D44AFF" w:rsidP="004F229C">
            <w:pPr>
              <w:tabs>
                <w:tab w:val="left" w:pos="1056"/>
              </w:tabs>
              <w:rPr>
                <w:rFonts w:ascii="Times New Roman" w:hAnsi="Times New Roman" w:cs="Times New Roman"/>
                <w:b/>
                <w:sz w:val="24"/>
                <w:szCs w:val="24"/>
              </w:rPr>
            </w:pPr>
          </w:p>
        </w:tc>
      </w:tr>
      <w:tr w:rsidR="00994490" w:rsidRPr="001F5FE6" w14:paraId="18ABD7BB" w14:textId="77777777" w:rsidTr="001F5FE6">
        <w:tc>
          <w:tcPr>
            <w:tcW w:w="3488" w:type="dxa"/>
            <w:gridSpan w:val="2"/>
          </w:tcPr>
          <w:p w14:paraId="254A9BFF" w14:textId="392A38F4" w:rsidR="001B0D06" w:rsidRPr="001F5FE6" w:rsidRDefault="0026126A" w:rsidP="00B9309F">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11. </w:t>
            </w:r>
            <w:r w:rsidR="001B0D06" w:rsidRPr="001F5FE6">
              <w:rPr>
                <w:rFonts w:ascii="Times New Roman" w:eastAsia="Times New Roman" w:hAnsi="Times New Roman" w:cs="Times New Roman"/>
                <w:sz w:val="24"/>
                <w:szCs w:val="24"/>
                <w:lang w:eastAsia="es-ES"/>
              </w:rPr>
              <w:t xml:space="preserve">En lo que a población asalariada se refiere, si el ritmo de crecimiento del mercado laboral y la población disminuyen, los flujos proyectados de crecimiento de las generaciones podrían verse comprometidos, con lo que la asignación de trabajadores y pensionados a una determinada cohorte, de las cuatro de referencia, no es, ni puede ser, estática, sino dinámica, con lo que será necesaria, la apertura y cierre de fondos, y el consecuente agrupamiento de los afiliados a los fondos que correspondan, facultad que se estaría otorgando al </w:t>
            </w:r>
            <w:r w:rsidR="001B0D06" w:rsidRPr="001F5FE6">
              <w:rPr>
                <w:rFonts w:ascii="Times New Roman" w:eastAsia="Times New Roman" w:hAnsi="Times New Roman" w:cs="Times New Roman"/>
                <w:sz w:val="24"/>
                <w:szCs w:val="24"/>
                <w:lang w:eastAsia="es-ES"/>
              </w:rPr>
              <w:lastRenderedPageBreak/>
              <w:t>Superintendente de Pensiones para que pueda realizarlo mediante acuerdo, cuando así se requiera.</w:t>
            </w:r>
          </w:p>
          <w:p w14:paraId="4779807A" w14:textId="77777777" w:rsidR="008B2376" w:rsidRPr="001F5FE6" w:rsidRDefault="008B2376" w:rsidP="00B9309F">
            <w:pPr>
              <w:tabs>
                <w:tab w:val="left" w:pos="1056"/>
              </w:tabs>
              <w:jc w:val="both"/>
              <w:rPr>
                <w:rFonts w:ascii="Times New Roman" w:hAnsi="Times New Roman" w:cs="Times New Roman"/>
                <w:b/>
                <w:sz w:val="24"/>
                <w:szCs w:val="24"/>
              </w:rPr>
            </w:pPr>
          </w:p>
        </w:tc>
        <w:tc>
          <w:tcPr>
            <w:tcW w:w="3482" w:type="dxa"/>
          </w:tcPr>
          <w:p w14:paraId="69CDA655" w14:textId="5D43CFA0" w:rsidR="008B2376" w:rsidRPr="001F5FE6" w:rsidRDefault="00B970D8" w:rsidP="00B9309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BANCO NACIONAL DE COSTA RICA</w:t>
            </w:r>
          </w:p>
          <w:p w14:paraId="7268D3E0" w14:textId="77777777" w:rsidR="00F87440" w:rsidRPr="001F5FE6" w:rsidRDefault="00F87440" w:rsidP="00B9309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importante, en aras de la completa transparencia, que también se mencione que, para las cohortes de más edad, la reforma, aparte de propiciar una volatilidad de rentabilidad esperada más baja, también otorga un rendimiento esperado más bajo con respecto al de las cohortes de menor edad.</w:t>
            </w:r>
          </w:p>
          <w:p w14:paraId="1B42A59C" w14:textId="3A951A9B" w:rsidR="008B2376" w:rsidRPr="001F5FE6" w:rsidRDefault="00F87440" w:rsidP="00B9309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otra parte, al realizar el análisis de la norma, no se logra identificar este aspecto que está implícito en los supuestos en que se basa la reforma (fondos de edad baja pueden tomar más riesgo que </w:t>
            </w:r>
            <w:r w:rsidRPr="001F5FE6">
              <w:rPr>
                <w:rFonts w:ascii="Times New Roman" w:hAnsi="Times New Roman" w:cs="Times New Roman"/>
                <w:sz w:val="24"/>
                <w:szCs w:val="24"/>
              </w:rPr>
              <w:lastRenderedPageBreak/>
              <w:t>los de edad más alta). Para algunos afiliados esto puede ser positivo, pero para otros puede ser negativo, por lo que se recomienda al regulador que lo establezcan de forma transparente en la propuesta de cambio reglamentario, debido a que no se considera conveniente que solo se haga énfasis en que el rendimiento será menos volátil, sin mencionar que para algunos grupos sencillamente será un menor rendimiento esperado.</w:t>
            </w:r>
          </w:p>
        </w:tc>
        <w:tc>
          <w:tcPr>
            <w:tcW w:w="3482" w:type="dxa"/>
          </w:tcPr>
          <w:p w14:paraId="66D80A9E" w14:textId="4906D7D9" w:rsidR="008B2376" w:rsidRPr="001F5FE6" w:rsidRDefault="00525D94" w:rsidP="00B9309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Se acepta parcialmente la </w:t>
            </w:r>
            <w:r w:rsidR="00D8356F" w:rsidRPr="001F5FE6">
              <w:rPr>
                <w:rFonts w:ascii="Times New Roman" w:hAnsi="Times New Roman" w:cs="Times New Roman"/>
                <w:sz w:val="24"/>
                <w:szCs w:val="24"/>
              </w:rPr>
              <w:t xml:space="preserve">observación. </w:t>
            </w:r>
            <w:r w:rsidR="00DC5F75">
              <w:rPr>
                <w:rFonts w:ascii="Times New Roman" w:hAnsi="Times New Roman" w:cs="Times New Roman"/>
                <w:sz w:val="24"/>
                <w:szCs w:val="24"/>
              </w:rPr>
              <w:t>Para</w:t>
            </w:r>
            <w:r w:rsidR="00D8356F" w:rsidRPr="001F5FE6">
              <w:rPr>
                <w:rFonts w:ascii="Times New Roman" w:hAnsi="Times New Roman" w:cs="Times New Roman"/>
                <w:sz w:val="24"/>
                <w:szCs w:val="24"/>
              </w:rPr>
              <w:t xml:space="preserve"> la generación de nacidos antes del año 69, la rentabilidad esperada </w:t>
            </w:r>
            <w:r w:rsidR="00DC5F75">
              <w:rPr>
                <w:rFonts w:ascii="Times New Roman" w:hAnsi="Times New Roman" w:cs="Times New Roman"/>
                <w:sz w:val="24"/>
                <w:szCs w:val="24"/>
              </w:rPr>
              <w:t>podría ser</w:t>
            </w:r>
            <w:r w:rsidR="00D8356F" w:rsidRPr="001F5FE6">
              <w:rPr>
                <w:rFonts w:ascii="Times New Roman" w:hAnsi="Times New Roman" w:cs="Times New Roman"/>
                <w:sz w:val="24"/>
                <w:szCs w:val="24"/>
              </w:rPr>
              <w:t xml:space="preserve"> inferior</w:t>
            </w:r>
            <w:r w:rsidR="006E2EBB" w:rsidRPr="001F5FE6">
              <w:rPr>
                <w:rFonts w:ascii="Times New Roman" w:hAnsi="Times New Roman" w:cs="Times New Roman"/>
                <w:sz w:val="24"/>
                <w:szCs w:val="24"/>
              </w:rPr>
              <w:t xml:space="preserve">, sin embargo, este es un efecto </w:t>
            </w:r>
            <w:r w:rsidR="002F4FBD">
              <w:rPr>
                <w:rFonts w:ascii="Times New Roman" w:hAnsi="Times New Roman" w:cs="Times New Roman"/>
                <w:sz w:val="24"/>
                <w:szCs w:val="24"/>
              </w:rPr>
              <w:t>esperado</w:t>
            </w:r>
            <w:r w:rsidR="009C13BC">
              <w:rPr>
                <w:rFonts w:ascii="Times New Roman" w:hAnsi="Times New Roman" w:cs="Times New Roman"/>
                <w:sz w:val="24"/>
                <w:szCs w:val="24"/>
              </w:rPr>
              <w:t xml:space="preserve"> </w:t>
            </w:r>
            <w:r w:rsidR="006E2EBB" w:rsidRPr="001F5FE6">
              <w:rPr>
                <w:rFonts w:ascii="Times New Roman" w:hAnsi="Times New Roman" w:cs="Times New Roman"/>
                <w:sz w:val="24"/>
                <w:szCs w:val="24"/>
              </w:rPr>
              <w:t>en el sentido de que se desea proteger el patrimonio de los pensionados, procur</w:t>
            </w:r>
            <w:r w:rsidR="009C13BC">
              <w:rPr>
                <w:rFonts w:ascii="Times New Roman" w:hAnsi="Times New Roman" w:cs="Times New Roman"/>
                <w:sz w:val="24"/>
                <w:szCs w:val="24"/>
              </w:rPr>
              <w:t>a</w:t>
            </w:r>
            <w:r w:rsidR="006E2EBB" w:rsidRPr="001F5FE6">
              <w:rPr>
                <w:rFonts w:ascii="Times New Roman" w:hAnsi="Times New Roman" w:cs="Times New Roman"/>
                <w:sz w:val="24"/>
                <w:szCs w:val="24"/>
              </w:rPr>
              <w:t xml:space="preserve">ndo una menor volatilidad. Para los trabajadores activos (no pensionados) la propuesta se </w:t>
            </w:r>
            <w:r w:rsidR="003306BD" w:rsidRPr="001F5FE6">
              <w:rPr>
                <w:rFonts w:ascii="Times New Roman" w:hAnsi="Times New Roman" w:cs="Times New Roman"/>
                <w:sz w:val="24"/>
                <w:szCs w:val="24"/>
              </w:rPr>
              <w:t>está</w:t>
            </w:r>
            <w:r w:rsidR="006E2EBB" w:rsidRPr="001F5FE6">
              <w:rPr>
                <w:rFonts w:ascii="Times New Roman" w:hAnsi="Times New Roman" w:cs="Times New Roman"/>
                <w:sz w:val="24"/>
                <w:szCs w:val="24"/>
              </w:rPr>
              <w:t xml:space="preserve"> modificando para que se les permitan, en caso de que así lo deseen el acceso a estrategias de mayor volatil</w:t>
            </w:r>
            <w:r w:rsidR="003306BD" w:rsidRPr="001F5FE6">
              <w:rPr>
                <w:rFonts w:ascii="Times New Roman" w:hAnsi="Times New Roman" w:cs="Times New Roman"/>
                <w:sz w:val="24"/>
                <w:szCs w:val="24"/>
              </w:rPr>
              <w:t xml:space="preserve">idad, es decir, posibilitando el cambio a la generación inmediata anterior, </w:t>
            </w:r>
            <w:r w:rsidR="003306BD" w:rsidRPr="001F5FE6">
              <w:rPr>
                <w:rFonts w:ascii="Times New Roman" w:hAnsi="Times New Roman" w:cs="Times New Roman"/>
                <w:sz w:val="24"/>
                <w:szCs w:val="24"/>
              </w:rPr>
              <w:lastRenderedPageBreak/>
              <w:t xml:space="preserve">siempre </w:t>
            </w:r>
            <w:r w:rsidR="008606B8" w:rsidRPr="001F5FE6">
              <w:rPr>
                <w:rFonts w:ascii="Times New Roman" w:hAnsi="Times New Roman" w:cs="Times New Roman"/>
                <w:sz w:val="24"/>
                <w:szCs w:val="24"/>
              </w:rPr>
              <w:t>y</w:t>
            </w:r>
            <w:r w:rsidR="003306BD" w:rsidRPr="001F5FE6">
              <w:rPr>
                <w:rFonts w:ascii="Times New Roman" w:hAnsi="Times New Roman" w:cs="Times New Roman"/>
                <w:sz w:val="24"/>
                <w:szCs w:val="24"/>
              </w:rPr>
              <w:t xml:space="preserve"> cuando no estén pensionados.</w:t>
            </w:r>
          </w:p>
        </w:tc>
        <w:tc>
          <w:tcPr>
            <w:tcW w:w="3482" w:type="dxa"/>
            <w:gridSpan w:val="2"/>
          </w:tcPr>
          <w:p w14:paraId="091C2B0A" w14:textId="38B16A86" w:rsidR="008B2376" w:rsidRPr="001F5FE6" w:rsidRDefault="000E3A16" w:rsidP="00B9309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11. En lo que a población asalariada se refiere, si el ritmo de crecimiento del mercado laboral y la población disminuyen, los flujos proyectados de crecimiento de las generaciones podrían verse comprometidos, con lo que la asignación de trabajadores y pensionados </w:t>
            </w:r>
            <w:r w:rsidRPr="001F5FE6">
              <w:rPr>
                <w:rFonts w:ascii="Times New Roman" w:hAnsi="Times New Roman" w:cs="Times New Roman"/>
                <w:color w:val="00B050"/>
                <w:sz w:val="24"/>
                <w:szCs w:val="24"/>
              </w:rPr>
              <w:t xml:space="preserve">a un determinado fondo generacional, de los </w:t>
            </w:r>
            <w:r w:rsidRPr="001F5FE6">
              <w:rPr>
                <w:rFonts w:ascii="Times New Roman" w:hAnsi="Times New Roman" w:cs="Times New Roman"/>
                <w:sz w:val="24"/>
                <w:szCs w:val="24"/>
              </w:rPr>
              <w:t xml:space="preserve">cuatro de referencia, no es, ni puede ser, estática, sino dinámica, con lo que será necesaria, la apertura y cierre de fondos, y el consecuente agrupamiento de los afiliados a los fondos que correspondan, facultad que se estaría otorgando al </w:t>
            </w:r>
            <w:r w:rsidRPr="001F5FE6">
              <w:rPr>
                <w:rFonts w:ascii="Times New Roman" w:hAnsi="Times New Roman" w:cs="Times New Roman"/>
                <w:sz w:val="24"/>
                <w:szCs w:val="24"/>
              </w:rPr>
              <w:lastRenderedPageBreak/>
              <w:t xml:space="preserve">Superintendente de Pensiones para que pueda realizarlo mediante acuerdo, cuando así se requiera, </w:t>
            </w:r>
            <w:r w:rsidRPr="001F5FE6">
              <w:rPr>
                <w:rFonts w:ascii="Times New Roman" w:hAnsi="Times New Roman" w:cs="Times New Roman"/>
                <w:color w:val="00B050"/>
                <w:sz w:val="24"/>
                <w:szCs w:val="24"/>
              </w:rPr>
              <w:t>en función de  la evolución demográfica de la población trabajadora, el crecimiento de los activos y los cambios que sufra el mercado laboral.</w:t>
            </w:r>
          </w:p>
        </w:tc>
      </w:tr>
      <w:tr w:rsidR="0094155B" w:rsidRPr="001F5FE6" w14:paraId="5247C551" w14:textId="77777777" w:rsidTr="001F5FE6">
        <w:tc>
          <w:tcPr>
            <w:tcW w:w="3488" w:type="dxa"/>
            <w:gridSpan w:val="2"/>
          </w:tcPr>
          <w:p w14:paraId="63071DF8" w14:textId="77777777" w:rsidR="0094155B" w:rsidRPr="001F5FE6" w:rsidRDefault="0094155B" w:rsidP="0026126A">
            <w:pPr>
              <w:contextualSpacing/>
              <w:rPr>
                <w:rFonts w:ascii="Times New Roman" w:eastAsia="Times New Roman" w:hAnsi="Times New Roman" w:cs="Times New Roman"/>
                <w:sz w:val="24"/>
                <w:szCs w:val="24"/>
                <w:lang w:eastAsia="es-ES"/>
              </w:rPr>
            </w:pPr>
          </w:p>
        </w:tc>
        <w:tc>
          <w:tcPr>
            <w:tcW w:w="3482" w:type="dxa"/>
          </w:tcPr>
          <w:p w14:paraId="72E0AE93" w14:textId="77777777" w:rsidR="0094155B" w:rsidRPr="001F5FE6" w:rsidRDefault="0094155B" w:rsidP="00787FE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23159926" w14:textId="5CCEA0BD" w:rsidR="0094155B" w:rsidRPr="001F5FE6" w:rsidRDefault="0094155B" w:rsidP="00787FE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Inciso número 11, nos interesa conocer qué condiciones requiere el Superintendente para la apertura o cancelación; esto para evitar que haya subjetividad en la decisión, y que esta pueda generar algún perjuicio a la industria o los afiliados.</w:t>
            </w:r>
          </w:p>
        </w:tc>
        <w:tc>
          <w:tcPr>
            <w:tcW w:w="3482" w:type="dxa"/>
          </w:tcPr>
          <w:p w14:paraId="0EA1096B" w14:textId="044014D8" w:rsidR="0094155B" w:rsidRPr="001F5FE6" w:rsidRDefault="009D7269" w:rsidP="00787FE1">
            <w:pPr>
              <w:tabs>
                <w:tab w:val="left" w:pos="1056"/>
              </w:tabs>
              <w:jc w:val="both"/>
              <w:rPr>
                <w:rFonts w:ascii="Times New Roman" w:hAnsi="Times New Roman" w:cs="Times New Roman"/>
                <w:sz w:val="24"/>
                <w:szCs w:val="24"/>
                <w:highlight w:val="yellow"/>
              </w:rPr>
            </w:pPr>
            <w:r w:rsidRPr="001F5FE6">
              <w:rPr>
                <w:rFonts w:ascii="Times New Roman" w:hAnsi="Times New Roman" w:cs="Times New Roman"/>
                <w:sz w:val="24"/>
                <w:szCs w:val="24"/>
              </w:rPr>
              <w:t>La apertura y cierre de l</w:t>
            </w:r>
            <w:r w:rsidR="00C91B0A" w:rsidRPr="001F5FE6">
              <w:rPr>
                <w:rFonts w:ascii="Times New Roman" w:hAnsi="Times New Roman" w:cs="Times New Roman"/>
                <w:sz w:val="24"/>
                <w:szCs w:val="24"/>
              </w:rPr>
              <w:t>os fondos se ha documentado en el estudio técnico. S</w:t>
            </w:r>
            <w:r w:rsidR="00666E64" w:rsidRPr="001F5FE6">
              <w:rPr>
                <w:rFonts w:ascii="Times New Roman" w:hAnsi="Times New Roman" w:cs="Times New Roman"/>
                <w:sz w:val="24"/>
                <w:szCs w:val="24"/>
              </w:rPr>
              <w:t xml:space="preserve">u implementación final </w:t>
            </w:r>
            <w:r w:rsidR="00EB3F15" w:rsidRPr="001F5FE6">
              <w:rPr>
                <w:rFonts w:ascii="Times New Roman" w:hAnsi="Times New Roman" w:cs="Times New Roman"/>
                <w:sz w:val="24"/>
                <w:szCs w:val="24"/>
              </w:rPr>
              <w:t>corresponde</w:t>
            </w:r>
            <w:r w:rsidR="00666E64" w:rsidRPr="001F5FE6">
              <w:rPr>
                <w:rFonts w:ascii="Times New Roman" w:hAnsi="Times New Roman" w:cs="Times New Roman"/>
                <w:sz w:val="24"/>
                <w:szCs w:val="24"/>
              </w:rPr>
              <w:t xml:space="preserve"> al cumplimiento de las décadas previstas de implementación, al saldo que se tendrá en cada </w:t>
            </w:r>
            <w:r w:rsidR="00591963" w:rsidRPr="001F5FE6">
              <w:rPr>
                <w:rFonts w:ascii="Times New Roman" w:hAnsi="Times New Roman" w:cs="Times New Roman"/>
                <w:sz w:val="24"/>
                <w:szCs w:val="24"/>
              </w:rPr>
              <w:t>una</w:t>
            </w:r>
            <w:r w:rsidR="00666E64" w:rsidRPr="001F5FE6">
              <w:rPr>
                <w:rFonts w:ascii="Times New Roman" w:hAnsi="Times New Roman" w:cs="Times New Roman"/>
                <w:sz w:val="24"/>
                <w:szCs w:val="24"/>
              </w:rPr>
              <w:t xml:space="preserve"> de las generaciones y a las transiciones demográficas que se pudieran presentar. El supervisor </w:t>
            </w:r>
            <w:r w:rsidR="00AC46D7">
              <w:rPr>
                <w:rFonts w:ascii="Times New Roman" w:hAnsi="Times New Roman" w:cs="Times New Roman"/>
                <w:sz w:val="24"/>
                <w:szCs w:val="24"/>
              </w:rPr>
              <w:t>tendrá</w:t>
            </w:r>
            <w:r w:rsidR="006C601E">
              <w:rPr>
                <w:rFonts w:ascii="Times New Roman" w:hAnsi="Times New Roman" w:cs="Times New Roman"/>
                <w:sz w:val="24"/>
                <w:szCs w:val="24"/>
              </w:rPr>
              <w:t xml:space="preserve"> </w:t>
            </w:r>
            <w:r w:rsidR="00666E64" w:rsidRPr="001F5FE6">
              <w:rPr>
                <w:rFonts w:ascii="Times New Roman" w:hAnsi="Times New Roman" w:cs="Times New Roman"/>
                <w:sz w:val="24"/>
                <w:szCs w:val="24"/>
              </w:rPr>
              <w:t xml:space="preserve">la posibilidad de generar ajustes en caso de que se presenten </w:t>
            </w:r>
            <w:r w:rsidR="00EB3F15" w:rsidRPr="001F5FE6">
              <w:rPr>
                <w:rFonts w:ascii="Times New Roman" w:hAnsi="Times New Roman" w:cs="Times New Roman"/>
                <w:sz w:val="24"/>
                <w:szCs w:val="24"/>
              </w:rPr>
              <w:t>variaciones a los supuestos originalmente planteados en la propuesta técnica.</w:t>
            </w:r>
          </w:p>
        </w:tc>
        <w:tc>
          <w:tcPr>
            <w:tcW w:w="3482" w:type="dxa"/>
            <w:gridSpan w:val="2"/>
          </w:tcPr>
          <w:p w14:paraId="52F313B4" w14:textId="77777777" w:rsidR="0094155B" w:rsidRPr="001F5FE6" w:rsidRDefault="0094155B" w:rsidP="004F229C">
            <w:pPr>
              <w:tabs>
                <w:tab w:val="left" w:pos="1056"/>
              </w:tabs>
              <w:rPr>
                <w:rFonts w:ascii="Times New Roman" w:hAnsi="Times New Roman" w:cs="Times New Roman"/>
                <w:b/>
                <w:sz w:val="24"/>
                <w:szCs w:val="24"/>
              </w:rPr>
            </w:pPr>
          </w:p>
        </w:tc>
      </w:tr>
      <w:tr w:rsidR="00994490" w:rsidRPr="001F5FE6" w14:paraId="03B7A2EA" w14:textId="77777777" w:rsidTr="001F5FE6">
        <w:tc>
          <w:tcPr>
            <w:tcW w:w="3488" w:type="dxa"/>
            <w:gridSpan w:val="2"/>
          </w:tcPr>
          <w:p w14:paraId="4311C6F0" w14:textId="3078044E" w:rsidR="001E6108" w:rsidRPr="001F5FE6" w:rsidRDefault="000B16A8" w:rsidP="00787FE1">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lastRenderedPageBreak/>
              <w:t xml:space="preserve">1. </w:t>
            </w:r>
            <w:r w:rsidR="001E6108" w:rsidRPr="001F5FE6">
              <w:rPr>
                <w:rFonts w:ascii="Times New Roman" w:eastAsia="Times New Roman" w:hAnsi="Times New Roman" w:cs="Times New Roman"/>
                <w:b/>
                <w:sz w:val="24"/>
                <w:szCs w:val="24"/>
                <w:lang w:eastAsia="es-ES"/>
              </w:rPr>
              <w:t>Reformas al Reglamento sobre la apertura y funcionamiento de las entidades autorizadas y el funcionamiento de los fondos de pensiones, capitalización laboral y ahorro voluntario previstos en la Ley de Protección al Trabajador (“Reglamento de apertura y funcionamiento”).</w:t>
            </w:r>
          </w:p>
          <w:p w14:paraId="1C09B224" w14:textId="77777777" w:rsidR="001E6108" w:rsidRPr="001F5FE6" w:rsidRDefault="001E6108" w:rsidP="00787FE1">
            <w:pPr>
              <w:pStyle w:val="Prrafodelista"/>
              <w:ind w:left="1080"/>
              <w:jc w:val="both"/>
              <w:rPr>
                <w:rFonts w:ascii="Times New Roman" w:eastAsia="Times New Roman" w:hAnsi="Times New Roman" w:cs="Times New Roman"/>
                <w:sz w:val="24"/>
                <w:szCs w:val="24"/>
                <w:lang w:eastAsia="es-ES"/>
              </w:rPr>
            </w:pPr>
          </w:p>
          <w:p w14:paraId="137FE426" w14:textId="27269E86" w:rsidR="008B2376" w:rsidRPr="001F5FE6" w:rsidRDefault="001E6108" w:rsidP="00787FE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Además del establecimiento del modelo de cuatro fondos iniciales en el Régimen Obligatorio de Pensiones, el </w:t>
            </w:r>
            <w:r w:rsidRPr="001F5FE6">
              <w:rPr>
                <w:rFonts w:ascii="Times New Roman" w:eastAsia="Times New Roman" w:hAnsi="Times New Roman" w:cs="Times New Roman"/>
                <w:i/>
                <w:sz w:val="24"/>
                <w:szCs w:val="24"/>
                <w:lang w:eastAsia="es-ES"/>
              </w:rPr>
              <w:t>Reglamento de apertura y funcionamiento</w:t>
            </w:r>
            <w:r w:rsidRPr="001F5FE6">
              <w:rPr>
                <w:rFonts w:ascii="Times New Roman" w:eastAsia="Times New Roman" w:hAnsi="Times New Roman" w:cs="Times New Roman"/>
                <w:sz w:val="24"/>
                <w:szCs w:val="24"/>
                <w:lang w:eastAsia="es-ES"/>
              </w:rPr>
              <w:t xml:space="preserve"> requiere de aclaraciones y ajustes a algunas de sus disposiciones, considerando el hecho de que fueron emitidas, en su oportunidad, en función de un ROP administrado por cada operadora en un solo fondo.</w:t>
            </w:r>
          </w:p>
        </w:tc>
        <w:tc>
          <w:tcPr>
            <w:tcW w:w="3482" w:type="dxa"/>
          </w:tcPr>
          <w:p w14:paraId="5743C33C" w14:textId="69EA96F1" w:rsidR="008B2376" w:rsidRPr="001F5FE6" w:rsidRDefault="00C62E07" w:rsidP="00787FE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264CC0F8" w14:textId="7D88D32E" w:rsidR="00F375DB" w:rsidRPr="001F5FE6" w:rsidRDefault="00F375DB" w:rsidP="00787FE1">
            <w:pPr>
              <w:tabs>
                <w:tab w:val="left" w:pos="0"/>
              </w:tabs>
              <w:jc w:val="both"/>
              <w:rPr>
                <w:rFonts w:ascii="Times New Roman" w:hAnsi="Times New Roman" w:cs="Times New Roman"/>
                <w:sz w:val="24"/>
                <w:szCs w:val="24"/>
              </w:rPr>
            </w:pPr>
            <w:r w:rsidRPr="001F5FE6">
              <w:rPr>
                <w:rFonts w:ascii="Times New Roman" w:hAnsi="Times New Roman" w:cs="Times New Roman"/>
                <w:sz w:val="24"/>
                <w:szCs w:val="24"/>
              </w:rPr>
              <w:t xml:space="preserve">Se sugiere valorar, en esta modificación, la incorporación en la primera cohorte de los planes de des acumulación de fondos voluntarios, es decir, que los que están en des acumulación, mayores a 57 años del Fondo A, puedan trasladarse, con esto se podrían generar economías de escala, tener acceso a beneficios por volumen administrado, entre muchos otros. </w:t>
            </w:r>
          </w:p>
          <w:p w14:paraId="6993A98E" w14:textId="77777777" w:rsidR="00F375DB" w:rsidRPr="001F5FE6" w:rsidRDefault="00F375DB" w:rsidP="00787FE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considera que, al establecer una diferenciación del origen de los fondos y el uso dentro de las características, podrían ser atractivas para el perfil de cliente. </w:t>
            </w:r>
          </w:p>
          <w:p w14:paraId="2C6036A9" w14:textId="60DCA704" w:rsidR="008B2376" w:rsidRPr="001F5FE6" w:rsidRDefault="00F375DB" w:rsidP="00787FE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 anterior, podría permitir un mayor horizonte de inversión y por ende mayor rentabilidad ajustada al riesgo para los afiliados.</w:t>
            </w:r>
          </w:p>
        </w:tc>
        <w:tc>
          <w:tcPr>
            <w:tcW w:w="3482" w:type="dxa"/>
          </w:tcPr>
          <w:p w14:paraId="72F588C3" w14:textId="77777777" w:rsidR="00EB3F15" w:rsidRPr="001F5FE6" w:rsidRDefault="00A91465" w:rsidP="00787FE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parcialmente.</w:t>
            </w:r>
          </w:p>
          <w:p w14:paraId="5E59E724" w14:textId="1D50BA41" w:rsidR="00A91465" w:rsidRPr="001F5FE6" w:rsidRDefault="00A91465" w:rsidP="00787FE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Se ajusta la propuesta originalmente consignada para que se permita a los trabajadores no pensionados, </w:t>
            </w:r>
            <w:r w:rsidR="00D43A6C" w:rsidRPr="001F5FE6">
              <w:rPr>
                <w:rFonts w:ascii="Times New Roman" w:hAnsi="Times New Roman" w:cs="Times New Roman"/>
                <w:sz w:val="24"/>
                <w:szCs w:val="24"/>
              </w:rPr>
              <w:t xml:space="preserve">trasladarse </w:t>
            </w:r>
            <w:r w:rsidRPr="001F5FE6">
              <w:rPr>
                <w:rFonts w:ascii="Times New Roman" w:hAnsi="Times New Roman" w:cs="Times New Roman"/>
                <w:sz w:val="24"/>
                <w:szCs w:val="24"/>
              </w:rPr>
              <w:t xml:space="preserve">a la generación inmediata anterior, esto a efecto de que puedan </w:t>
            </w:r>
            <w:r w:rsidR="007A7CA2" w:rsidRPr="001F5FE6">
              <w:rPr>
                <w:rFonts w:ascii="Times New Roman" w:hAnsi="Times New Roman" w:cs="Times New Roman"/>
                <w:sz w:val="24"/>
                <w:szCs w:val="24"/>
              </w:rPr>
              <w:t>aspirar a mayores rentabilidades dada su</w:t>
            </w:r>
            <w:r w:rsidR="00654B0B" w:rsidRPr="001F5FE6">
              <w:rPr>
                <w:rFonts w:ascii="Times New Roman" w:hAnsi="Times New Roman" w:cs="Times New Roman"/>
                <w:sz w:val="24"/>
                <w:szCs w:val="24"/>
              </w:rPr>
              <w:t xml:space="preserve"> perfil de riesgo. En el momento en que se adquiere la condición de pensionado, este cambio de modalidad no se </w:t>
            </w:r>
            <w:r w:rsidR="007512B1" w:rsidRPr="001F5FE6">
              <w:rPr>
                <w:rFonts w:ascii="Times New Roman" w:hAnsi="Times New Roman" w:cs="Times New Roman"/>
                <w:sz w:val="24"/>
                <w:szCs w:val="24"/>
              </w:rPr>
              <w:t>permite por razones prudenciales.</w:t>
            </w:r>
          </w:p>
          <w:p w14:paraId="021DB55C" w14:textId="003DCFCF" w:rsidR="008B2376" w:rsidRPr="001F5FE6" w:rsidRDefault="008B2376" w:rsidP="00787FE1">
            <w:pPr>
              <w:tabs>
                <w:tab w:val="left" w:pos="1056"/>
              </w:tabs>
              <w:jc w:val="both"/>
              <w:rPr>
                <w:rFonts w:ascii="Times New Roman" w:hAnsi="Times New Roman" w:cs="Times New Roman"/>
                <w:b/>
                <w:sz w:val="24"/>
                <w:szCs w:val="24"/>
              </w:rPr>
            </w:pPr>
          </w:p>
        </w:tc>
        <w:tc>
          <w:tcPr>
            <w:tcW w:w="3482" w:type="dxa"/>
            <w:gridSpan w:val="2"/>
          </w:tcPr>
          <w:p w14:paraId="5AC5D293" w14:textId="296C52F3" w:rsidR="00EB5B0C" w:rsidRPr="001F5FE6" w:rsidRDefault="00EB5B0C" w:rsidP="00787FE1">
            <w:pPr>
              <w:jc w:val="both"/>
              <w:rPr>
                <w:rFonts w:ascii="Times New Roman" w:hAnsi="Times New Roman" w:cs="Times New Roman"/>
                <w:b/>
                <w:sz w:val="24"/>
                <w:szCs w:val="24"/>
              </w:rPr>
            </w:pPr>
            <w:r w:rsidRPr="001F5FE6">
              <w:rPr>
                <w:rFonts w:ascii="Times New Roman" w:hAnsi="Times New Roman" w:cs="Times New Roman"/>
                <w:b/>
                <w:sz w:val="24"/>
                <w:szCs w:val="24"/>
              </w:rPr>
              <w:t>1. Reformas al Reglamento sobre la apertura y funcionamiento de las entidades autorizadas y el funcionamiento de los fondos de pensiones, capitalización laboral y ahorro voluntario previstos en la Ley de Protección al Trabajador (“Reglamento de apertura y funcionamiento”).</w:t>
            </w:r>
          </w:p>
          <w:p w14:paraId="722C3D4C" w14:textId="77777777" w:rsidR="00EB5B0C" w:rsidRPr="001F5FE6" w:rsidRDefault="00EB5B0C" w:rsidP="00787FE1">
            <w:pPr>
              <w:jc w:val="both"/>
              <w:rPr>
                <w:rFonts w:ascii="Times New Roman" w:hAnsi="Times New Roman" w:cs="Times New Roman"/>
                <w:sz w:val="24"/>
                <w:szCs w:val="24"/>
              </w:rPr>
            </w:pPr>
            <w:r w:rsidRPr="001F5FE6">
              <w:rPr>
                <w:rFonts w:ascii="Times New Roman" w:hAnsi="Times New Roman" w:cs="Times New Roman"/>
                <w:sz w:val="24"/>
                <w:szCs w:val="24"/>
              </w:rPr>
              <w:t xml:space="preserve">Además del establecimiento del modelo de cuatro fondos iniciales en el Régimen Obligatorio de Pensiones, el </w:t>
            </w:r>
            <w:r w:rsidRPr="001F5FE6">
              <w:rPr>
                <w:rFonts w:ascii="Times New Roman" w:hAnsi="Times New Roman" w:cs="Times New Roman"/>
                <w:i/>
                <w:sz w:val="24"/>
                <w:szCs w:val="24"/>
              </w:rPr>
              <w:t>Reglamento de apertura y funcionamiento</w:t>
            </w:r>
            <w:r w:rsidRPr="001F5FE6">
              <w:rPr>
                <w:rFonts w:ascii="Times New Roman" w:hAnsi="Times New Roman" w:cs="Times New Roman"/>
                <w:sz w:val="24"/>
                <w:szCs w:val="24"/>
              </w:rPr>
              <w:t xml:space="preserve"> requiere de aclaraciones y ajustes a algunas de sus disposiciones, considerando el hecho de que fueron emitidas, en su oportunidad, en función de un ROP administrado por cada operadora en un solo fondo.</w:t>
            </w:r>
          </w:p>
          <w:p w14:paraId="48C3343B" w14:textId="7FF3D159" w:rsidR="008B2376" w:rsidRPr="001F5FE6" w:rsidRDefault="008B2376" w:rsidP="00787FE1">
            <w:pPr>
              <w:tabs>
                <w:tab w:val="left" w:pos="1056"/>
              </w:tabs>
              <w:jc w:val="both"/>
              <w:rPr>
                <w:rFonts w:ascii="Times New Roman" w:hAnsi="Times New Roman" w:cs="Times New Roman"/>
                <w:b/>
                <w:sz w:val="24"/>
                <w:szCs w:val="24"/>
              </w:rPr>
            </w:pPr>
          </w:p>
        </w:tc>
      </w:tr>
      <w:tr w:rsidR="004F632B" w:rsidRPr="001F5FE6" w14:paraId="7BF785AB" w14:textId="77777777" w:rsidTr="001F5FE6">
        <w:tc>
          <w:tcPr>
            <w:tcW w:w="3488" w:type="dxa"/>
            <w:gridSpan w:val="2"/>
          </w:tcPr>
          <w:p w14:paraId="524FA7EF" w14:textId="77777777" w:rsidR="004F632B" w:rsidRPr="001F5FE6" w:rsidRDefault="004F632B" w:rsidP="00787FE1">
            <w:pPr>
              <w:jc w:val="both"/>
              <w:rPr>
                <w:rFonts w:ascii="Times New Roman" w:eastAsia="Times New Roman" w:hAnsi="Times New Roman" w:cs="Times New Roman"/>
                <w:b/>
                <w:sz w:val="24"/>
                <w:szCs w:val="24"/>
                <w:lang w:eastAsia="es-ES"/>
              </w:rPr>
            </w:pPr>
          </w:p>
        </w:tc>
        <w:tc>
          <w:tcPr>
            <w:tcW w:w="3482" w:type="dxa"/>
          </w:tcPr>
          <w:p w14:paraId="724C7679" w14:textId="77777777" w:rsidR="004F632B" w:rsidRPr="001F5FE6" w:rsidRDefault="004F632B" w:rsidP="00787FE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54EA4EEB" w14:textId="41C05704" w:rsidR="004F632B" w:rsidRPr="001F5FE6" w:rsidRDefault="004F632B" w:rsidP="00787FE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inciso número 12, se indica que la transformación del modelo de gestión de los fondos del Régimen Obligatorio de </w:t>
            </w:r>
            <w:r w:rsidRPr="001F5FE6">
              <w:rPr>
                <w:rFonts w:ascii="Times New Roman" w:hAnsi="Times New Roman" w:cs="Times New Roman"/>
                <w:sz w:val="24"/>
                <w:szCs w:val="24"/>
              </w:rPr>
              <w:lastRenderedPageBreak/>
              <w:t>Pensiones Complementarias a fondos generacionales requiere reformas, nos parece necesario saber cuáles son los criterios técnicos y jurídicos de esta justificación con el fin de determinar que esta modificación no requiere cambios más profundos a los detallados en los acuerdos del superintendente.</w:t>
            </w:r>
          </w:p>
        </w:tc>
        <w:tc>
          <w:tcPr>
            <w:tcW w:w="3482" w:type="dxa"/>
          </w:tcPr>
          <w:p w14:paraId="3BE27812" w14:textId="654C77A5" w:rsidR="004F632B" w:rsidRPr="001F5FE6" w:rsidRDefault="00F1143C" w:rsidP="00787FE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El </w:t>
            </w:r>
            <w:r w:rsidR="003B68C3" w:rsidRPr="001F5FE6">
              <w:rPr>
                <w:rFonts w:ascii="Times New Roman" w:hAnsi="Times New Roman" w:cs="Times New Roman"/>
                <w:sz w:val="24"/>
                <w:szCs w:val="24"/>
              </w:rPr>
              <w:t xml:space="preserve">estudio técnico </w:t>
            </w:r>
            <w:r w:rsidR="00FA3A5C" w:rsidRPr="001F5FE6">
              <w:rPr>
                <w:rFonts w:ascii="Times New Roman" w:hAnsi="Times New Roman" w:cs="Times New Roman"/>
                <w:sz w:val="24"/>
                <w:szCs w:val="24"/>
              </w:rPr>
              <w:t xml:space="preserve">fue comunicado </w:t>
            </w:r>
            <w:r w:rsidR="003B68C3" w:rsidRPr="001F5FE6">
              <w:rPr>
                <w:rFonts w:ascii="Times New Roman" w:hAnsi="Times New Roman" w:cs="Times New Roman"/>
                <w:sz w:val="24"/>
                <w:szCs w:val="24"/>
              </w:rPr>
              <w:t>a los gestores</w:t>
            </w:r>
            <w:r w:rsidR="006C601E">
              <w:rPr>
                <w:rFonts w:ascii="Times New Roman" w:hAnsi="Times New Roman" w:cs="Times New Roman"/>
                <w:sz w:val="24"/>
                <w:szCs w:val="24"/>
              </w:rPr>
              <w:t xml:space="preserve"> y </w:t>
            </w:r>
            <w:r w:rsidR="00A311B2" w:rsidRPr="001F5FE6">
              <w:rPr>
                <w:rFonts w:ascii="Times New Roman" w:hAnsi="Times New Roman" w:cs="Times New Roman"/>
                <w:sz w:val="24"/>
                <w:szCs w:val="24"/>
              </w:rPr>
              <w:t xml:space="preserve">el </w:t>
            </w:r>
            <w:r w:rsidR="00FA3A5C" w:rsidRPr="001F5FE6">
              <w:rPr>
                <w:rFonts w:ascii="Times New Roman" w:hAnsi="Times New Roman" w:cs="Times New Roman"/>
                <w:sz w:val="24"/>
                <w:szCs w:val="24"/>
              </w:rPr>
              <w:t>mismo</w:t>
            </w:r>
            <w:r w:rsidR="00A311B2" w:rsidRPr="001F5FE6">
              <w:rPr>
                <w:rFonts w:ascii="Times New Roman" w:hAnsi="Times New Roman" w:cs="Times New Roman"/>
                <w:sz w:val="24"/>
                <w:szCs w:val="24"/>
              </w:rPr>
              <w:t xml:space="preserve"> se encuentra publicado</w:t>
            </w:r>
            <w:r w:rsidR="00FA3A5C" w:rsidRPr="001F5FE6">
              <w:rPr>
                <w:rFonts w:ascii="Times New Roman" w:hAnsi="Times New Roman" w:cs="Times New Roman"/>
                <w:sz w:val="24"/>
                <w:szCs w:val="24"/>
              </w:rPr>
              <w:t xml:space="preserve"> en el sitio web de la </w:t>
            </w:r>
            <w:r w:rsidR="00D221E4">
              <w:rPr>
                <w:rFonts w:ascii="Times New Roman" w:hAnsi="Times New Roman" w:cs="Times New Roman"/>
                <w:sz w:val="24"/>
                <w:szCs w:val="24"/>
              </w:rPr>
              <w:t>s</w:t>
            </w:r>
            <w:r w:rsidR="00FA3A5C" w:rsidRPr="001F5FE6">
              <w:rPr>
                <w:rFonts w:ascii="Times New Roman" w:hAnsi="Times New Roman" w:cs="Times New Roman"/>
                <w:sz w:val="24"/>
                <w:szCs w:val="24"/>
              </w:rPr>
              <w:t>uperintendencia.</w:t>
            </w:r>
          </w:p>
        </w:tc>
        <w:tc>
          <w:tcPr>
            <w:tcW w:w="3482" w:type="dxa"/>
            <w:gridSpan w:val="2"/>
          </w:tcPr>
          <w:p w14:paraId="7A251730" w14:textId="77777777" w:rsidR="004F632B" w:rsidRPr="001F5FE6" w:rsidRDefault="004F632B" w:rsidP="004F229C">
            <w:pPr>
              <w:tabs>
                <w:tab w:val="left" w:pos="1056"/>
              </w:tabs>
              <w:rPr>
                <w:rFonts w:ascii="Times New Roman" w:hAnsi="Times New Roman" w:cs="Times New Roman"/>
                <w:b/>
                <w:sz w:val="24"/>
                <w:szCs w:val="24"/>
              </w:rPr>
            </w:pPr>
          </w:p>
        </w:tc>
      </w:tr>
      <w:tr w:rsidR="00994490" w:rsidRPr="001F5FE6" w14:paraId="00D22F32" w14:textId="77777777" w:rsidTr="001F5FE6">
        <w:tc>
          <w:tcPr>
            <w:tcW w:w="3488" w:type="dxa"/>
            <w:gridSpan w:val="2"/>
            <w:shd w:val="clear" w:color="auto" w:fill="BFBFBF" w:themeFill="background1" w:themeFillShade="BF"/>
          </w:tcPr>
          <w:p w14:paraId="750DFA6F" w14:textId="77777777" w:rsidR="00BB3B89" w:rsidRPr="001F5FE6" w:rsidRDefault="00BB3B89" w:rsidP="00EC4683">
            <w:pPr>
              <w:contextualSpacing/>
              <w:rPr>
                <w:rFonts w:ascii="Times New Roman" w:eastAsia="Times New Roman" w:hAnsi="Times New Roman" w:cs="Times New Roman"/>
                <w:b/>
                <w:sz w:val="24"/>
                <w:szCs w:val="24"/>
                <w:lang w:eastAsia="es-ES"/>
              </w:rPr>
            </w:pPr>
          </w:p>
          <w:p w14:paraId="1AD82CA7" w14:textId="77777777" w:rsidR="00BB3B89" w:rsidRPr="001F5FE6" w:rsidRDefault="00BB3B89" w:rsidP="00EC4683">
            <w:pPr>
              <w:contextualSpacing/>
              <w:rPr>
                <w:rFonts w:ascii="Times New Roman" w:eastAsia="Times New Roman" w:hAnsi="Times New Roman" w:cs="Times New Roman"/>
                <w:b/>
                <w:sz w:val="24"/>
                <w:szCs w:val="24"/>
                <w:lang w:eastAsia="es-ES"/>
              </w:rPr>
            </w:pPr>
          </w:p>
          <w:p w14:paraId="732C4E2C" w14:textId="344D76ED" w:rsidR="00D47617" w:rsidRPr="001F5FE6" w:rsidRDefault="00DB2F45" w:rsidP="00EC4683">
            <w:pPr>
              <w:contextualSpacing/>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OBSERVACIONES GENERALES</w:t>
            </w:r>
          </w:p>
        </w:tc>
        <w:tc>
          <w:tcPr>
            <w:tcW w:w="3482" w:type="dxa"/>
          </w:tcPr>
          <w:p w14:paraId="46F5CEE4" w14:textId="77777777" w:rsidR="00CB5797" w:rsidRPr="001F5FE6" w:rsidRDefault="00E2240D" w:rsidP="001D751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Humberto Grant </w:t>
            </w:r>
          </w:p>
          <w:p w14:paraId="05BFD790" w14:textId="0DF9469E" w:rsidR="00CB5797" w:rsidRPr="001F5FE6" w:rsidRDefault="00CB5797"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Plantea </w:t>
            </w:r>
            <w:r w:rsidR="00D80A35" w:rsidRPr="001F5FE6">
              <w:rPr>
                <w:rFonts w:ascii="Times New Roman" w:hAnsi="Times New Roman" w:cs="Times New Roman"/>
                <w:sz w:val="24"/>
                <w:szCs w:val="24"/>
              </w:rPr>
              <w:t>multifondos como</w:t>
            </w:r>
            <w:r w:rsidRPr="001F5FE6">
              <w:rPr>
                <w:rFonts w:ascii="Times New Roman" w:hAnsi="Times New Roman" w:cs="Times New Roman"/>
                <w:sz w:val="24"/>
                <w:szCs w:val="24"/>
              </w:rPr>
              <w:t xml:space="preserve"> diseño alternativo</w:t>
            </w:r>
            <w:r w:rsidR="00D80A35" w:rsidRPr="001F5FE6">
              <w:rPr>
                <w:rFonts w:ascii="Times New Roman" w:hAnsi="Times New Roman" w:cs="Times New Roman"/>
                <w:sz w:val="24"/>
                <w:szCs w:val="24"/>
              </w:rPr>
              <w:t xml:space="preserve"> al que se encuentra </w:t>
            </w:r>
            <w:r w:rsidR="00F62260" w:rsidRPr="001F5FE6">
              <w:rPr>
                <w:rFonts w:ascii="Times New Roman" w:hAnsi="Times New Roman" w:cs="Times New Roman"/>
                <w:sz w:val="24"/>
                <w:szCs w:val="24"/>
              </w:rPr>
              <w:t>planteado en la normativa en consulta.</w:t>
            </w:r>
          </w:p>
        </w:tc>
        <w:tc>
          <w:tcPr>
            <w:tcW w:w="3482" w:type="dxa"/>
          </w:tcPr>
          <w:p w14:paraId="1B567FD2" w14:textId="77777777" w:rsidR="00E1383F" w:rsidRDefault="00CB021B"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texto en consulta no plantea </w:t>
            </w:r>
            <w:r w:rsidR="00E94407" w:rsidRPr="001F5FE6">
              <w:rPr>
                <w:rFonts w:ascii="Times New Roman" w:hAnsi="Times New Roman" w:cs="Times New Roman"/>
                <w:sz w:val="24"/>
                <w:szCs w:val="24"/>
              </w:rPr>
              <w:t xml:space="preserve">multifondos </w:t>
            </w:r>
            <w:r w:rsidR="00640C3C" w:rsidRPr="001F5FE6">
              <w:rPr>
                <w:rFonts w:ascii="Times New Roman" w:hAnsi="Times New Roman" w:cs="Times New Roman"/>
                <w:sz w:val="24"/>
                <w:szCs w:val="24"/>
              </w:rPr>
              <w:t xml:space="preserve">(fondos múltiples), </w:t>
            </w:r>
            <w:r w:rsidR="00E94407" w:rsidRPr="001F5FE6">
              <w:rPr>
                <w:rFonts w:ascii="Times New Roman" w:hAnsi="Times New Roman" w:cs="Times New Roman"/>
                <w:sz w:val="24"/>
                <w:szCs w:val="24"/>
              </w:rPr>
              <w:t xml:space="preserve">sino fondos generacionales. </w:t>
            </w:r>
          </w:p>
          <w:p w14:paraId="5345A2CB" w14:textId="0EED1463" w:rsidR="00A56F81" w:rsidRDefault="00E1383F" w:rsidP="001D751B">
            <w:pPr>
              <w:tabs>
                <w:tab w:val="left" w:pos="1056"/>
              </w:tabs>
              <w:jc w:val="both"/>
              <w:rPr>
                <w:rFonts w:ascii="Times New Roman" w:hAnsi="Times New Roman" w:cs="Times New Roman"/>
                <w:sz w:val="24"/>
                <w:szCs w:val="24"/>
              </w:rPr>
            </w:pPr>
            <w:r w:rsidRPr="00E1383F">
              <w:rPr>
                <w:rFonts w:ascii="Times New Roman" w:hAnsi="Times New Roman" w:cs="Times New Roman"/>
                <w:sz w:val="24"/>
                <w:szCs w:val="24"/>
              </w:rPr>
              <w:t>El estudio técnico aborda diferentes modelos de administración del ROP y concluye que la mejor opción es fondos generacionales</w:t>
            </w:r>
            <w:r>
              <w:rPr>
                <w:rFonts w:ascii="Times New Roman" w:hAnsi="Times New Roman" w:cs="Times New Roman"/>
                <w:sz w:val="24"/>
                <w:szCs w:val="24"/>
              </w:rPr>
              <w:t xml:space="preserve"> </w:t>
            </w:r>
          </w:p>
          <w:p w14:paraId="2BBD603E" w14:textId="3183358A" w:rsidR="00E84D63" w:rsidRPr="001F5FE6" w:rsidRDefault="00E94407"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toma nota de lo sugerido</w:t>
            </w:r>
            <w:r w:rsidR="004A12D9" w:rsidRPr="001F5FE6">
              <w:rPr>
                <w:rFonts w:ascii="Times New Roman" w:hAnsi="Times New Roman" w:cs="Times New Roman"/>
                <w:sz w:val="24"/>
                <w:szCs w:val="24"/>
              </w:rPr>
              <w:t xml:space="preserve"> de forma alternativa.</w:t>
            </w:r>
          </w:p>
        </w:tc>
        <w:tc>
          <w:tcPr>
            <w:tcW w:w="3482" w:type="dxa"/>
            <w:gridSpan w:val="2"/>
          </w:tcPr>
          <w:p w14:paraId="1B21F574" w14:textId="77777777" w:rsidR="00D47617" w:rsidRPr="001F5FE6" w:rsidRDefault="00D47617" w:rsidP="001D751B">
            <w:pPr>
              <w:tabs>
                <w:tab w:val="left" w:pos="1056"/>
              </w:tabs>
              <w:jc w:val="both"/>
              <w:rPr>
                <w:rFonts w:ascii="Times New Roman" w:hAnsi="Times New Roman" w:cs="Times New Roman"/>
                <w:b/>
                <w:sz w:val="24"/>
                <w:szCs w:val="24"/>
              </w:rPr>
            </w:pPr>
          </w:p>
        </w:tc>
      </w:tr>
      <w:tr w:rsidR="00925D7C" w:rsidRPr="001F5FE6" w14:paraId="4AD20C3C" w14:textId="77777777" w:rsidTr="001F5FE6">
        <w:trPr>
          <w:gridBefore w:val="1"/>
          <w:gridAfter w:val="1"/>
          <w:wBefore w:w="6" w:type="dxa"/>
          <w:wAfter w:w="42" w:type="dxa"/>
        </w:trPr>
        <w:tc>
          <w:tcPr>
            <w:tcW w:w="3482" w:type="dxa"/>
          </w:tcPr>
          <w:p w14:paraId="0809EFCA" w14:textId="77777777" w:rsidR="00925D7C" w:rsidRPr="001F5FE6" w:rsidRDefault="00925D7C" w:rsidP="001D751B">
            <w:pPr>
              <w:contextualSpacing/>
              <w:jc w:val="both"/>
              <w:rPr>
                <w:rFonts w:ascii="Times New Roman" w:eastAsia="Times New Roman" w:hAnsi="Times New Roman" w:cs="Times New Roman"/>
                <w:b/>
                <w:sz w:val="24"/>
                <w:szCs w:val="24"/>
                <w:lang w:eastAsia="es-ES"/>
              </w:rPr>
            </w:pPr>
          </w:p>
        </w:tc>
        <w:tc>
          <w:tcPr>
            <w:tcW w:w="3482" w:type="dxa"/>
          </w:tcPr>
          <w:p w14:paraId="4B48A12E" w14:textId="77777777" w:rsidR="00925D7C" w:rsidRPr="001F5FE6" w:rsidRDefault="00925D7C" w:rsidP="001D751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SAN JOSE, OPC</w:t>
            </w:r>
          </w:p>
          <w:p w14:paraId="0CEE20DE"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hacen comentarios sobre:</w:t>
            </w:r>
          </w:p>
          <w:p w14:paraId="266F9D26"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 Supuesto de desarrollo de </w:t>
            </w:r>
          </w:p>
          <w:p w14:paraId="22EC83A1"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renta variable en el mercado </w:t>
            </w:r>
          </w:p>
          <w:p w14:paraId="668270FE"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local.</w:t>
            </w:r>
          </w:p>
          <w:p w14:paraId="3535BCFE"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Libre transferencia de afiliados </w:t>
            </w:r>
          </w:p>
          <w:p w14:paraId="69A0300B"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entre operadoras y los </w:t>
            </w:r>
          </w:p>
          <w:p w14:paraId="415FF2AF"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diferentes fondos </w:t>
            </w:r>
          </w:p>
          <w:p w14:paraId="18EDF181"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generacionales.</w:t>
            </w:r>
          </w:p>
          <w:p w14:paraId="7B5691BD"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3- Manejo de la liquidez de los </w:t>
            </w:r>
          </w:p>
          <w:p w14:paraId="4322027C"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fondos.</w:t>
            </w:r>
          </w:p>
          <w:p w14:paraId="0AC62E96"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4- Esquema de los límites de </w:t>
            </w:r>
          </w:p>
          <w:p w14:paraId="6FF5D44E"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inversión</w:t>
            </w:r>
          </w:p>
          <w:p w14:paraId="44DEADCB"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5- Supuestos utilizados para el </w:t>
            </w:r>
          </w:p>
          <w:p w14:paraId="2DBE2F85"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cálculo de la tasa de </w:t>
            </w:r>
          </w:p>
          <w:p w14:paraId="7431D4EF" w14:textId="77777777" w:rsidR="00925D7C" w:rsidRPr="001F5FE6" w:rsidRDefault="00925D7C"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reemplazo.</w:t>
            </w:r>
          </w:p>
          <w:p w14:paraId="0040E02B" w14:textId="6110FD8D" w:rsidR="00925D7C" w:rsidRPr="001F5FE6" w:rsidRDefault="00925D7C" w:rsidP="001D751B">
            <w:pPr>
              <w:tabs>
                <w:tab w:val="left" w:pos="1056"/>
              </w:tabs>
              <w:jc w:val="both"/>
              <w:rPr>
                <w:rFonts w:ascii="Times New Roman" w:hAnsi="Times New Roman" w:cs="Times New Roman"/>
                <w:sz w:val="24"/>
                <w:szCs w:val="24"/>
              </w:rPr>
            </w:pPr>
          </w:p>
        </w:tc>
        <w:tc>
          <w:tcPr>
            <w:tcW w:w="3482" w:type="dxa"/>
          </w:tcPr>
          <w:p w14:paraId="5A036F70" w14:textId="4EAAE01E" w:rsidR="009D2D27" w:rsidRPr="001F5FE6" w:rsidRDefault="00D27CF0" w:rsidP="001D751B">
            <w:pPr>
              <w:jc w:val="both"/>
              <w:rPr>
                <w:rFonts w:ascii="Times New Roman" w:hAnsi="Times New Roman" w:cs="Times New Roman"/>
                <w:sz w:val="24"/>
                <w:szCs w:val="24"/>
              </w:rPr>
            </w:pPr>
            <w:r w:rsidRPr="001F5FE6">
              <w:rPr>
                <w:rFonts w:ascii="Times New Roman" w:hAnsi="Times New Roman" w:cs="Times New Roman"/>
                <w:sz w:val="24"/>
                <w:szCs w:val="24"/>
              </w:rPr>
              <w:lastRenderedPageBreak/>
              <w:t>Respecto de las Rentas Vitalicias</w:t>
            </w:r>
            <w:r w:rsidR="00FE74D2" w:rsidRPr="001F5FE6">
              <w:rPr>
                <w:rFonts w:ascii="Times New Roman" w:hAnsi="Times New Roman" w:cs="Times New Roman"/>
                <w:sz w:val="24"/>
                <w:szCs w:val="24"/>
              </w:rPr>
              <w:t xml:space="preserve"> u otros prod</w:t>
            </w:r>
            <w:r w:rsidR="00977D5C" w:rsidRPr="001F5FE6">
              <w:rPr>
                <w:rFonts w:ascii="Times New Roman" w:hAnsi="Times New Roman" w:cs="Times New Roman"/>
                <w:sz w:val="24"/>
                <w:szCs w:val="24"/>
              </w:rPr>
              <w:t>uctos de desacumu</w:t>
            </w:r>
            <w:r w:rsidR="0006517E" w:rsidRPr="001F5FE6">
              <w:rPr>
                <w:rFonts w:ascii="Times New Roman" w:hAnsi="Times New Roman" w:cs="Times New Roman"/>
                <w:sz w:val="24"/>
                <w:szCs w:val="24"/>
              </w:rPr>
              <w:t>lación</w:t>
            </w:r>
            <w:r w:rsidR="00006C05" w:rsidRPr="001F5FE6">
              <w:rPr>
                <w:rFonts w:ascii="Times New Roman" w:hAnsi="Times New Roman" w:cs="Times New Roman"/>
                <w:sz w:val="24"/>
                <w:szCs w:val="24"/>
              </w:rPr>
              <w:t>, ello no fue</w:t>
            </w:r>
            <w:r w:rsidR="001969B1" w:rsidRPr="001F5FE6">
              <w:rPr>
                <w:rFonts w:ascii="Times New Roman" w:hAnsi="Times New Roman" w:cs="Times New Roman"/>
                <w:sz w:val="24"/>
                <w:szCs w:val="24"/>
              </w:rPr>
              <w:t xml:space="preserve"> obje</w:t>
            </w:r>
            <w:r w:rsidR="00A81E4D" w:rsidRPr="001F5FE6">
              <w:rPr>
                <w:rFonts w:ascii="Times New Roman" w:hAnsi="Times New Roman" w:cs="Times New Roman"/>
                <w:sz w:val="24"/>
                <w:szCs w:val="24"/>
              </w:rPr>
              <w:t>to de la consulta</w:t>
            </w:r>
            <w:r w:rsidR="005D4DCA" w:rsidRPr="001F5FE6">
              <w:rPr>
                <w:rFonts w:ascii="Times New Roman" w:hAnsi="Times New Roman" w:cs="Times New Roman"/>
                <w:sz w:val="24"/>
                <w:szCs w:val="24"/>
              </w:rPr>
              <w:t xml:space="preserve"> y corresponde a productos previsionales a ser ofrecidos por compañías aseguradoras</w:t>
            </w:r>
            <w:r w:rsidR="00FE74D2" w:rsidRPr="001F5FE6">
              <w:rPr>
                <w:rFonts w:ascii="Times New Roman" w:hAnsi="Times New Roman" w:cs="Times New Roman"/>
                <w:sz w:val="24"/>
                <w:szCs w:val="24"/>
              </w:rPr>
              <w:t>, no por las operadoras de pensiones.</w:t>
            </w:r>
            <w:r w:rsidR="0006517E" w:rsidRPr="001F5FE6">
              <w:rPr>
                <w:rFonts w:ascii="Times New Roman" w:hAnsi="Times New Roman" w:cs="Times New Roman"/>
                <w:sz w:val="24"/>
                <w:szCs w:val="24"/>
              </w:rPr>
              <w:t xml:space="preserve"> No obstante ello, la SUPEN valorará </w:t>
            </w:r>
            <w:r w:rsidR="009038FB" w:rsidRPr="001F5FE6">
              <w:rPr>
                <w:rFonts w:ascii="Times New Roman" w:hAnsi="Times New Roman" w:cs="Times New Roman"/>
                <w:sz w:val="24"/>
                <w:szCs w:val="24"/>
              </w:rPr>
              <w:lastRenderedPageBreak/>
              <w:t>lo indicado para, de corresponder, plantear las reformas reglamentarias correspondientes.</w:t>
            </w:r>
          </w:p>
          <w:p w14:paraId="62170161" w14:textId="3CB2B667" w:rsidR="005D4DCA" w:rsidRPr="001F5FE6" w:rsidRDefault="005D4DCA" w:rsidP="001D751B">
            <w:pPr>
              <w:jc w:val="both"/>
              <w:rPr>
                <w:rFonts w:ascii="Times New Roman" w:hAnsi="Times New Roman" w:cs="Times New Roman"/>
                <w:sz w:val="24"/>
                <w:szCs w:val="24"/>
              </w:rPr>
            </w:pPr>
          </w:p>
          <w:p w14:paraId="2F0C71C0" w14:textId="62142137" w:rsidR="00297E54" w:rsidRPr="001F5FE6" w:rsidRDefault="00297E54" w:rsidP="001D751B">
            <w:pPr>
              <w:jc w:val="both"/>
              <w:rPr>
                <w:rFonts w:ascii="Times New Roman" w:hAnsi="Times New Roman" w:cs="Times New Roman"/>
                <w:sz w:val="24"/>
                <w:szCs w:val="24"/>
              </w:rPr>
            </w:pPr>
            <w:r w:rsidRPr="001F5FE6">
              <w:rPr>
                <w:rFonts w:ascii="Times New Roman" w:hAnsi="Times New Roman" w:cs="Times New Roman"/>
                <w:sz w:val="24"/>
                <w:szCs w:val="24"/>
              </w:rPr>
              <w:t xml:space="preserve">Se acepta parcialmente la propuesta y se </w:t>
            </w:r>
            <w:r w:rsidR="003813F7" w:rsidRPr="001F5FE6">
              <w:rPr>
                <w:rFonts w:ascii="Times New Roman" w:hAnsi="Times New Roman" w:cs="Times New Roman"/>
                <w:sz w:val="24"/>
                <w:szCs w:val="24"/>
              </w:rPr>
              <w:t>amplía</w:t>
            </w:r>
            <w:r w:rsidR="00311191" w:rsidRPr="001F5FE6">
              <w:rPr>
                <w:rFonts w:ascii="Times New Roman" w:hAnsi="Times New Roman" w:cs="Times New Roman"/>
                <w:sz w:val="24"/>
                <w:szCs w:val="24"/>
              </w:rPr>
              <w:t xml:space="preserve"> la posibilidad de traslados </w:t>
            </w:r>
            <w:r w:rsidR="00527CA4" w:rsidRPr="001F5FE6">
              <w:rPr>
                <w:rFonts w:ascii="Times New Roman" w:hAnsi="Times New Roman" w:cs="Times New Roman"/>
                <w:sz w:val="24"/>
                <w:szCs w:val="24"/>
              </w:rPr>
              <w:t>del Fondo A al Fondo B por parte de trabajadores activos.</w:t>
            </w:r>
          </w:p>
          <w:p w14:paraId="5452879A" w14:textId="4B721F34" w:rsidR="00311191" w:rsidRPr="001F5FE6" w:rsidRDefault="00311191" w:rsidP="001D751B">
            <w:pPr>
              <w:jc w:val="both"/>
              <w:rPr>
                <w:rFonts w:ascii="Times New Roman" w:hAnsi="Times New Roman" w:cs="Times New Roman"/>
                <w:sz w:val="24"/>
                <w:szCs w:val="24"/>
              </w:rPr>
            </w:pPr>
          </w:p>
          <w:p w14:paraId="7423E687" w14:textId="0C3DBFE3" w:rsidR="00F421C5" w:rsidRPr="001F5FE6" w:rsidRDefault="003E01A8" w:rsidP="001D751B">
            <w:pPr>
              <w:jc w:val="both"/>
              <w:rPr>
                <w:rFonts w:ascii="Times New Roman" w:hAnsi="Times New Roman" w:cs="Times New Roman"/>
                <w:sz w:val="24"/>
                <w:szCs w:val="24"/>
              </w:rPr>
            </w:pPr>
            <w:r w:rsidRPr="001F5FE6">
              <w:rPr>
                <w:rFonts w:ascii="Times New Roman" w:hAnsi="Times New Roman" w:cs="Times New Roman"/>
                <w:sz w:val="24"/>
                <w:szCs w:val="24"/>
              </w:rPr>
              <w:t>Sobre el manejo de la liquidez</w:t>
            </w:r>
            <w:r w:rsidR="00EF3A85" w:rsidRPr="001F5FE6">
              <w:rPr>
                <w:rFonts w:ascii="Times New Roman" w:hAnsi="Times New Roman" w:cs="Times New Roman"/>
                <w:sz w:val="24"/>
                <w:szCs w:val="24"/>
              </w:rPr>
              <w:t>, al tenerse separación patrimonial de cada cohorte, es requerido el que cada uno de los fondos haga un manejo particular de la liquidez</w:t>
            </w:r>
            <w:r w:rsidR="0053053E" w:rsidRPr="001F5FE6">
              <w:rPr>
                <w:rFonts w:ascii="Times New Roman" w:hAnsi="Times New Roman" w:cs="Times New Roman"/>
                <w:sz w:val="24"/>
                <w:szCs w:val="24"/>
              </w:rPr>
              <w:t>, lo cual es deseable desde el punto de vista de generación de información para la supervisión y para la transparencia de los clientes.</w:t>
            </w:r>
          </w:p>
          <w:p w14:paraId="37F71DB7" w14:textId="77777777" w:rsidR="0053053E" w:rsidRPr="001F5FE6" w:rsidRDefault="0053053E" w:rsidP="001D751B">
            <w:pPr>
              <w:jc w:val="both"/>
              <w:rPr>
                <w:rFonts w:ascii="Times New Roman" w:hAnsi="Times New Roman" w:cs="Times New Roman"/>
                <w:sz w:val="24"/>
                <w:szCs w:val="24"/>
              </w:rPr>
            </w:pPr>
          </w:p>
          <w:p w14:paraId="2BB84E9C" w14:textId="77777777" w:rsidR="00925D7C" w:rsidRDefault="001614C8" w:rsidP="001D751B">
            <w:pPr>
              <w:jc w:val="both"/>
              <w:rPr>
                <w:rFonts w:ascii="Times New Roman" w:hAnsi="Times New Roman" w:cs="Times New Roman"/>
                <w:sz w:val="24"/>
                <w:szCs w:val="24"/>
              </w:rPr>
            </w:pPr>
            <w:r w:rsidRPr="001F5FE6">
              <w:rPr>
                <w:rFonts w:ascii="Times New Roman" w:hAnsi="Times New Roman" w:cs="Times New Roman"/>
                <w:sz w:val="24"/>
                <w:szCs w:val="24"/>
              </w:rPr>
              <w:t>Sobre 4 y 5. Se acepta la recomendación y se amplían los límites propuestos a efecto de mejorar los espacios regulatorios para la optimización de portafolios</w:t>
            </w:r>
            <w:r w:rsidR="00383A42" w:rsidRPr="001F5FE6">
              <w:rPr>
                <w:rFonts w:ascii="Times New Roman" w:hAnsi="Times New Roman" w:cs="Times New Roman"/>
                <w:sz w:val="24"/>
                <w:szCs w:val="24"/>
              </w:rPr>
              <w:t xml:space="preserve"> y con ello la precisión en las estimaciones de las tasas de remplazo</w:t>
            </w:r>
            <w:r w:rsidRPr="001F5FE6">
              <w:rPr>
                <w:rFonts w:ascii="Times New Roman" w:hAnsi="Times New Roman" w:cs="Times New Roman"/>
                <w:sz w:val="24"/>
                <w:szCs w:val="24"/>
              </w:rPr>
              <w:t>.</w:t>
            </w:r>
          </w:p>
          <w:p w14:paraId="6F7E5FC4" w14:textId="77777777" w:rsidR="006618A4" w:rsidRDefault="006618A4" w:rsidP="001D751B">
            <w:pPr>
              <w:jc w:val="both"/>
              <w:rPr>
                <w:rFonts w:ascii="Times New Roman" w:hAnsi="Times New Roman" w:cs="Times New Roman"/>
                <w:sz w:val="24"/>
                <w:szCs w:val="24"/>
              </w:rPr>
            </w:pPr>
          </w:p>
          <w:p w14:paraId="53E4858C" w14:textId="397A46C6" w:rsidR="006618A4" w:rsidRPr="001F5FE6" w:rsidRDefault="006618A4" w:rsidP="001D751B">
            <w:pPr>
              <w:jc w:val="both"/>
              <w:rPr>
                <w:rFonts w:ascii="Times New Roman" w:hAnsi="Times New Roman" w:cs="Times New Roman"/>
                <w:sz w:val="24"/>
                <w:szCs w:val="24"/>
              </w:rPr>
            </w:pPr>
            <w:r w:rsidRPr="005E683F">
              <w:rPr>
                <w:rFonts w:ascii="Times New Roman" w:hAnsi="Times New Roman" w:cs="Times New Roman"/>
                <w:sz w:val="24"/>
                <w:szCs w:val="24"/>
              </w:rPr>
              <w:t>Se suprime la información remitida por la operadora en los anexos al oficio BAC-OPC-192-2023, según el oficio</w:t>
            </w:r>
            <w:r w:rsidRPr="005E683F">
              <w:t xml:space="preserve"> </w:t>
            </w:r>
            <w:r w:rsidRPr="005E683F">
              <w:rPr>
                <w:rFonts w:ascii="Times New Roman" w:hAnsi="Times New Roman" w:cs="Times New Roman"/>
                <w:sz w:val="24"/>
                <w:szCs w:val="24"/>
              </w:rPr>
              <w:t>BAC-OPC-203-2023 del</w:t>
            </w:r>
            <w:r w:rsidRPr="005E683F">
              <w:t xml:space="preserve"> </w:t>
            </w:r>
            <w:r w:rsidRPr="005E683F">
              <w:rPr>
                <w:rFonts w:ascii="Times New Roman" w:hAnsi="Times New Roman" w:cs="Times New Roman"/>
                <w:sz w:val="24"/>
                <w:szCs w:val="24"/>
              </w:rPr>
              <w:t>18 de diciembre 2023, por considerar dicha entidad, que se trata de información confidencial.</w:t>
            </w:r>
          </w:p>
        </w:tc>
        <w:tc>
          <w:tcPr>
            <w:tcW w:w="3440" w:type="dxa"/>
          </w:tcPr>
          <w:p w14:paraId="00E420FC" w14:textId="77777777" w:rsidR="00925D7C" w:rsidRPr="001F5FE6" w:rsidRDefault="00925D7C" w:rsidP="00925D7C">
            <w:pPr>
              <w:tabs>
                <w:tab w:val="left" w:pos="1056"/>
              </w:tabs>
              <w:rPr>
                <w:rFonts w:ascii="Times New Roman" w:hAnsi="Times New Roman" w:cs="Times New Roman"/>
                <w:b/>
                <w:sz w:val="24"/>
                <w:szCs w:val="24"/>
              </w:rPr>
            </w:pPr>
          </w:p>
        </w:tc>
      </w:tr>
      <w:tr w:rsidR="002C42DA" w:rsidRPr="001F5FE6" w14:paraId="5521FFE7" w14:textId="77777777" w:rsidTr="001F5FE6">
        <w:tc>
          <w:tcPr>
            <w:tcW w:w="3488" w:type="dxa"/>
            <w:gridSpan w:val="2"/>
          </w:tcPr>
          <w:p w14:paraId="1A7FD91C" w14:textId="77777777" w:rsidR="002C42DA" w:rsidRPr="001F5FE6" w:rsidRDefault="002C42DA" w:rsidP="00EC4683">
            <w:pPr>
              <w:contextualSpacing/>
              <w:rPr>
                <w:rFonts w:ascii="Times New Roman" w:eastAsia="Times New Roman" w:hAnsi="Times New Roman" w:cs="Times New Roman"/>
                <w:b/>
                <w:sz w:val="24"/>
                <w:szCs w:val="24"/>
                <w:lang w:eastAsia="es-ES"/>
              </w:rPr>
            </w:pPr>
          </w:p>
        </w:tc>
        <w:tc>
          <w:tcPr>
            <w:tcW w:w="3482" w:type="dxa"/>
          </w:tcPr>
          <w:p w14:paraId="77F75A77" w14:textId="439D8EF5" w:rsidR="002C42DA" w:rsidRPr="001F5FE6" w:rsidRDefault="00BB7972" w:rsidP="001D751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53704DA4" w14:textId="77777777" w:rsidR="002C42DA" w:rsidRPr="001F5FE6" w:rsidRDefault="002C42DA"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Comentario General de la norma: Adicional a las observaciones supra indicadas, se procedió a realizar un análisis del estudio técnico que da sustento a la formulación de la propuesta por parte de la superintendencia. Dentro de las principales observaciones derivadas de este proceso de análisis se encuentran:</w:t>
            </w:r>
          </w:p>
          <w:p w14:paraId="165F673F" w14:textId="5BD8095E" w:rsidR="002C42DA" w:rsidRPr="001F5FE6" w:rsidRDefault="002C42DA"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La proyección de la tasa de reemplazo se basa en el caso de un solo afiliado y genera inferencias de los resultados obtenidos de un modelo estático. Esto implica, una extrapolación arriesgada, considerando que los afiliados de </w:t>
            </w:r>
            <w:r w:rsidRPr="001F5FE6">
              <w:rPr>
                <w:rFonts w:ascii="Times New Roman" w:hAnsi="Times New Roman" w:cs="Times New Roman"/>
                <w:sz w:val="24"/>
                <w:szCs w:val="24"/>
              </w:rPr>
              <w:lastRenderedPageBreak/>
              <w:t xml:space="preserve">los fondos son de distintos perfiles (edad, mercado laboral, etc.). </w:t>
            </w:r>
          </w:p>
          <w:p w14:paraId="6508871E" w14:textId="49CA30C4" w:rsidR="002C42DA" w:rsidRPr="001F5FE6" w:rsidRDefault="002C42DA"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Lo anterior, se refleja en diversos supuestos que se consideran imprecisos o inciertos que, adicionalmente, se plantean con poca profundidad o claridad, entre ellos, considerar una curva de crecimiento salarial bastante pronunciada a inicios de año parece razonable; no obstante, ¿hasta dónde se puede inferir dicho comportamiento a toda la población? A modo de ejemplo, resulta cuestionable asumir que la mayoría de la población con edades entre 25 y 30 años verían un incremento de 3.45 veces en su salario, cuando podría esperarse una gran masa de la población con aumentos indexados a la inflación o cercanas a dicha tasa.</w:t>
            </w:r>
          </w:p>
          <w:p w14:paraId="133482B0" w14:textId="43A055F1" w:rsidR="002C42DA" w:rsidRPr="001F5FE6" w:rsidRDefault="002C42DA"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Adicionalmente, existen dudas técnicas y conceptuales que se considera pertinente aclarar u homologar. Por ejemplo, no se indican de forma explícita todos los elementos y las proyecciones para la determinación de los </w:t>
            </w:r>
            <w:r w:rsidRPr="001F5FE6">
              <w:rPr>
                <w:rFonts w:ascii="Times New Roman" w:hAnsi="Times New Roman" w:cs="Times New Roman"/>
                <w:sz w:val="24"/>
                <w:szCs w:val="24"/>
              </w:rPr>
              <w:lastRenderedPageBreak/>
              <w:t>rendimientos reales. Esta condición no es clara en el estudio técnico, dado que se hace énfasis a la optimización del portafolio, pero se indica que corresponde a una tasa real cuando aparenta referir a una tasa de rendimiento nominal.</w:t>
            </w:r>
          </w:p>
          <w:p w14:paraId="608645EB" w14:textId="25892B1A" w:rsidR="002C42DA" w:rsidRPr="001F5FE6" w:rsidRDefault="002C42DA"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Alineado con lo anterior, el regulador propone la tasa de reemplazo considerando el último salario, no obstante, en las estimaciones considera el promedio de salarios. Esto evidencia que hay elementos técnicos que se deben discutir y homologar para una adecuada interpretación e implementación de la normativa.</w:t>
            </w:r>
          </w:p>
          <w:p w14:paraId="1A353A1D" w14:textId="3CF37F78" w:rsidR="002C42DA" w:rsidRPr="001F5FE6" w:rsidRDefault="002C42DA"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los escenarios, se considera una tasa actual (sin fondos generacionales) flat del 3% que, se interpreta responde a un escenario de simulación; sin embargo, considerando que esta aparenta ser una tasa nominal, se determina relevante revisar si corresponde al rendimiento que tienen los afiliados bajo el </w:t>
            </w:r>
            <w:r w:rsidRPr="001F5FE6">
              <w:rPr>
                <w:rFonts w:ascii="Times New Roman" w:hAnsi="Times New Roman" w:cs="Times New Roman"/>
                <w:sz w:val="24"/>
                <w:szCs w:val="24"/>
              </w:rPr>
              <w:lastRenderedPageBreak/>
              <w:t>esquema de administración del ROP actual, ya que esta parece diferir en gran medida. En ese sentido, ¿Compara el regulador la diferencia en la tasa de reemplazo que tiene el afiliado bajo el esquema actual con un escenario de fondos generacionales del Fondo A? ¿Existen diferencias significativas en esa cohorte?</w:t>
            </w:r>
          </w:p>
          <w:p w14:paraId="35B8D1F4" w14:textId="07033A0A" w:rsidR="002C42DA" w:rsidRPr="001F5FE6" w:rsidRDefault="002C42DA"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conformidad con todo lo expuesto, se considera medular que el regulador pueda abrir un espacio activo y profundo de discusión, que permita conocer de forma integral las principales inquietudes y observaciones de las todas las partes interesadas, mediante un diálogo técnico y constructivo.</w:t>
            </w:r>
          </w:p>
        </w:tc>
        <w:tc>
          <w:tcPr>
            <w:tcW w:w="3482" w:type="dxa"/>
          </w:tcPr>
          <w:p w14:paraId="3657F30A" w14:textId="33ECFD29" w:rsidR="00B02238" w:rsidRPr="001F5FE6" w:rsidRDefault="00881F1A" w:rsidP="00950A5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Sobre la estimación de tasa de remplazo</w:t>
            </w:r>
            <w:r w:rsidR="00776456" w:rsidRPr="001F5FE6">
              <w:rPr>
                <w:rFonts w:ascii="Times New Roman" w:hAnsi="Times New Roman" w:cs="Times New Roman"/>
                <w:sz w:val="24"/>
                <w:szCs w:val="24"/>
              </w:rPr>
              <w:t xml:space="preserve">, </w:t>
            </w:r>
            <w:r w:rsidR="00950A50">
              <w:rPr>
                <w:rFonts w:ascii="Times New Roman" w:hAnsi="Times New Roman" w:cs="Times New Roman"/>
                <w:sz w:val="24"/>
                <w:szCs w:val="24"/>
              </w:rPr>
              <w:t xml:space="preserve">no </w:t>
            </w:r>
            <w:r w:rsidR="00C679A8" w:rsidRPr="001F5FE6">
              <w:rPr>
                <w:rFonts w:ascii="Times New Roman" w:hAnsi="Times New Roman" w:cs="Times New Roman"/>
                <w:sz w:val="24"/>
                <w:szCs w:val="24"/>
              </w:rPr>
              <w:t xml:space="preserve">es objeto de la simulación buscar un desarrollo de precisión en la estimación particular, sino que lo que se pretende </w:t>
            </w:r>
            <w:r w:rsidR="00D86D0E" w:rsidRPr="001F5FE6">
              <w:rPr>
                <w:rFonts w:ascii="Times New Roman" w:hAnsi="Times New Roman" w:cs="Times New Roman"/>
                <w:sz w:val="24"/>
                <w:szCs w:val="24"/>
              </w:rPr>
              <w:t xml:space="preserve">referenciar los posibles beneficios de la implementación diferenciada de </w:t>
            </w:r>
            <w:r w:rsidR="00E92FE2" w:rsidRPr="001F5FE6">
              <w:rPr>
                <w:rFonts w:ascii="Times New Roman" w:hAnsi="Times New Roman" w:cs="Times New Roman"/>
                <w:sz w:val="24"/>
                <w:szCs w:val="24"/>
              </w:rPr>
              <w:t xml:space="preserve">las estrategias de inversión. </w:t>
            </w:r>
          </w:p>
          <w:p w14:paraId="759BA3AA" w14:textId="77777777" w:rsidR="00B02238" w:rsidRPr="001F5FE6" w:rsidRDefault="00B02238" w:rsidP="004F229C">
            <w:pPr>
              <w:tabs>
                <w:tab w:val="left" w:pos="1056"/>
              </w:tabs>
              <w:rPr>
                <w:rFonts w:ascii="Times New Roman" w:hAnsi="Times New Roman" w:cs="Times New Roman"/>
                <w:sz w:val="24"/>
                <w:szCs w:val="24"/>
              </w:rPr>
            </w:pPr>
          </w:p>
          <w:p w14:paraId="0E5B3BC2" w14:textId="0927439D" w:rsidR="002C42DA" w:rsidRPr="001F5FE6" w:rsidRDefault="005F6AA4" w:rsidP="004F229C">
            <w:pPr>
              <w:tabs>
                <w:tab w:val="left" w:pos="1056"/>
              </w:tabs>
              <w:rPr>
                <w:rFonts w:ascii="Times New Roman" w:hAnsi="Times New Roman" w:cs="Times New Roman"/>
                <w:sz w:val="24"/>
                <w:szCs w:val="24"/>
              </w:rPr>
            </w:pPr>
            <w:r w:rsidRPr="001F5FE6">
              <w:rPr>
                <w:rFonts w:ascii="Times New Roman" w:hAnsi="Times New Roman" w:cs="Times New Roman"/>
                <w:sz w:val="24"/>
                <w:szCs w:val="24"/>
              </w:rPr>
              <w:t xml:space="preserve"> </w:t>
            </w:r>
          </w:p>
        </w:tc>
        <w:tc>
          <w:tcPr>
            <w:tcW w:w="3482" w:type="dxa"/>
            <w:gridSpan w:val="2"/>
          </w:tcPr>
          <w:p w14:paraId="5D104B34" w14:textId="77777777" w:rsidR="002C42DA" w:rsidRPr="001F5FE6" w:rsidRDefault="002C42DA" w:rsidP="004F229C">
            <w:pPr>
              <w:tabs>
                <w:tab w:val="left" w:pos="1056"/>
              </w:tabs>
              <w:rPr>
                <w:rFonts w:ascii="Times New Roman" w:hAnsi="Times New Roman" w:cs="Times New Roman"/>
                <w:b/>
                <w:sz w:val="24"/>
                <w:szCs w:val="24"/>
              </w:rPr>
            </w:pPr>
          </w:p>
        </w:tc>
      </w:tr>
      <w:tr w:rsidR="00586D12" w:rsidRPr="001F5FE6" w14:paraId="2BEA7B04" w14:textId="77777777" w:rsidTr="001F5FE6">
        <w:tc>
          <w:tcPr>
            <w:tcW w:w="3488" w:type="dxa"/>
            <w:gridSpan w:val="2"/>
          </w:tcPr>
          <w:p w14:paraId="241A6196" w14:textId="77777777" w:rsidR="00586D12" w:rsidRPr="001F5FE6" w:rsidRDefault="00586D12" w:rsidP="001D751B">
            <w:pPr>
              <w:contextualSpacing/>
              <w:jc w:val="both"/>
              <w:rPr>
                <w:rFonts w:ascii="Times New Roman" w:eastAsia="Times New Roman" w:hAnsi="Times New Roman" w:cs="Times New Roman"/>
                <w:b/>
                <w:sz w:val="24"/>
                <w:szCs w:val="24"/>
                <w:lang w:eastAsia="es-ES"/>
              </w:rPr>
            </w:pPr>
          </w:p>
        </w:tc>
        <w:tc>
          <w:tcPr>
            <w:tcW w:w="3482" w:type="dxa"/>
          </w:tcPr>
          <w:p w14:paraId="6002415B" w14:textId="5E02523C" w:rsidR="000C3725" w:rsidRDefault="008802B6" w:rsidP="001D751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0EF9615E" w14:textId="05D94451" w:rsidR="00387B80" w:rsidRDefault="00387B80" w:rsidP="001D751B">
            <w:pPr>
              <w:tabs>
                <w:tab w:val="left" w:pos="1056"/>
              </w:tabs>
              <w:jc w:val="both"/>
              <w:rPr>
                <w:rFonts w:ascii="Times New Roman" w:hAnsi="Times New Roman" w:cs="Times New Roman"/>
                <w:b/>
                <w:sz w:val="24"/>
                <w:szCs w:val="24"/>
              </w:rPr>
            </w:pPr>
          </w:p>
          <w:p w14:paraId="6591FB46" w14:textId="4B9E3238" w:rsidR="00214C9B" w:rsidRDefault="00387B80" w:rsidP="001D751B">
            <w:pPr>
              <w:tabs>
                <w:tab w:val="left" w:pos="1056"/>
              </w:tabs>
              <w:jc w:val="both"/>
              <w:rPr>
                <w:rFonts w:ascii="Times New Roman" w:hAnsi="Times New Roman" w:cs="Times New Roman"/>
                <w:b/>
                <w:sz w:val="24"/>
                <w:szCs w:val="24"/>
              </w:rPr>
            </w:pPr>
            <w:r>
              <w:rPr>
                <w:rFonts w:ascii="Times New Roman" w:hAnsi="Times New Roman" w:cs="Times New Roman"/>
                <w:b/>
                <w:sz w:val="24"/>
                <w:szCs w:val="24"/>
              </w:rPr>
              <w:t>(….)</w:t>
            </w:r>
          </w:p>
          <w:p w14:paraId="0D9942A3" w14:textId="77777777" w:rsidR="00387B80" w:rsidRPr="00F37A9C" w:rsidRDefault="00387B80" w:rsidP="001D751B">
            <w:pPr>
              <w:tabs>
                <w:tab w:val="left" w:pos="1056"/>
              </w:tabs>
              <w:jc w:val="both"/>
              <w:rPr>
                <w:rFonts w:ascii="Times New Roman" w:hAnsi="Times New Roman"/>
                <w:b/>
                <w:sz w:val="24"/>
              </w:rPr>
            </w:pPr>
          </w:p>
          <w:p w14:paraId="51921E9E" w14:textId="77777777" w:rsidR="000C3725" w:rsidRPr="001F5FE6" w:rsidRDefault="000C3725"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 Separar en el corto plazo el cohorte A propuesto en la reforma e iniciar cuando antes con un tratamiento diferente en términos de inversión, rentabilidad y </w:t>
            </w:r>
            <w:r w:rsidRPr="001F5FE6">
              <w:rPr>
                <w:rFonts w:ascii="Times New Roman" w:hAnsi="Times New Roman" w:cs="Times New Roman"/>
                <w:sz w:val="24"/>
                <w:szCs w:val="24"/>
              </w:rPr>
              <w:lastRenderedPageBreak/>
              <w:t>liquidez, apropiado para las personas nacidas antes de 1969.</w:t>
            </w:r>
          </w:p>
          <w:p w14:paraId="57F6D4A7" w14:textId="6DAD7614" w:rsidR="0069342A" w:rsidRPr="001F5FE6" w:rsidRDefault="000C3725"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Otra alternativa discutida en ACOP la cuál queremos subrayar sugiere crear un complemento a la reforma como es regular un nuevo producto denominado anualidad que es básicamente un retiro programado, pero sin recálculo y con aumentos por costo de vida. Con ello se lograría estabilidad en los beneficios por pensión, seguridad en el ingreso mensual para el pensionado y disminución de la volatilidad de las prestaciones y la materialización de las perdidas en el disfrute de los beneficios de pensión.</w:t>
            </w:r>
          </w:p>
          <w:p w14:paraId="08638776" w14:textId="273D6CC7" w:rsidR="002353BB" w:rsidRDefault="002353BB" w:rsidP="001D751B">
            <w:pPr>
              <w:tabs>
                <w:tab w:val="left" w:pos="1056"/>
              </w:tabs>
              <w:jc w:val="both"/>
              <w:rPr>
                <w:rFonts w:ascii="Times New Roman" w:hAnsi="Times New Roman" w:cs="Times New Roman"/>
                <w:sz w:val="24"/>
                <w:szCs w:val="24"/>
              </w:rPr>
            </w:pPr>
          </w:p>
          <w:p w14:paraId="7A82DB8A" w14:textId="7B1E9876" w:rsidR="0062739A" w:rsidRDefault="0062739A" w:rsidP="001D751B">
            <w:pPr>
              <w:tabs>
                <w:tab w:val="left" w:pos="1056"/>
              </w:tabs>
              <w:jc w:val="both"/>
              <w:rPr>
                <w:rFonts w:ascii="Times New Roman" w:hAnsi="Times New Roman" w:cs="Times New Roman"/>
                <w:sz w:val="24"/>
                <w:szCs w:val="24"/>
              </w:rPr>
            </w:pPr>
          </w:p>
          <w:p w14:paraId="65354727" w14:textId="77BD0EEF" w:rsidR="0062739A" w:rsidRPr="001F5FE6" w:rsidRDefault="0062739A" w:rsidP="001D751B">
            <w:pPr>
              <w:tabs>
                <w:tab w:val="left" w:pos="1056"/>
              </w:tabs>
              <w:jc w:val="both"/>
              <w:rPr>
                <w:rFonts w:ascii="Times New Roman" w:hAnsi="Times New Roman" w:cs="Times New Roman"/>
                <w:sz w:val="24"/>
                <w:szCs w:val="24"/>
              </w:rPr>
            </w:pPr>
          </w:p>
          <w:p w14:paraId="01CC97AA" w14:textId="77777777" w:rsidR="00563E1D" w:rsidRPr="001F5FE6" w:rsidRDefault="00563E1D"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Adicional a las observaciones supra indicadas, se procedió a realizar un análisis del estudio técnico que da sustento a la formulación de la propuesta por parte de la superintendencia. Dentro de las principales </w:t>
            </w:r>
            <w:r w:rsidRPr="001F5FE6">
              <w:rPr>
                <w:rFonts w:ascii="Times New Roman" w:hAnsi="Times New Roman" w:cs="Times New Roman"/>
                <w:sz w:val="24"/>
                <w:szCs w:val="24"/>
              </w:rPr>
              <w:lastRenderedPageBreak/>
              <w:t>observaciones derivadas de este proceso de análisis se encuentran:</w:t>
            </w:r>
          </w:p>
          <w:p w14:paraId="20E30D08" w14:textId="77777777" w:rsidR="00563E1D" w:rsidRPr="001F5FE6" w:rsidRDefault="00563E1D"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La proyección de la tasa de reemplazo se basa en el caso de un solo afiliado y genera inferencias de los resultados obtenidos de un modelo estático. Esto implica, una extrapolación arriesgada, considerando que los afiliados de los fondos son de distintos perfiles (edad, mercado laboral, etc.).</w:t>
            </w:r>
          </w:p>
          <w:p w14:paraId="4177AF32" w14:textId="77777777" w:rsidR="00563E1D" w:rsidRPr="001F5FE6" w:rsidRDefault="00563E1D"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Se refleja en diversos supuestos que se consideran imprecisos o inciertos que, adicionalmente, se plantean con poca profundidad o claridad, entre ellos, considerar una curva de crecimiento salarial bastante pronunciada a inicios de año parece razonable; no obstante, ¿hasta dónde se puede inferir dicho comportamiento a toda la población? A modo de ejemplo, resulta cuestionable asumir que la mayoría de la población con edades entre 25 y 30 años verían un incremento de 3.45 veces en su salario, cuando podría esperarse una gran masa de la población con </w:t>
            </w:r>
            <w:r w:rsidRPr="001F5FE6">
              <w:rPr>
                <w:rFonts w:ascii="Times New Roman" w:hAnsi="Times New Roman" w:cs="Times New Roman"/>
                <w:sz w:val="24"/>
                <w:szCs w:val="24"/>
              </w:rPr>
              <w:lastRenderedPageBreak/>
              <w:t>aumentos indexados a la inflación o cercanas a dicha tasa.</w:t>
            </w:r>
          </w:p>
          <w:p w14:paraId="2788DFFE" w14:textId="77777777" w:rsidR="00563E1D" w:rsidRPr="001F5FE6" w:rsidRDefault="00563E1D"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Adicionalmente, existen dudas técnicas y conceptuales que se considera pertinente aclarar u homologar. Por ejemplo, no se indica de forma explícita todos los elementos y las proyecciones para la determinación de los rendimientos reales. Esta condición no es clara en el estudio técnico, dado que se hace énfasis a la optimización del portafolio, pero se indica que corresponde a una tasa real cuando aparenta referir a una tasa de rendimiento nominal.</w:t>
            </w:r>
          </w:p>
          <w:p w14:paraId="4905CA0C" w14:textId="77777777" w:rsidR="00563E1D" w:rsidRPr="001F5FE6" w:rsidRDefault="00563E1D"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El regulador propone la tasa de reemplazo considerando el último salario, no obstante, en las estimaciones consideró el promedio de salarios. Esto evidencia que hay elementos técnicos que se deben discutir y homologar para una adecuada interpretación e implementación de la normativa.</w:t>
            </w:r>
          </w:p>
          <w:p w14:paraId="6F8B62E0" w14:textId="7E24FFBA" w:rsidR="00563E1D" w:rsidRPr="001F5FE6" w:rsidRDefault="00563E1D"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los escenarios, se considera una tasa actual (sin fondos </w:t>
            </w:r>
            <w:r w:rsidRPr="001F5FE6">
              <w:rPr>
                <w:rFonts w:ascii="Times New Roman" w:hAnsi="Times New Roman" w:cs="Times New Roman"/>
                <w:sz w:val="24"/>
                <w:szCs w:val="24"/>
              </w:rPr>
              <w:lastRenderedPageBreak/>
              <w:t>generacionales) flat del 3% que, se interpreta responde a un escenario de simulación; sin embargo, considerando que esta aparenta ser una tasa nominal, se determina relevante revisar si corresponde al rendimiento que tienen los afiliados bajo el esquema de administración del ROP actual, ya que esta parece diferir en gran medida.</w:t>
            </w:r>
          </w:p>
          <w:p w14:paraId="2EA15110" w14:textId="77777777" w:rsidR="00BC62E1" w:rsidRPr="001F5FE6" w:rsidRDefault="00BC62E1"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lo descrito anteriormente, las recomendaciones de BN Vital son las siguientes:</w:t>
            </w:r>
          </w:p>
          <w:p w14:paraId="7DAFAA53" w14:textId="77777777" w:rsidR="00BC62E1" w:rsidRPr="001F5FE6" w:rsidRDefault="00BC62E1"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1) Iniciar un proceso de discusión a nivel de industria de pensiones, sobre todo ahora que se cuenta con los estudios técnicos respectivos, y valorar opciones de implementación que verdaderamente mejore la tasa de reemplazo de la población afiliada. Dentro de este proceso bien se pueden valorar otras opciones como lo es un esquema de fondos por clase de activo, por ejemplo.</w:t>
            </w:r>
          </w:p>
          <w:p w14:paraId="57263859" w14:textId="77777777" w:rsidR="00BC62E1" w:rsidRPr="001F5FE6" w:rsidRDefault="00BC62E1"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En contra sentido, y dada la importancia que tenemos como </w:t>
            </w:r>
            <w:r w:rsidRPr="001F5FE6">
              <w:rPr>
                <w:rFonts w:ascii="Times New Roman" w:hAnsi="Times New Roman" w:cs="Times New Roman"/>
                <w:sz w:val="24"/>
                <w:szCs w:val="24"/>
              </w:rPr>
              <w:lastRenderedPageBreak/>
              <w:t>industria por brindar una protección sobre todo a las personas ya pensionadas o en edades próximas a ello, BN Vital está dispuesto a gestionar un proceso gradual de implementación, brindando prioridad a la población pensionada o cercana a pensionarse.</w:t>
            </w:r>
          </w:p>
          <w:p w14:paraId="6628DEA4" w14:textId="30CE9E10" w:rsidR="00A655CC" w:rsidRPr="001F5FE6" w:rsidRDefault="00BC62E1" w:rsidP="001D751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3) Para atender lo anterior considerar aspectos tales como:</w:t>
            </w:r>
          </w:p>
          <w:p w14:paraId="70AFFAEA" w14:textId="49C21992" w:rsidR="00BC62E1" w:rsidRPr="001F5FE6" w:rsidRDefault="00BC62E1" w:rsidP="001D751B">
            <w:pPr>
              <w:tabs>
                <w:tab w:val="left" w:pos="1056"/>
              </w:tabs>
              <w:jc w:val="both"/>
              <w:rPr>
                <w:rFonts w:ascii="Times New Roman" w:hAnsi="Times New Roman" w:cs="Times New Roman"/>
                <w:sz w:val="24"/>
                <w:szCs w:val="24"/>
              </w:rPr>
            </w:pPr>
            <w:r w:rsidRPr="00896573">
              <w:rPr>
                <w:rFonts w:ascii="Segoe UI Symbol" w:hAnsi="Segoe UI Symbol" w:cs="Segoe UI Symbol"/>
                <w:sz w:val="24"/>
                <w:szCs w:val="24"/>
              </w:rPr>
              <w:t>✓</w:t>
            </w:r>
            <w:r w:rsidRPr="001F5FE6">
              <w:rPr>
                <w:rFonts w:ascii="Times New Roman" w:hAnsi="Times New Roman" w:cs="Times New Roman"/>
                <w:sz w:val="24"/>
                <w:szCs w:val="24"/>
              </w:rPr>
              <w:t xml:space="preserve"> Iniciar con una parte de la implementación de la reforma, específicamente con la separación del Fondo 7ª tal y como lo indica el CNS 1818-08. Esto puede hacer incluso durante primer semestre 2024.</w:t>
            </w:r>
          </w:p>
          <w:p w14:paraId="2A39D2CD" w14:textId="77777777" w:rsidR="00BC62E1" w:rsidRPr="001F5FE6" w:rsidRDefault="00BC62E1" w:rsidP="001D751B">
            <w:pPr>
              <w:tabs>
                <w:tab w:val="left" w:pos="1056"/>
              </w:tabs>
              <w:jc w:val="both"/>
              <w:rPr>
                <w:rFonts w:ascii="Times New Roman" w:hAnsi="Times New Roman" w:cs="Times New Roman"/>
                <w:sz w:val="24"/>
                <w:szCs w:val="24"/>
              </w:rPr>
            </w:pPr>
            <w:r w:rsidRPr="00896573">
              <w:rPr>
                <w:rFonts w:ascii="Segoe UI Symbol" w:hAnsi="Segoe UI Symbol" w:cs="Segoe UI Symbol"/>
                <w:sz w:val="24"/>
                <w:szCs w:val="24"/>
              </w:rPr>
              <w:t>✓</w:t>
            </w:r>
            <w:r w:rsidRPr="001F5FE6">
              <w:rPr>
                <w:rFonts w:ascii="Times New Roman" w:hAnsi="Times New Roman" w:cs="Times New Roman"/>
                <w:sz w:val="24"/>
                <w:szCs w:val="24"/>
              </w:rPr>
              <w:t xml:space="preserve"> Separar la administración del ROP, entre los afiliados que acumulan y los pensionados (desacumulación) considerando adelantar el Transitorio I. De la Administración, del Reglamento de Beneficios del Régimen de Capitalización Individual</w:t>
            </w:r>
          </w:p>
          <w:p w14:paraId="231E7FE0" w14:textId="7D4713F4" w:rsidR="00F94B58" w:rsidRPr="001F5FE6" w:rsidRDefault="00BC62E1" w:rsidP="001D751B">
            <w:pPr>
              <w:tabs>
                <w:tab w:val="left" w:pos="1056"/>
              </w:tabs>
              <w:jc w:val="both"/>
              <w:rPr>
                <w:rFonts w:ascii="Times New Roman" w:hAnsi="Times New Roman" w:cs="Times New Roman"/>
                <w:sz w:val="24"/>
                <w:szCs w:val="24"/>
              </w:rPr>
            </w:pPr>
            <w:r w:rsidRPr="00896573">
              <w:rPr>
                <w:rFonts w:ascii="Segoe UI Symbol" w:hAnsi="Segoe UI Symbol" w:cs="Segoe UI Symbol"/>
                <w:sz w:val="24"/>
                <w:szCs w:val="24"/>
              </w:rPr>
              <w:t>✓</w:t>
            </w:r>
            <w:r w:rsidRPr="001F5FE6">
              <w:rPr>
                <w:rFonts w:ascii="Times New Roman" w:hAnsi="Times New Roman" w:cs="Times New Roman"/>
                <w:sz w:val="24"/>
                <w:szCs w:val="24"/>
              </w:rPr>
              <w:t xml:space="preserve"> Los cambios, modificaciones y otros, en el reglamento de </w:t>
            </w:r>
            <w:r w:rsidRPr="001F5FE6">
              <w:rPr>
                <w:rFonts w:ascii="Times New Roman" w:hAnsi="Times New Roman" w:cs="Times New Roman"/>
                <w:sz w:val="24"/>
                <w:szCs w:val="24"/>
              </w:rPr>
              <w:lastRenderedPageBreak/>
              <w:t>Beneficios, incorporando nuevas formas de retiros, como, por ejemplo: el producto de Anualidad.</w:t>
            </w:r>
          </w:p>
        </w:tc>
        <w:tc>
          <w:tcPr>
            <w:tcW w:w="3482" w:type="dxa"/>
          </w:tcPr>
          <w:p w14:paraId="44ABEC34" w14:textId="1C6EDEA9" w:rsidR="00635F90" w:rsidRPr="00E934FB" w:rsidRDefault="00635F90" w:rsidP="001D751B">
            <w:pPr>
              <w:tabs>
                <w:tab w:val="left" w:pos="1056"/>
              </w:tabs>
              <w:jc w:val="both"/>
              <w:rPr>
                <w:rFonts w:ascii="Times New Roman" w:hAnsi="Times New Roman" w:cs="Times New Roman"/>
                <w:sz w:val="24"/>
                <w:szCs w:val="24"/>
              </w:rPr>
            </w:pPr>
            <w:r w:rsidRPr="005E683F">
              <w:rPr>
                <w:rFonts w:ascii="Times New Roman" w:hAnsi="Times New Roman" w:cs="Times New Roman"/>
                <w:sz w:val="24"/>
                <w:szCs w:val="24"/>
              </w:rPr>
              <w:lastRenderedPageBreak/>
              <w:t>Se suprime la información relativa a costos remitida por la operadora, según el oficio</w:t>
            </w:r>
            <w:r w:rsidR="00441172" w:rsidRPr="005E683F">
              <w:t xml:space="preserve"> </w:t>
            </w:r>
            <w:r w:rsidR="00441172" w:rsidRPr="005E683F">
              <w:rPr>
                <w:rFonts w:ascii="Times New Roman" w:hAnsi="Times New Roman" w:cs="Times New Roman"/>
                <w:sz w:val="24"/>
                <w:szCs w:val="24"/>
              </w:rPr>
              <w:t>BNVital-GG-357-2023 del 21 de diciembre de 2023</w:t>
            </w:r>
            <w:r w:rsidRPr="005E683F">
              <w:rPr>
                <w:rFonts w:ascii="Times New Roman" w:hAnsi="Times New Roman" w:cs="Times New Roman"/>
                <w:sz w:val="24"/>
                <w:szCs w:val="24"/>
              </w:rPr>
              <w:t>, por considerar dicha entidad, que se trata de información privada de carácter comercial.</w:t>
            </w:r>
          </w:p>
          <w:p w14:paraId="73FC94BC" w14:textId="7B3BEACE" w:rsidR="00387B80" w:rsidRDefault="00387B80" w:rsidP="001D751B">
            <w:pPr>
              <w:tabs>
                <w:tab w:val="left" w:pos="1056"/>
              </w:tabs>
              <w:jc w:val="both"/>
              <w:rPr>
                <w:rFonts w:ascii="Times New Roman" w:hAnsi="Times New Roman" w:cs="Times New Roman"/>
                <w:sz w:val="24"/>
                <w:szCs w:val="24"/>
              </w:rPr>
            </w:pPr>
          </w:p>
          <w:p w14:paraId="08F275B3" w14:textId="77777777" w:rsidR="00387B80" w:rsidRDefault="00387B80" w:rsidP="001D751B">
            <w:pPr>
              <w:tabs>
                <w:tab w:val="left" w:pos="1056"/>
              </w:tabs>
              <w:jc w:val="both"/>
              <w:rPr>
                <w:rFonts w:ascii="Times New Roman" w:hAnsi="Times New Roman" w:cs="Times New Roman"/>
                <w:sz w:val="24"/>
                <w:szCs w:val="24"/>
              </w:rPr>
            </w:pPr>
          </w:p>
          <w:p w14:paraId="2A663749" w14:textId="77777777" w:rsidR="00387B80" w:rsidRDefault="00387B80" w:rsidP="001D751B">
            <w:pPr>
              <w:tabs>
                <w:tab w:val="left" w:pos="1056"/>
              </w:tabs>
              <w:jc w:val="both"/>
              <w:rPr>
                <w:rFonts w:ascii="Times New Roman" w:hAnsi="Times New Roman" w:cs="Times New Roman"/>
                <w:sz w:val="24"/>
                <w:szCs w:val="24"/>
              </w:rPr>
            </w:pPr>
          </w:p>
          <w:p w14:paraId="3FE2C248" w14:textId="77777777" w:rsidR="00387B80" w:rsidRDefault="00387B80" w:rsidP="001D751B">
            <w:pPr>
              <w:tabs>
                <w:tab w:val="left" w:pos="1056"/>
              </w:tabs>
              <w:jc w:val="both"/>
              <w:rPr>
                <w:rFonts w:ascii="Times New Roman" w:hAnsi="Times New Roman" w:cs="Times New Roman"/>
                <w:sz w:val="24"/>
                <w:szCs w:val="24"/>
              </w:rPr>
            </w:pPr>
          </w:p>
          <w:p w14:paraId="22B71D2D" w14:textId="77777777" w:rsidR="00C026B3" w:rsidRPr="001F5FE6" w:rsidRDefault="00C026B3" w:rsidP="001D751B">
            <w:pPr>
              <w:tabs>
                <w:tab w:val="left" w:pos="1056"/>
              </w:tabs>
              <w:jc w:val="both"/>
              <w:rPr>
                <w:rFonts w:ascii="Times New Roman" w:hAnsi="Times New Roman" w:cs="Times New Roman"/>
                <w:sz w:val="24"/>
                <w:szCs w:val="24"/>
              </w:rPr>
            </w:pPr>
          </w:p>
          <w:p w14:paraId="6B87276C" w14:textId="77777777" w:rsidR="00C026B3" w:rsidRPr="001F5FE6" w:rsidRDefault="00C026B3" w:rsidP="001D751B">
            <w:pPr>
              <w:tabs>
                <w:tab w:val="left" w:pos="1056"/>
              </w:tabs>
              <w:jc w:val="both"/>
              <w:rPr>
                <w:rFonts w:ascii="Times New Roman" w:hAnsi="Times New Roman" w:cs="Times New Roman"/>
                <w:sz w:val="24"/>
                <w:szCs w:val="24"/>
              </w:rPr>
            </w:pPr>
          </w:p>
          <w:p w14:paraId="158F23F9" w14:textId="77777777" w:rsidR="00C026B3" w:rsidRPr="001F5FE6" w:rsidRDefault="00C026B3" w:rsidP="001D751B">
            <w:pPr>
              <w:tabs>
                <w:tab w:val="left" w:pos="1056"/>
              </w:tabs>
              <w:jc w:val="both"/>
              <w:rPr>
                <w:rFonts w:ascii="Times New Roman" w:hAnsi="Times New Roman" w:cs="Times New Roman"/>
                <w:sz w:val="24"/>
                <w:szCs w:val="24"/>
              </w:rPr>
            </w:pPr>
          </w:p>
          <w:p w14:paraId="242BE4C7" w14:textId="77777777" w:rsidR="00C026B3" w:rsidRPr="001F5FE6" w:rsidRDefault="00C026B3" w:rsidP="001D751B">
            <w:pPr>
              <w:tabs>
                <w:tab w:val="left" w:pos="1056"/>
              </w:tabs>
              <w:jc w:val="both"/>
              <w:rPr>
                <w:rFonts w:ascii="Times New Roman" w:hAnsi="Times New Roman" w:cs="Times New Roman"/>
                <w:sz w:val="24"/>
                <w:szCs w:val="24"/>
              </w:rPr>
            </w:pPr>
          </w:p>
          <w:p w14:paraId="35273517" w14:textId="77777777" w:rsidR="00C026B3" w:rsidRPr="001F5FE6" w:rsidRDefault="00C026B3" w:rsidP="001D751B">
            <w:pPr>
              <w:tabs>
                <w:tab w:val="left" w:pos="1056"/>
              </w:tabs>
              <w:jc w:val="both"/>
              <w:rPr>
                <w:rFonts w:ascii="Times New Roman" w:hAnsi="Times New Roman" w:cs="Times New Roman"/>
                <w:sz w:val="24"/>
                <w:szCs w:val="24"/>
              </w:rPr>
            </w:pPr>
          </w:p>
          <w:p w14:paraId="12CFF8BF" w14:textId="77777777" w:rsidR="00C026B3" w:rsidRPr="001F5FE6" w:rsidRDefault="00C026B3" w:rsidP="001D751B">
            <w:pPr>
              <w:tabs>
                <w:tab w:val="left" w:pos="1056"/>
              </w:tabs>
              <w:jc w:val="both"/>
              <w:rPr>
                <w:rFonts w:ascii="Times New Roman" w:hAnsi="Times New Roman" w:cs="Times New Roman"/>
                <w:sz w:val="24"/>
                <w:szCs w:val="24"/>
              </w:rPr>
            </w:pPr>
          </w:p>
          <w:p w14:paraId="73E684A2" w14:textId="77777777" w:rsidR="00C026B3" w:rsidRPr="001F5FE6" w:rsidRDefault="00C026B3" w:rsidP="001D751B">
            <w:pPr>
              <w:tabs>
                <w:tab w:val="left" w:pos="1056"/>
              </w:tabs>
              <w:jc w:val="both"/>
              <w:rPr>
                <w:rFonts w:ascii="Times New Roman" w:hAnsi="Times New Roman" w:cs="Times New Roman"/>
                <w:sz w:val="24"/>
                <w:szCs w:val="24"/>
              </w:rPr>
            </w:pPr>
          </w:p>
          <w:p w14:paraId="2B253ECE" w14:textId="77777777" w:rsidR="00C026B3" w:rsidRPr="001F5FE6" w:rsidRDefault="00C026B3" w:rsidP="001D751B">
            <w:pPr>
              <w:tabs>
                <w:tab w:val="left" w:pos="1056"/>
              </w:tabs>
              <w:jc w:val="both"/>
              <w:rPr>
                <w:rFonts w:ascii="Times New Roman" w:hAnsi="Times New Roman" w:cs="Times New Roman"/>
                <w:sz w:val="24"/>
                <w:szCs w:val="24"/>
              </w:rPr>
            </w:pPr>
          </w:p>
          <w:p w14:paraId="13A4FAD7" w14:textId="77777777" w:rsidR="00C026B3" w:rsidRPr="001F5FE6" w:rsidRDefault="00C026B3" w:rsidP="001D751B">
            <w:pPr>
              <w:tabs>
                <w:tab w:val="left" w:pos="1056"/>
              </w:tabs>
              <w:jc w:val="both"/>
              <w:rPr>
                <w:rFonts w:ascii="Times New Roman" w:hAnsi="Times New Roman" w:cs="Times New Roman"/>
                <w:sz w:val="24"/>
                <w:szCs w:val="24"/>
              </w:rPr>
            </w:pPr>
          </w:p>
          <w:p w14:paraId="650C07D1" w14:textId="77777777" w:rsidR="00C026B3" w:rsidRPr="001F5FE6" w:rsidRDefault="00C026B3" w:rsidP="001D751B">
            <w:pPr>
              <w:tabs>
                <w:tab w:val="left" w:pos="1056"/>
              </w:tabs>
              <w:jc w:val="both"/>
              <w:rPr>
                <w:rFonts w:ascii="Times New Roman" w:hAnsi="Times New Roman" w:cs="Times New Roman"/>
                <w:sz w:val="24"/>
                <w:szCs w:val="24"/>
              </w:rPr>
            </w:pPr>
          </w:p>
          <w:p w14:paraId="7A484275" w14:textId="77777777" w:rsidR="00C026B3" w:rsidRPr="001F5FE6" w:rsidRDefault="00C026B3" w:rsidP="001D751B">
            <w:pPr>
              <w:tabs>
                <w:tab w:val="left" w:pos="1056"/>
              </w:tabs>
              <w:jc w:val="both"/>
              <w:rPr>
                <w:rFonts w:ascii="Times New Roman" w:hAnsi="Times New Roman" w:cs="Times New Roman"/>
                <w:sz w:val="24"/>
                <w:szCs w:val="24"/>
              </w:rPr>
            </w:pPr>
          </w:p>
          <w:p w14:paraId="150800F9" w14:textId="77777777" w:rsidR="00C026B3" w:rsidRPr="001F5FE6" w:rsidRDefault="00C026B3" w:rsidP="001D751B">
            <w:pPr>
              <w:tabs>
                <w:tab w:val="left" w:pos="1056"/>
              </w:tabs>
              <w:jc w:val="both"/>
              <w:rPr>
                <w:rFonts w:ascii="Times New Roman" w:hAnsi="Times New Roman" w:cs="Times New Roman"/>
                <w:sz w:val="24"/>
                <w:szCs w:val="24"/>
              </w:rPr>
            </w:pPr>
          </w:p>
          <w:p w14:paraId="5418995E" w14:textId="77777777" w:rsidR="00C026B3" w:rsidRPr="001F5FE6" w:rsidRDefault="00C026B3" w:rsidP="001D751B">
            <w:pPr>
              <w:tabs>
                <w:tab w:val="left" w:pos="1056"/>
              </w:tabs>
              <w:jc w:val="both"/>
              <w:rPr>
                <w:rFonts w:ascii="Times New Roman" w:hAnsi="Times New Roman" w:cs="Times New Roman"/>
                <w:sz w:val="24"/>
                <w:szCs w:val="24"/>
              </w:rPr>
            </w:pPr>
          </w:p>
          <w:p w14:paraId="4A0E3757" w14:textId="77777777" w:rsidR="00C026B3" w:rsidRPr="001F5FE6" w:rsidRDefault="00C026B3" w:rsidP="001D751B">
            <w:pPr>
              <w:tabs>
                <w:tab w:val="left" w:pos="1056"/>
              </w:tabs>
              <w:jc w:val="both"/>
              <w:rPr>
                <w:rFonts w:ascii="Times New Roman" w:hAnsi="Times New Roman" w:cs="Times New Roman"/>
                <w:sz w:val="24"/>
                <w:szCs w:val="24"/>
              </w:rPr>
            </w:pPr>
          </w:p>
          <w:p w14:paraId="7A79B05F" w14:textId="77777777" w:rsidR="00C026B3" w:rsidRPr="001F5FE6" w:rsidRDefault="00C026B3" w:rsidP="001D751B">
            <w:pPr>
              <w:tabs>
                <w:tab w:val="left" w:pos="1056"/>
              </w:tabs>
              <w:jc w:val="both"/>
              <w:rPr>
                <w:rFonts w:ascii="Times New Roman" w:hAnsi="Times New Roman" w:cs="Times New Roman"/>
                <w:sz w:val="24"/>
                <w:szCs w:val="24"/>
              </w:rPr>
            </w:pPr>
          </w:p>
          <w:p w14:paraId="503F30EA" w14:textId="77777777" w:rsidR="00C026B3" w:rsidRPr="001F5FE6" w:rsidRDefault="00C026B3" w:rsidP="001D751B">
            <w:pPr>
              <w:tabs>
                <w:tab w:val="left" w:pos="1056"/>
              </w:tabs>
              <w:jc w:val="both"/>
              <w:rPr>
                <w:rFonts w:ascii="Times New Roman" w:hAnsi="Times New Roman" w:cs="Times New Roman"/>
                <w:sz w:val="24"/>
                <w:szCs w:val="24"/>
              </w:rPr>
            </w:pPr>
          </w:p>
          <w:p w14:paraId="12DF0BAB" w14:textId="77777777" w:rsidR="00C026B3" w:rsidRPr="001F5FE6" w:rsidRDefault="00C026B3" w:rsidP="001D751B">
            <w:pPr>
              <w:tabs>
                <w:tab w:val="left" w:pos="1056"/>
              </w:tabs>
              <w:jc w:val="both"/>
              <w:rPr>
                <w:rFonts w:ascii="Times New Roman" w:hAnsi="Times New Roman" w:cs="Times New Roman"/>
                <w:sz w:val="24"/>
                <w:szCs w:val="24"/>
              </w:rPr>
            </w:pPr>
          </w:p>
          <w:p w14:paraId="59D1670E" w14:textId="77777777" w:rsidR="00C026B3" w:rsidRPr="001F5FE6" w:rsidRDefault="00C026B3" w:rsidP="001D751B">
            <w:pPr>
              <w:tabs>
                <w:tab w:val="left" w:pos="1056"/>
              </w:tabs>
              <w:jc w:val="both"/>
              <w:rPr>
                <w:rFonts w:ascii="Times New Roman" w:hAnsi="Times New Roman" w:cs="Times New Roman"/>
                <w:sz w:val="24"/>
                <w:szCs w:val="24"/>
              </w:rPr>
            </w:pPr>
          </w:p>
          <w:p w14:paraId="1FEDB40A" w14:textId="77777777" w:rsidR="00C026B3" w:rsidRPr="001F5FE6" w:rsidRDefault="00C026B3" w:rsidP="001D751B">
            <w:pPr>
              <w:tabs>
                <w:tab w:val="left" w:pos="1056"/>
              </w:tabs>
              <w:jc w:val="both"/>
              <w:rPr>
                <w:rFonts w:ascii="Times New Roman" w:hAnsi="Times New Roman" w:cs="Times New Roman"/>
                <w:sz w:val="24"/>
                <w:szCs w:val="24"/>
              </w:rPr>
            </w:pPr>
          </w:p>
          <w:p w14:paraId="66BC3A0E" w14:textId="77777777" w:rsidR="00C026B3" w:rsidRPr="001F5FE6" w:rsidRDefault="00C026B3" w:rsidP="001D751B">
            <w:pPr>
              <w:tabs>
                <w:tab w:val="left" w:pos="1056"/>
              </w:tabs>
              <w:jc w:val="both"/>
              <w:rPr>
                <w:rFonts w:ascii="Times New Roman" w:hAnsi="Times New Roman" w:cs="Times New Roman"/>
                <w:sz w:val="24"/>
                <w:szCs w:val="24"/>
              </w:rPr>
            </w:pPr>
          </w:p>
          <w:p w14:paraId="13FC8686" w14:textId="77777777" w:rsidR="00C026B3" w:rsidRPr="001F5FE6" w:rsidRDefault="00C026B3" w:rsidP="001D751B">
            <w:pPr>
              <w:tabs>
                <w:tab w:val="left" w:pos="1056"/>
              </w:tabs>
              <w:jc w:val="both"/>
              <w:rPr>
                <w:rFonts w:ascii="Times New Roman" w:hAnsi="Times New Roman" w:cs="Times New Roman"/>
                <w:sz w:val="24"/>
                <w:szCs w:val="24"/>
              </w:rPr>
            </w:pPr>
          </w:p>
          <w:p w14:paraId="6E9C65AA" w14:textId="77777777" w:rsidR="00C026B3" w:rsidRPr="001F5FE6" w:rsidRDefault="00C026B3" w:rsidP="001D751B">
            <w:pPr>
              <w:tabs>
                <w:tab w:val="left" w:pos="1056"/>
              </w:tabs>
              <w:jc w:val="both"/>
              <w:rPr>
                <w:rFonts w:ascii="Times New Roman" w:hAnsi="Times New Roman" w:cs="Times New Roman"/>
                <w:sz w:val="24"/>
                <w:szCs w:val="24"/>
              </w:rPr>
            </w:pPr>
          </w:p>
          <w:p w14:paraId="57E877D6" w14:textId="77777777" w:rsidR="00C026B3" w:rsidRPr="001F5FE6" w:rsidRDefault="00C026B3" w:rsidP="001D751B">
            <w:pPr>
              <w:tabs>
                <w:tab w:val="left" w:pos="1056"/>
              </w:tabs>
              <w:jc w:val="both"/>
              <w:rPr>
                <w:rFonts w:ascii="Times New Roman" w:hAnsi="Times New Roman" w:cs="Times New Roman"/>
                <w:sz w:val="24"/>
                <w:szCs w:val="24"/>
              </w:rPr>
            </w:pPr>
          </w:p>
          <w:p w14:paraId="180F6D38" w14:textId="77777777" w:rsidR="00C026B3" w:rsidRPr="001F5FE6" w:rsidRDefault="00C026B3" w:rsidP="001D751B">
            <w:pPr>
              <w:tabs>
                <w:tab w:val="left" w:pos="1056"/>
              </w:tabs>
              <w:jc w:val="both"/>
              <w:rPr>
                <w:rFonts w:ascii="Times New Roman" w:hAnsi="Times New Roman" w:cs="Times New Roman"/>
                <w:sz w:val="24"/>
                <w:szCs w:val="24"/>
              </w:rPr>
            </w:pPr>
          </w:p>
          <w:p w14:paraId="2F05EC41" w14:textId="77777777" w:rsidR="00C026B3" w:rsidRPr="001F5FE6" w:rsidRDefault="00C026B3" w:rsidP="001D751B">
            <w:pPr>
              <w:tabs>
                <w:tab w:val="left" w:pos="1056"/>
              </w:tabs>
              <w:jc w:val="both"/>
              <w:rPr>
                <w:rFonts w:ascii="Times New Roman" w:hAnsi="Times New Roman" w:cs="Times New Roman"/>
                <w:sz w:val="24"/>
                <w:szCs w:val="24"/>
              </w:rPr>
            </w:pPr>
          </w:p>
          <w:p w14:paraId="2954F532" w14:textId="77777777" w:rsidR="00C026B3" w:rsidRPr="001F5FE6" w:rsidRDefault="00C026B3" w:rsidP="001D751B">
            <w:pPr>
              <w:tabs>
                <w:tab w:val="left" w:pos="1056"/>
              </w:tabs>
              <w:jc w:val="both"/>
              <w:rPr>
                <w:rFonts w:ascii="Times New Roman" w:hAnsi="Times New Roman" w:cs="Times New Roman"/>
                <w:sz w:val="24"/>
                <w:szCs w:val="24"/>
              </w:rPr>
            </w:pPr>
          </w:p>
          <w:p w14:paraId="0A16D071" w14:textId="28472617" w:rsidR="00CF473F" w:rsidRPr="001F5FE6" w:rsidRDefault="00CF473F" w:rsidP="001D751B">
            <w:pPr>
              <w:tabs>
                <w:tab w:val="left" w:pos="1056"/>
              </w:tabs>
              <w:jc w:val="both"/>
              <w:rPr>
                <w:rFonts w:ascii="Times New Roman" w:hAnsi="Times New Roman" w:cs="Times New Roman"/>
                <w:sz w:val="24"/>
                <w:szCs w:val="24"/>
              </w:rPr>
            </w:pPr>
          </w:p>
          <w:p w14:paraId="4C8D0C2F" w14:textId="14AF8965" w:rsidR="00CF473F" w:rsidRPr="001F5FE6" w:rsidRDefault="00CF473F" w:rsidP="001D751B">
            <w:pPr>
              <w:tabs>
                <w:tab w:val="left" w:pos="1056"/>
              </w:tabs>
              <w:jc w:val="both"/>
              <w:rPr>
                <w:rFonts w:ascii="Times New Roman" w:hAnsi="Times New Roman" w:cs="Times New Roman"/>
                <w:sz w:val="24"/>
                <w:szCs w:val="24"/>
              </w:rPr>
            </w:pPr>
          </w:p>
          <w:p w14:paraId="14D3AE95" w14:textId="17DD38AA" w:rsidR="00CF473F" w:rsidRPr="001F5FE6" w:rsidRDefault="00CF473F" w:rsidP="001D751B">
            <w:pPr>
              <w:tabs>
                <w:tab w:val="left" w:pos="1056"/>
              </w:tabs>
              <w:jc w:val="both"/>
              <w:rPr>
                <w:rFonts w:ascii="Times New Roman" w:hAnsi="Times New Roman" w:cs="Times New Roman"/>
                <w:sz w:val="24"/>
                <w:szCs w:val="24"/>
              </w:rPr>
            </w:pPr>
          </w:p>
          <w:p w14:paraId="1CD37D85" w14:textId="78830DC9" w:rsidR="00CF473F" w:rsidRPr="001F5FE6" w:rsidRDefault="00CF473F" w:rsidP="001D751B">
            <w:pPr>
              <w:tabs>
                <w:tab w:val="left" w:pos="1056"/>
              </w:tabs>
              <w:jc w:val="both"/>
              <w:rPr>
                <w:rFonts w:ascii="Times New Roman" w:hAnsi="Times New Roman" w:cs="Times New Roman"/>
                <w:sz w:val="24"/>
                <w:szCs w:val="24"/>
              </w:rPr>
            </w:pPr>
          </w:p>
          <w:p w14:paraId="56B4DA3E" w14:textId="73257109" w:rsidR="00CF473F" w:rsidRPr="001F5FE6" w:rsidRDefault="00CF473F" w:rsidP="001D751B">
            <w:pPr>
              <w:tabs>
                <w:tab w:val="left" w:pos="1056"/>
              </w:tabs>
              <w:jc w:val="both"/>
              <w:rPr>
                <w:rFonts w:ascii="Times New Roman" w:hAnsi="Times New Roman" w:cs="Times New Roman"/>
                <w:sz w:val="24"/>
                <w:szCs w:val="24"/>
              </w:rPr>
            </w:pPr>
          </w:p>
          <w:p w14:paraId="7E6E516A" w14:textId="6936461E" w:rsidR="00CF473F" w:rsidRPr="001F5FE6" w:rsidRDefault="00CF473F" w:rsidP="001D751B">
            <w:pPr>
              <w:tabs>
                <w:tab w:val="left" w:pos="1056"/>
              </w:tabs>
              <w:jc w:val="both"/>
              <w:rPr>
                <w:rFonts w:ascii="Times New Roman" w:hAnsi="Times New Roman" w:cs="Times New Roman"/>
                <w:sz w:val="24"/>
                <w:szCs w:val="24"/>
              </w:rPr>
            </w:pPr>
          </w:p>
          <w:p w14:paraId="622CDB6A" w14:textId="6DEA6EA3" w:rsidR="00CF473F" w:rsidRPr="001F5FE6" w:rsidRDefault="00CF473F" w:rsidP="001D751B">
            <w:pPr>
              <w:tabs>
                <w:tab w:val="left" w:pos="1056"/>
              </w:tabs>
              <w:jc w:val="both"/>
              <w:rPr>
                <w:rFonts w:ascii="Times New Roman" w:hAnsi="Times New Roman" w:cs="Times New Roman"/>
                <w:sz w:val="24"/>
                <w:szCs w:val="24"/>
              </w:rPr>
            </w:pPr>
          </w:p>
          <w:p w14:paraId="55A34A17" w14:textId="745E3D54" w:rsidR="00CF473F" w:rsidRPr="001F5FE6" w:rsidRDefault="00CF473F" w:rsidP="001D751B">
            <w:pPr>
              <w:tabs>
                <w:tab w:val="left" w:pos="1056"/>
              </w:tabs>
              <w:jc w:val="both"/>
              <w:rPr>
                <w:rFonts w:ascii="Times New Roman" w:hAnsi="Times New Roman" w:cs="Times New Roman"/>
                <w:sz w:val="24"/>
                <w:szCs w:val="24"/>
              </w:rPr>
            </w:pPr>
          </w:p>
          <w:p w14:paraId="5E63ABB6" w14:textId="30BF4A0C" w:rsidR="00CF473F" w:rsidRPr="001F5FE6" w:rsidRDefault="00CF473F" w:rsidP="001D751B">
            <w:pPr>
              <w:tabs>
                <w:tab w:val="left" w:pos="1056"/>
              </w:tabs>
              <w:jc w:val="both"/>
              <w:rPr>
                <w:rFonts w:ascii="Times New Roman" w:hAnsi="Times New Roman" w:cs="Times New Roman"/>
                <w:sz w:val="24"/>
                <w:szCs w:val="24"/>
              </w:rPr>
            </w:pPr>
          </w:p>
          <w:p w14:paraId="35887B89" w14:textId="4FF8140E" w:rsidR="00CF473F" w:rsidRPr="001F5FE6" w:rsidRDefault="00CF473F" w:rsidP="001D751B">
            <w:pPr>
              <w:tabs>
                <w:tab w:val="left" w:pos="1056"/>
              </w:tabs>
              <w:jc w:val="both"/>
              <w:rPr>
                <w:rFonts w:ascii="Times New Roman" w:hAnsi="Times New Roman" w:cs="Times New Roman"/>
                <w:sz w:val="24"/>
                <w:szCs w:val="24"/>
              </w:rPr>
            </w:pPr>
          </w:p>
          <w:p w14:paraId="7B263C64" w14:textId="04E7CA55" w:rsidR="00CF473F" w:rsidRPr="001F5FE6" w:rsidRDefault="00CF473F" w:rsidP="001D751B">
            <w:pPr>
              <w:tabs>
                <w:tab w:val="left" w:pos="1056"/>
              </w:tabs>
              <w:jc w:val="both"/>
              <w:rPr>
                <w:rFonts w:ascii="Times New Roman" w:hAnsi="Times New Roman" w:cs="Times New Roman"/>
                <w:sz w:val="24"/>
                <w:szCs w:val="24"/>
              </w:rPr>
            </w:pPr>
          </w:p>
          <w:p w14:paraId="4B49D80D" w14:textId="6AF234E6" w:rsidR="00CF473F" w:rsidRPr="001F5FE6" w:rsidRDefault="00CF473F" w:rsidP="001D751B">
            <w:pPr>
              <w:tabs>
                <w:tab w:val="left" w:pos="1056"/>
              </w:tabs>
              <w:jc w:val="both"/>
              <w:rPr>
                <w:rFonts w:ascii="Times New Roman" w:hAnsi="Times New Roman" w:cs="Times New Roman"/>
                <w:sz w:val="24"/>
                <w:szCs w:val="24"/>
              </w:rPr>
            </w:pPr>
          </w:p>
          <w:p w14:paraId="68E45503" w14:textId="1A9E3EDE" w:rsidR="00CF473F" w:rsidRPr="001F5FE6" w:rsidRDefault="00CF473F" w:rsidP="001D751B">
            <w:pPr>
              <w:tabs>
                <w:tab w:val="left" w:pos="1056"/>
              </w:tabs>
              <w:jc w:val="both"/>
              <w:rPr>
                <w:rFonts w:ascii="Times New Roman" w:hAnsi="Times New Roman" w:cs="Times New Roman"/>
                <w:sz w:val="24"/>
                <w:szCs w:val="24"/>
              </w:rPr>
            </w:pPr>
          </w:p>
          <w:p w14:paraId="43DE77E8" w14:textId="48AACE08" w:rsidR="00CF473F" w:rsidRPr="001F5FE6" w:rsidRDefault="00CF473F" w:rsidP="001D751B">
            <w:pPr>
              <w:tabs>
                <w:tab w:val="left" w:pos="1056"/>
              </w:tabs>
              <w:jc w:val="both"/>
              <w:rPr>
                <w:rFonts w:ascii="Times New Roman" w:hAnsi="Times New Roman" w:cs="Times New Roman"/>
                <w:sz w:val="24"/>
                <w:szCs w:val="24"/>
              </w:rPr>
            </w:pPr>
          </w:p>
          <w:p w14:paraId="5BAEDF13" w14:textId="5EB0B165" w:rsidR="00CF473F" w:rsidRPr="001F5FE6" w:rsidRDefault="00CF473F" w:rsidP="001D751B">
            <w:pPr>
              <w:tabs>
                <w:tab w:val="left" w:pos="1056"/>
              </w:tabs>
              <w:jc w:val="both"/>
              <w:rPr>
                <w:rFonts w:ascii="Times New Roman" w:hAnsi="Times New Roman" w:cs="Times New Roman"/>
                <w:sz w:val="24"/>
                <w:szCs w:val="24"/>
              </w:rPr>
            </w:pPr>
          </w:p>
          <w:p w14:paraId="3B925332" w14:textId="778E8764" w:rsidR="00CF473F" w:rsidRPr="001F5FE6" w:rsidRDefault="00CF473F" w:rsidP="001D751B">
            <w:pPr>
              <w:tabs>
                <w:tab w:val="left" w:pos="1056"/>
              </w:tabs>
              <w:jc w:val="both"/>
              <w:rPr>
                <w:rFonts w:ascii="Times New Roman" w:hAnsi="Times New Roman" w:cs="Times New Roman"/>
                <w:sz w:val="24"/>
                <w:szCs w:val="24"/>
              </w:rPr>
            </w:pPr>
          </w:p>
          <w:p w14:paraId="31ED0C8D" w14:textId="6E075590" w:rsidR="00CF473F" w:rsidRPr="001F5FE6" w:rsidRDefault="00CF473F" w:rsidP="001D751B">
            <w:pPr>
              <w:tabs>
                <w:tab w:val="left" w:pos="1056"/>
              </w:tabs>
              <w:jc w:val="both"/>
              <w:rPr>
                <w:rFonts w:ascii="Times New Roman" w:hAnsi="Times New Roman" w:cs="Times New Roman"/>
                <w:sz w:val="24"/>
                <w:szCs w:val="24"/>
              </w:rPr>
            </w:pPr>
          </w:p>
          <w:p w14:paraId="2A6A5513" w14:textId="4C4E72C6" w:rsidR="00CF473F" w:rsidRPr="001F5FE6" w:rsidRDefault="00CF473F" w:rsidP="001D751B">
            <w:pPr>
              <w:tabs>
                <w:tab w:val="left" w:pos="1056"/>
              </w:tabs>
              <w:jc w:val="both"/>
              <w:rPr>
                <w:rFonts w:ascii="Times New Roman" w:hAnsi="Times New Roman" w:cs="Times New Roman"/>
                <w:sz w:val="24"/>
                <w:szCs w:val="24"/>
              </w:rPr>
            </w:pPr>
          </w:p>
          <w:p w14:paraId="7895EA98" w14:textId="2A55D32A" w:rsidR="00CF473F" w:rsidRPr="001F5FE6" w:rsidRDefault="00CF473F" w:rsidP="001D751B">
            <w:pPr>
              <w:tabs>
                <w:tab w:val="left" w:pos="1056"/>
              </w:tabs>
              <w:jc w:val="both"/>
              <w:rPr>
                <w:rFonts w:ascii="Times New Roman" w:hAnsi="Times New Roman" w:cs="Times New Roman"/>
                <w:sz w:val="24"/>
                <w:szCs w:val="24"/>
              </w:rPr>
            </w:pPr>
          </w:p>
          <w:p w14:paraId="3992B52B" w14:textId="4C3D1454" w:rsidR="00CF473F" w:rsidRPr="001F5FE6" w:rsidRDefault="00CF473F" w:rsidP="001D751B">
            <w:pPr>
              <w:tabs>
                <w:tab w:val="left" w:pos="1056"/>
              </w:tabs>
              <w:jc w:val="both"/>
              <w:rPr>
                <w:rFonts w:ascii="Times New Roman" w:hAnsi="Times New Roman" w:cs="Times New Roman"/>
                <w:sz w:val="24"/>
                <w:szCs w:val="24"/>
              </w:rPr>
            </w:pPr>
          </w:p>
          <w:p w14:paraId="5E41AEF5" w14:textId="18E1E20B" w:rsidR="00CF473F" w:rsidRPr="001F5FE6" w:rsidRDefault="00CF473F" w:rsidP="001D751B">
            <w:pPr>
              <w:tabs>
                <w:tab w:val="left" w:pos="1056"/>
              </w:tabs>
              <w:jc w:val="both"/>
              <w:rPr>
                <w:rFonts w:ascii="Times New Roman" w:hAnsi="Times New Roman" w:cs="Times New Roman"/>
                <w:sz w:val="24"/>
                <w:szCs w:val="24"/>
              </w:rPr>
            </w:pPr>
          </w:p>
          <w:p w14:paraId="2CA98F32" w14:textId="7FE74AC6" w:rsidR="00CF473F" w:rsidRPr="001F5FE6" w:rsidRDefault="00CF473F" w:rsidP="001D751B">
            <w:pPr>
              <w:tabs>
                <w:tab w:val="left" w:pos="1056"/>
              </w:tabs>
              <w:jc w:val="both"/>
              <w:rPr>
                <w:rFonts w:ascii="Times New Roman" w:hAnsi="Times New Roman" w:cs="Times New Roman"/>
                <w:sz w:val="24"/>
                <w:szCs w:val="24"/>
              </w:rPr>
            </w:pPr>
          </w:p>
          <w:p w14:paraId="672C976C" w14:textId="34B9F010" w:rsidR="00CF473F" w:rsidRPr="001F5FE6" w:rsidRDefault="00CF473F" w:rsidP="001D751B">
            <w:pPr>
              <w:tabs>
                <w:tab w:val="left" w:pos="1056"/>
              </w:tabs>
              <w:jc w:val="both"/>
              <w:rPr>
                <w:rFonts w:ascii="Times New Roman" w:hAnsi="Times New Roman" w:cs="Times New Roman"/>
                <w:sz w:val="24"/>
                <w:szCs w:val="24"/>
              </w:rPr>
            </w:pPr>
          </w:p>
          <w:p w14:paraId="5C3B69E1" w14:textId="6E59D54C" w:rsidR="00CF473F" w:rsidRPr="001F5FE6" w:rsidRDefault="00CF473F" w:rsidP="001D751B">
            <w:pPr>
              <w:tabs>
                <w:tab w:val="left" w:pos="1056"/>
              </w:tabs>
              <w:jc w:val="both"/>
              <w:rPr>
                <w:rFonts w:ascii="Times New Roman" w:hAnsi="Times New Roman" w:cs="Times New Roman"/>
                <w:sz w:val="24"/>
                <w:szCs w:val="24"/>
              </w:rPr>
            </w:pPr>
          </w:p>
          <w:p w14:paraId="0758A86B" w14:textId="6F41C23F" w:rsidR="00CF473F" w:rsidRPr="001F5FE6" w:rsidRDefault="00CF473F" w:rsidP="001D751B">
            <w:pPr>
              <w:tabs>
                <w:tab w:val="left" w:pos="1056"/>
              </w:tabs>
              <w:jc w:val="both"/>
              <w:rPr>
                <w:rFonts w:ascii="Times New Roman" w:hAnsi="Times New Roman" w:cs="Times New Roman"/>
                <w:sz w:val="24"/>
                <w:szCs w:val="24"/>
              </w:rPr>
            </w:pPr>
          </w:p>
          <w:p w14:paraId="48C5DFA0" w14:textId="6A20D6F6" w:rsidR="00CF473F" w:rsidRPr="001F5FE6" w:rsidRDefault="00CF473F" w:rsidP="001D751B">
            <w:pPr>
              <w:tabs>
                <w:tab w:val="left" w:pos="1056"/>
              </w:tabs>
              <w:jc w:val="both"/>
              <w:rPr>
                <w:rFonts w:ascii="Times New Roman" w:hAnsi="Times New Roman" w:cs="Times New Roman"/>
                <w:sz w:val="24"/>
                <w:szCs w:val="24"/>
              </w:rPr>
            </w:pPr>
          </w:p>
          <w:p w14:paraId="08E39368" w14:textId="1D9AAFCF" w:rsidR="00CF473F" w:rsidRPr="001F5FE6" w:rsidRDefault="00CF473F" w:rsidP="001D751B">
            <w:pPr>
              <w:tabs>
                <w:tab w:val="left" w:pos="1056"/>
              </w:tabs>
              <w:jc w:val="both"/>
              <w:rPr>
                <w:rFonts w:ascii="Times New Roman" w:hAnsi="Times New Roman" w:cs="Times New Roman"/>
                <w:sz w:val="24"/>
                <w:szCs w:val="24"/>
              </w:rPr>
            </w:pPr>
          </w:p>
          <w:p w14:paraId="5257666C" w14:textId="7E012F59" w:rsidR="00CF473F" w:rsidRPr="001F5FE6" w:rsidRDefault="00CF473F" w:rsidP="001D751B">
            <w:pPr>
              <w:tabs>
                <w:tab w:val="left" w:pos="1056"/>
              </w:tabs>
              <w:jc w:val="both"/>
              <w:rPr>
                <w:rFonts w:ascii="Times New Roman" w:hAnsi="Times New Roman" w:cs="Times New Roman"/>
                <w:sz w:val="24"/>
                <w:szCs w:val="24"/>
              </w:rPr>
            </w:pPr>
          </w:p>
          <w:p w14:paraId="0E825BAD" w14:textId="3A03B684" w:rsidR="00CF473F" w:rsidRPr="001F5FE6" w:rsidRDefault="00CF473F" w:rsidP="001D751B">
            <w:pPr>
              <w:tabs>
                <w:tab w:val="left" w:pos="1056"/>
              </w:tabs>
              <w:jc w:val="both"/>
              <w:rPr>
                <w:rFonts w:ascii="Times New Roman" w:hAnsi="Times New Roman" w:cs="Times New Roman"/>
                <w:sz w:val="24"/>
                <w:szCs w:val="24"/>
              </w:rPr>
            </w:pPr>
          </w:p>
          <w:p w14:paraId="3B7DC869" w14:textId="637E318B" w:rsidR="00CF473F" w:rsidRPr="001F5FE6" w:rsidRDefault="00CF473F" w:rsidP="001D751B">
            <w:pPr>
              <w:tabs>
                <w:tab w:val="left" w:pos="1056"/>
              </w:tabs>
              <w:jc w:val="both"/>
              <w:rPr>
                <w:rFonts w:ascii="Times New Roman" w:hAnsi="Times New Roman" w:cs="Times New Roman"/>
                <w:sz w:val="24"/>
                <w:szCs w:val="24"/>
              </w:rPr>
            </w:pPr>
          </w:p>
          <w:p w14:paraId="7B3F93AF" w14:textId="511199E2" w:rsidR="00CF473F" w:rsidRPr="001F5FE6" w:rsidRDefault="00CF473F" w:rsidP="001D751B">
            <w:pPr>
              <w:tabs>
                <w:tab w:val="left" w:pos="1056"/>
              </w:tabs>
              <w:jc w:val="both"/>
              <w:rPr>
                <w:rFonts w:ascii="Times New Roman" w:hAnsi="Times New Roman" w:cs="Times New Roman"/>
                <w:sz w:val="24"/>
                <w:szCs w:val="24"/>
              </w:rPr>
            </w:pPr>
          </w:p>
          <w:p w14:paraId="2B494FF0" w14:textId="368C860D" w:rsidR="00CF473F" w:rsidRPr="001F5FE6" w:rsidRDefault="00CF473F" w:rsidP="001D751B">
            <w:pPr>
              <w:tabs>
                <w:tab w:val="left" w:pos="1056"/>
              </w:tabs>
              <w:jc w:val="both"/>
              <w:rPr>
                <w:rFonts w:ascii="Times New Roman" w:hAnsi="Times New Roman" w:cs="Times New Roman"/>
                <w:sz w:val="24"/>
                <w:szCs w:val="24"/>
              </w:rPr>
            </w:pPr>
          </w:p>
          <w:p w14:paraId="47FF6EB9" w14:textId="2D478C6B" w:rsidR="00CF473F" w:rsidRPr="001F5FE6" w:rsidRDefault="00CF473F" w:rsidP="001D751B">
            <w:pPr>
              <w:tabs>
                <w:tab w:val="left" w:pos="1056"/>
              </w:tabs>
              <w:jc w:val="both"/>
              <w:rPr>
                <w:rFonts w:ascii="Times New Roman" w:hAnsi="Times New Roman" w:cs="Times New Roman"/>
                <w:sz w:val="24"/>
                <w:szCs w:val="24"/>
              </w:rPr>
            </w:pPr>
          </w:p>
          <w:p w14:paraId="2CE2BD37" w14:textId="1181A061" w:rsidR="00CF473F" w:rsidRPr="001F5FE6" w:rsidRDefault="00CF473F" w:rsidP="001D751B">
            <w:pPr>
              <w:tabs>
                <w:tab w:val="left" w:pos="1056"/>
              </w:tabs>
              <w:jc w:val="both"/>
              <w:rPr>
                <w:rFonts w:ascii="Times New Roman" w:hAnsi="Times New Roman" w:cs="Times New Roman"/>
                <w:sz w:val="24"/>
                <w:szCs w:val="24"/>
              </w:rPr>
            </w:pPr>
          </w:p>
          <w:p w14:paraId="34F261F6" w14:textId="51A4E119" w:rsidR="00CF473F" w:rsidRPr="001F5FE6" w:rsidRDefault="00CF473F" w:rsidP="001D751B">
            <w:pPr>
              <w:tabs>
                <w:tab w:val="left" w:pos="1056"/>
              </w:tabs>
              <w:jc w:val="both"/>
              <w:rPr>
                <w:rFonts w:ascii="Times New Roman" w:hAnsi="Times New Roman" w:cs="Times New Roman"/>
                <w:sz w:val="24"/>
                <w:szCs w:val="24"/>
              </w:rPr>
            </w:pPr>
          </w:p>
          <w:p w14:paraId="3D5C67E8" w14:textId="1D0AF15F" w:rsidR="00CF473F" w:rsidRPr="001F5FE6" w:rsidRDefault="00CF473F" w:rsidP="001D751B">
            <w:pPr>
              <w:tabs>
                <w:tab w:val="left" w:pos="1056"/>
              </w:tabs>
              <w:jc w:val="both"/>
              <w:rPr>
                <w:rFonts w:ascii="Times New Roman" w:hAnsi="Times New Roman" w:cs="Times New Roman"/>
                <w:sz w:val="24"/>
                <w:szCs w:val="24"/>
              </w:rPr>
            </w:pPr>
          </w:p>
          <w:p w14:paraId="47DA84EE" w14:textId="252A79E0" w:rsidR="00CF473F" w:rsidRPr="001F5FE6" w:rsidRDefault="00CF473F" w:rsidP="001D751B">
            <w:pPr>
              <w:tabs>
                <w:tab w:val="left" w:pos="1056"/>
              </w:tabs>
              <w:jc w:val="both"/>
              <w:rPr>
                <w:rFonts w:ascii="Times New Roman" w:hAnsi="Times New Roman" w:cs="Times New Roman"/>
                <w:sz w:val="24"/>
                <w:szCs w:val="24"/>
              </w:rPr>
            </w:pPr>
          </w:p>
          <w:p w14:paraId="699250ED" w14:textId="2D378A09" w:rsidR="00CF473F" w:rsidRPr="001F5FE6" w:rsidRDefault="00CF473F" w:rsidP="001D751B">
            <w:pPr>
              <w:tabs>
                <w:tab w:val="left" w:pos="1056"/>
              </w:tabs>
              <w:jc w:val="both"/>
              <w:rPr>
                <w:rFonts w:ascii="Times New Roman" w:hAnsi="Times New Roman" w:cs="Times New Roman"/>
                <w:sz w:val="24"/>
                <w:szCs w:val="24"/>
              </w:rPr>
            </w:pPr>
          </w:p>
          <w:p w14:paraId="46B7515D" w14:textId="01B92B50" w:rsidR="00CF473F" w:rsidRPr="001F5FE6" w:rsidRDefault="00CF473F" w:rsidP="001D751B">
            <w:pPr>
              <w:tabs>
                <w:tab w:val="left" w:pos="1056"/>
              </w:tabs>
              <w:jc w:val="both"/>
              <w:rPr>
                <w:rFonts w:ascii="Times New Roman" w:hAnsi="Times New Roman" w:cs="Times New Roman"/>
                <w:sz w:val="24"/>
                <w:szCs w:val="24"/>
              </w:rPr>
            </w:pPr>
          </w:p>
          <w:p w14:paraId="37BF5D53" w14:textId="436C1B03" w:rsidR="00CF473F" w:rsidRPr="001F5FE6" w:rsidRDefault="00CF473F" w:rsidP="001D751B">
            <w:pPr>
              <w:tabs>
                <w:tab w:val="left" w:pos="1056"/>
              </w:tabs>
              <w:jc w:val="both"/>
              <w:rPr>
                <w:rFonts w:ascii="Times New Roman" w:hAnsi="Times New Roman" w:cs="Times New Roman"/>
                <w:sz w:val="24"/>
                <w:szCs w:val="24"/>
              </w:rPr>
            </w:pPr>
          </w:p>
          <w:p w14:paraId="2555151D" w14:textId="4C17B6E7" w:rsidR="00CF473F" w:rsidRPr="001F5FE6" w:rsidRDefault="00CF473F" w:rsidP="001D751B">
            <w:pPr>
              <w:tabs>
                <w:tab w:val="left" w:pos="1056"/>
              </w:tabs>
              <w:jc w:val="both"/>
              <w:rPr>
                <w:rFonts w:ascii="Times New Roman" w:hAnsi="Times New Roman" w:cs="Times New Roman"/>
                <w:sz w:val="24"/>
                <w:szCs w:val="24"/>
              </w:rPr>
            </w:pPr>
          </w:p>
          <w:p w14:paraId="44D08CB1" w14:textId="0FB234CD" w:rsidR="00CF473F" w:rsidRPr="001F5FE6" w:rsidRDefault="00CF473F" w:rsidP="001D751B">
            <w:pPr>
              <w:tabs>
                <w:tab w:val="left" w:pos="1056"/>
              </w:tabs>
              <w:jc w:val="both"/>
              <w:rPr>
                <w:rFonts w:ascii="Times New Roman" w:hAnsi="Times New Roman" w:cs="Times New Roman"/>
                <w:sz w:val="24"/>
                <w:szCs w:val="24"/>
              </w:rPr>
            </w:pPr>
          </w:p>
          <w:p w14:paraId="42A04F6D" w14:textId="1B13CFDB" w:rsidR="00CF473F" w:rsidRPr="001F5FE6" w:rsidRDefault="00CF473F" w:rsidP="001D751B">
            <w:pPr>
              <w:tabs>
                <w:tab w:val="left" w:pos="1056"/>
              </w:tabs>
              <w:jc w:val="both"/>
              <w:rPr>
                <w:rFonts w:ascii="Times New Roman" w:hAnsi="Times New Roman" w:cs="Times New Roman"/>
                <w:sz w:val="24"/>
                <w:szCs w:val="24"/>
              </w:rPr>
            </w:pPr>
          </w:p>
          <w:p w14:paraId="6219D46E" w14:textId="13F771EE" w:rsidR="00CF473F" w:rsidRPr="001F5FE6" w:rsidRDefault="00CF473F" w:rsidP="001D751B">
            <w:pPr>
              <w:tabs>
                <w:tab w:val="left" w:pos="1056"/>
              </w:tabs>
              <w:jc w:val="both"/>
              <w:rPr>
                <w:rFonts w:ascii="Times New Roman" w:hAnsi="Times New Roman" w:cs="Times New Roman"/>
                <w:sz w:val="24"/>
                <w:szCs w:val="24"/>
              </w:rPr>
            </w:pPr>
          </w:p>
          <w:p w14:paraId="16DA7581" w14:textId="55DA98A0" w:rsidR="00CF473F" w:rsidRPr="001F5FE6" w:rsidRDefault="00CF473F" w:rsidP="001D751B">
            <w:pPr>
              <w:tabs>
                <w:tab w:val="left" w:pos="1056"/>
              </w:tabs>
              <w:jc w:val="both"/>
              <w:rPr>
                <w:rFonts w:ascii="Times New Roman" w:hAnsi="Times New Roman" w:cs="Times New Roman"/>
                <w:sz w:val="24"/>
                <w:szCs w:val="24"/>
              </w:rPr>
            </w:pPr>
          </w:p>
          <w:p w14:paraId="3E1E05E5" w14:textId="20D4FEE1" w:rsidR="00CF473F" w:rsidRPr="001F5FE6" w:rsidRDefault="00CF473F" w:rsidP="001D751B">
            <w:pPr>
              <w:tabs>
                <w:tab w:val="left" w:pos="1056"/>
              </w:tabs>
              <w:jc w:val="both"/>
              <w:rPr>
                <w:rFonts w:ascii="Times New Roman" w:hAnsi="Times New Roman" w:cs="Times New Roman"/>
                <w:sz w:val="24"/>
                <w:szCs w:val="24"/>
              </w:rPr>
            </w:pPr>
          </w:p>
          <w:p w14:paraId="2642CBAA" w14:textId="6B8C0EFF" w:rsidR="00CF473F" w:rsidRPr="001F5FE6" w:rsidRDefault="00CF473F" w:rsidP="001D751B">
            <w:pPr>
              <w:tabs>
                <w:tab w:val="left" w:pos="1056"/>
              </w:tabs>
              <w:jc w:val="both"/>
              <w:rPr>
                <w:rFonts w:ascii="Times New Roman" w:hAnsi="Times New Roman" w:cs="Times New Roman"/>
                <w:sz w:val="24"/>
                <w:szCs w:val="24"/>
              </w:rPr>
            </w:pPr>
          </w:p>
          <w:p w14:paraId="77284F75" w14:textId="607D4166" w:rsidR="00CF473F" w:rsidRPr="001F5FE6" w:rsidRDefault="00CF473F" w:rsidP="001D751B">
            <w:pPr>
              <w:tabs>
                <w:tab w:val="left" w:pos="1056"/>
              </w:tabs>
              <w:jc w:val="both"/>
              <w:rPr>
                <w:rFonts w:ascii="Times New Roman" w:hAnsi="Times New Roman" w:cs="Times New Roman"/>
                <w:sz w:val="24"/>
                <w:szCs w:val="24"/>
              </w:rPr>
            </w:pPr>
          </w:p>
          <w:p w14:paraId="4042D6AC" w14:textId="5F325E8C" w:rsidR="00CF473F" w:rsidRPr="001F5FE6" w:rsidRDefault="00CF473F" w:rsidP="001D751B">
            <w:pPr>
              <w:tabs>
                <w:tab w:val="left" w:pos="1056"/>
              </w:tabs>
              <w:jc w:val="both"/>
              <w:rPr>
                <w:rFonts w:ascii="Times New Roman" w:hAnsi="Times New Roman" w:cs="Times New Roman"/>
                <w:sz w:val="24"/>
                <w:szCs w:val="24"/>
              </w:rPr>
            </w:pPr>
          </w:p>
          <w:p w14:paraId="2A620770" w14:textId="0DC420B8" w:rsidR="00CF473F" w:rsidRPr="001F5FE6" w:rsidRDefault="00CF473F" w:rsidP="001D751B">
            <w:pPr>
              <w:tabs>
                <w:tab w:val="left" w:pos="1056"/>
              </w:tabs>
              <w:jc w:val="both"/>
              <w:rPr>
                <w:rFonts w:ascii="Times New Roman" w:hAnsi="Times New Roman" w:cs="Times New Roman"/>
                <w:sz w:val="24"/>
                <w:szCs w:val="24"/>
              </w:rPr>
            </w:pPr>
          </w:p>
          <w:p w14:paraId="3827DBD5" w14:textId="6C293B90" w:rsidR="00CF473F" w:rsidRPr="001F5FE6" w:rsidRDefault="00CF473F" w:rsidP="001D751B">
            <w:pPr>
              <w:tabs>
                <w:tab w:val="left" w:pos="1056"/>
              </w:tabs>
              <w:jc w:val="both"/>
              <w:rPr>
                <w:rFonts w:ascii="Times New Roman" w:hAnsi="Times New Roman" w:cs="Times New Roman"/>
                <w:sz w:val="24"/>
                <w:szCs w:val="24"/>
              </w:rPr>
            </w:pPr>
          </w:p>
          <w:p w14:paraId="04DF0491" w14:textId="7ABEEEE3" w:rsidR="00CF473F" w:rsidRPr="001F5FE6" w:rsidRDefault="00CF473F" w:rsidP="001D751B">
            <w:pPr>
              <w:tabs>
                <w:tab w:val="left" w:pos="1056"/>
              </w:tabs>
              <w:jc w:val="both"/>
              <w:rPr>
                <w:rFonts w:ascii="Times New Roman" w:hAnsi="Times New Roman" w:cs="Times New Roman"/>
                <w:sz w:val="24"/>
                <w:szCs w:val="24"/>
              </w:rPr>
            </w:pPr>
          </w:p>
          <w:p w14:paraId="09DF6DDC" w14:textId="5B8639E8" w:rsidR="00CF473F" w:rsidRPr="001F5FE6" w:rsidRDefault="00CF473F" w:rsidP="001D751B">
            <w:pPr>
              <w:tabs>
                <w:tab w:val="left" w:pos="1056"/>
              </w:tabs>
              <w:jc w:val="both"/>
              <w:rPr>
                <w:rFonts w:ascii="Times New Roman" w:hAnsi="Times New Roman" w:cs="Times New Roman"/>
                <w:sz w:val="24"/>
                <w:szCs w:val="24"/>
              </w:rPr>
            </w:pPr>
          </w:p>
          <w:p w14:paraId="476860D5" w14:textId="0A57A645" w:rsidR="00CF473F" w:rsidRPr="001F5FE6" w:rsidRDefault="00CF473F" w:rsidP="001D751B">
            <w:pPr>
              <w:tabs>
                <w:tab w:val="left" w:pos="1056"/>
              </w:tabs>
              <w:jc w:val="both"/>
              <w:rPr>
                <w:rFonts w:ascii="Times New Roman" w:hAnsi="Times New Roman" w:cs="Times New Roman"/>
                <w:sz w:val="24"/>
                <w:szCs w:val="24"/>
              </w:rPr>
            </w:pPr>
          </w:p>
          <w:p w14:paraId="5F926534" w14:textId="0E416851" w:rsidR="00CF473F" w:rsidRPr="001F5FE6" w:rsidRDefault="00CF473F" w:rsidP="001D751B">
            <w:pPr>
              <w:tabs>
                <w:tab w:val="left" w:pos="1056"/>
              </w:tabs>
              <w:jc w:val="both"/>
              <w:rPr>
                <w:rFonts w:ascii="Times New Roman" w:hAnsi="Times New Roman" w:cs="Times New Roman"/>
                <w:sz w:val="24"/>
                <w:szCs w:val="24"/>
              </w:rPr>
            </w:pPr>
          </w:p>
          <w:p w14:paraId="7E4B9887" w14:textId="35278095" w:rsidR="00CF473F" w:rsidRPr="001F5FE6" w:rsidRDefault="00CF473F" w:rsidP="001D751B">
            <w:pPr>
              <w:tabs>
                <w:tab w:val="left" w:pos="1056"/>
              </w:tabs>
              <w:jc w:val="both"/>
              <w:rPr>
                <w:rFonts w:ascii="Times New Roman" w:hAnsi="Times New Roman" w:cs="Times New Roman"/>
                <w:sz w:val="24"/>
                <w:szCs w:val="24"/>
              </w:rPr>
            </w:pPr>
          </w:p>
          <w:p w14:paraId="477CB29D" w14:textId="15DD0CC0" w:rsidR="00CF473F" w:rsidRPr="001F5FE6" w:rsidRDefault="00CF473F" w:rsidP="001D751B">
            <w:pPr>
              <w:tabs>
                <w:tab w:val="left" w:pos="1056"/>
              </w:tabs>
              <w:jc w:val="both"/>
              <w:rPr>
                <w:rFonts w:ascii="Times New Roman" w:hAnsi="Times New Roman" w:cs="Times New Roman"/>
                <w:sz w:val="24"/>
                <w:szCs w:val="24"/>
              </w:rPr>
            </w:pPr>
          </w:p>
          <w:p w14:paraId="5C3EE1D0" w14:textId="7369CE03" w:rsidR="00CF473F" w:rsidRPr="001F5FE6" w:rsidRDefault="00CF473F" w:rsidP="001D751B">
            <w:pPr>
              <w:tabs>
                <w:tab w:val="left" w:pos="1056"/>
              </w:tabs>
              <w:jc w:val="both"/>
              <w:rPr>
                <w:rFonts w:ascii="Times New Roman" w:hAnsi="Times New Roman" w:cs="Times New Roman"/>
                <w:sz w:val="24"/>
                <w:szCs w:val="24"/>
              </w:rPr>
            </w:pPr>
          </w:p>
          <w:p w14:paraId="3D11470B" w14:textId="5ADF57DF" w:rsidR="00CF473F" w:rsidRPr="001F5FE6" w:rsidRDefault="00CF473F" w:rsidP="001D751B">
            <w:pPr>
              <w:tabs>
                <w:tab w:val="left" w:pos="1056"/>
              </w:tabs>
              <w:jc w:val="both"/>
              <w:rPr>
                <w:rFonts w:ascii="Times New Roman" w:hAnsi="Times New Roman" w:cs="Times New Roman"/>
                <w:sz w:val="24"/>
                <w:szCs w:val="24"/>
              </w:rPr>
            </w:pPr>
          </w:p>
          <w:p w14:paraId="453AEEE9" w14:textId="00EC45E0" w:rsidR="00CF473F" w:rsidRPr="001F5FE6" w:rsidRDefault="00CF473F" w:rsidP="001D751B">
            <w:pPr>
              <w:tabs>
                <w:tab w:val="left" w:pos="1056"/>
              </w:tabs>
              <w:jc w:val="both"/>
              <w:rPr>
                <w:rFonts w:ascii="Times New Roman" w:hAnsi="Times New Roman" w:cs="Times New Roman"/>
                <w:sz w:val="24"/>
                <w:szCs w:val="24"/>
              </w:rPr>
            </w:pPr>
          </w:p>
          <w:p w14:paraId="03416511" w14:textId="7ECEE39D" w:rsidR="00CF473F" w:rsidRPr="001F5FE6" w:rsidRDefault="00CF473F" w:rsidP="001D751B">
            <w:pPr>
              <w:tabs>
                <w:tab w:val="left" w:pos="1056"/>
              </w:tabs>
              <w:jc w:val="both"/>
              <w:rPr>
                <w:rFonts w:ascii="Times New Roman" w:hAnsi="Times New Roman" w:cs="Times New Roman"/>
                <w:sz w:val="24"/>
                <w:szCs w:val="24"/>
              </w:rPr>
            </w:pPr>
          </w:p>
          <w:p w14:paraId="61FEEA57" w14:textId="0B70F748" w:rsidR="00CF473F" w:rsidRPr="001F5FE6" w:rsidRDefault="00CF473F" w:rsidP="001D751B">
            <w:pPr>
              <w:tabs>
                <w:tab w:val="left" w:pos="1056"/>
              </w:tabs>
              <w:jc w:val="both"/>
              <w:rPr>
                <w:rFonts w:ascii="Times New Roman" w:hAnsi="Times New Roman" w:cs="Times New Roman"/>
                <w:sz w:val="24"/>
                <w:szCs w:val="24"/>
              </w:rPr>
            </w:pPr>
          </w:p>
          <w:p w14:paraId="07CB394F" w14:textId="1A624F5D" w:rsidR="00CF473F" w:rsidRPr="001F5FE6" w:rsidRDefault="00CF473F" w:rsidP="001D751B">
            <w:pPr>
              <w:tabs>
                <w:tab w:val="left" w:pos="1056"/>
              </w:tabs>
              <w:jc w:val="both"/>
              <w:rPr>
                <w:rFonts w:ascii="Times New Roman" w:hAnsi="Times New Roman" w:cs="Times New Roman"/>
                <w:sz w:val="24"/>
                <w:szCs w:val="24"/>
              </w:rPr>
            </w:pPr>
          </w:p>
          <w:p w14:paraId="488B5716" w14:textId="2498B897" w:rsidR="00CF473F" w:rsidRPr="001F5FE6" w:rsidRDefault="00CF473F" w:rsidP="001D751B">
            <w:pPr>
              <w:tabs>
                <w:tab w:val="left" w:pos="1056"/>
              </w:tabs>
              <w:jc w:val="both"/>
              <w:rPr>
                <w:rFonts w:ascii="Times New Roman" w:hAnsi="Times New Roman" w:cs="Times New Roman"/>
                <w:sz w:val="24"/>
                <w:szCs w:val="24"/>
              </w:rPr>
            </w:pPr>
          </w:p>
          <w:p w14:paraId="11EE4B48" w14:textId="7DCAB523" w:rsidR="00CF473F" w:rsidRPr="001F5FE6" w:rsidRDefault="00CF473F" w:rsidP="001D751B">
            <w:pPr>
              <w:tabs>
                <w:tab w:val="left" w:pos="1056"/>
              </w:tabs>
              <w:jc w:val="both"/>
              <w:rPr>
                <w:rFonts w:ascii="Times New Roman" w:hAnsi="Times New Roman" w:cs="Times New Roman"/>
                <w:sz w:val="24"/>
                <w:szCs w:val="24"/>
              </w:rPr>
            </w:pPr>
          </w:p>
          <w:p w14:paraId="6493F174" w14:textId="1AA2E528" w:rsidR="00CF473F" w:rsidRPr="001F5FE6" w:rsidRDefault="00CF473F" w:rsidP="001D751B">
            <w:pPr>
              <w:tabs>
                <w:tab w:val="left" w:pos="1056"/>
              </w:tabs>
              <w:jc w:val="both"/>
              <w:rPr>
                <w:rFonts w:ascii="Times New Roman" w:hAnsi="Times New Roman" w:cs="Times New Roman"/>
                <w:sz w:val="24"/>
                <w:szCs w:val="24"/>
              </w:rPr>
            </w:pPr>
          </w:p>
          <w:p w14:paraId="763DE63A" w14:textId="3FB62FD6" w:rsidR="00CF473F" w:rsidRPr="001F5FE6" w:rsidRDefault="00CF473F" w:rsidP="001D751B">
            <w:pPr>
              <w:tabs>
                <w:tab w:val="left" w:pos="1056"/>
              </w:tabs>
              <w:jc w:val="both"/>
              <w:rPr>
                <w:rFonts w:ascii="Times New Roman" w:hAnsi="Times New Roman" w:cs="Times New Roman"/>
                <w:sz w:val="24"/>
                <w:szCs w:val="24"/>
              </w:rPr>
            </w:pPr>
          </w:p>
          <w:p w14:paraId="4B560CD1" w14:textId="3F36933B" w:rsidR="00CF473F" w:rsidRPr="001F5FE6" w:rsidRDefault="00CF473F" w:rsidP="001D751B">
            <w:pPr>
              <w:tabs>
                <w:tab w:val="left" w:pos="1056"/>
              </w:tabs>
              <w:jc w:val="both"/>
              <w:rPr>
                <w:rFonts w:ascii="Times New Roman" w:hAnsi="Times New Roman" w:cs="Times New Roman"/>
                <w:sz w:val="24"/>
                <w:szCs w:val="24"/>
              </w:rPr>
            </w:pPr>
          </w:p>
          <w:p w14:paraId="2BBB0817" w14:textId="41322309" w:rsidR="00CF473F" w:rsidRPr="001F5FE6" w:rsidRDefault="00CF473F" w:rsidP="001D751B">
            <w:pPr>
              <w:tabs>
                <w:tab w:val="left" w:pos="1056"/>
              </w:tabs>
              <w:jc w:val="both"/>
              <w:rPr>
                <w:rFonts w:ascii="Times New Roman" w:hAnsi="Times New Roman" w:cs="Times New Roman"/>
                <w:sz w:val="24"/>
                <w:szCs w:val="24"/>
              </w:rPr>
            </w:pPr>
          </w:p>
          <w:p w14:paraId="3B76F174" w14:textId="5D19B92B" w:rsidR="00CF473F" w:rsidRPr="001F5FE6" w:rsidRDefault="00CF473F" w:rsidP="001D751B">
            <w:pPr>
              <w:tabs>
                <w:tab w:val="left" w:pos="1056"/>
              </w:tabs>
              <w:jc w:val="both"/>
              <w:rPr>
                <w:rFonts w:ascii="Times New Roman" w:hAnsi="Times New Roman" w:cs="Times New Roman"/>
                <w:sz w:val="24"/>
                <w:szCs w:val="24"/>
              </w:rPr>
            </w:pPr>
          </w:p>
          <w:p w14:paraId="3EE19225" w14:textId="6EB06204" w:rsidR="00CF473F" w:rsidRPr="001F5FE6" w:rsidRDefault="00CF473F" w:rsidP="001D751B">
            <w:pPr>
              <w:tabs>
                <w:tab w:val="left" w:pos="1056"/>
              </w:tabs>
              <w:jc w:val="both"/>
              <w:rPr>
                <w:rFonts w:ascii="Times New Roman" w:hAnsi="Times New Roman" w:cs="Times New Roman"/>
                <w:sz w:val="24"/>
                <w:szCs w:val="24"/>
              </w:rPr>
            </w:pPr>
          </w:p>
          <w:p w14:paraId="7FAD25B7" w14:textId="308CDDD5" w:rsidR="00CF473F" w:rsidRPr="001F5FE6" w:rsidRDefault="00CF473F" w:rsidP="001D751B">
            <w:pPr>
              <w:tabs>
                <w:tab w:val="left" w:pos="1056"/>
              </w:tabs>
              <w:jc w:val="both"/>
              <w:rPr>
                <w:rFonts w:ascii="Times New Roman" w:hAnsi="Times New Roman" w:cs="Times New Roman"/>
                <w:sz w:val="24"/>
                <w:szCs w:val="24"/>
              </w:rPr>
            </w:pPr>
          </w:p>
          <w:p w14:paraId="27271410" w14:textId="213981EE" w:rsidR="00CF473F" w:rsidRPr="001F5FE6" w:rsidRDefault="00CF473F" w:rsidP="001D751B">
            <w:pPr>
              <w:tabs>
                <w:tab w:val="left" w:pos="1056"/>
              </w:tabs>
              <w:jc w:val="both"/>
              <w:rPr>
                <w:rFonts w:ascii="Times New Roman" w:hAnsi="Times New Roman" w:cs="Times New Roman"/>
                <w:sz w:val="24"/>
                <w:szCs w:val="24"/>
              </w:rPr>
            </w:pPr>
          </w:p>
          <w:p w14:paraId="363A5251" w14:textId="7674B282" w:rsidR="00CF473F" w:rsidRPr="001F5FE6" w:rsidRDefault="00CF473F" w:rsidP="001D751B">
            <w:pPr>
              <w:tabs>
                <w:tab w:val="left" w:pos="1056"/>
              </w:tabs>
              <w:jc w:val="both"/>
              <w:rPr>
                <w:rFonts w:ascii="Times New Roman" w:hAnsi="Times New Roman" w:cs="Times New Roman"/>
                <w:sz w:val="24"/>
                <w:szCs w:val="24"/>
              </w:rPr>
            </w:pPr>
          </w:p>
          <w:p w14:paraId="75F11132" w14:textId="3C2DA1A0" w:rsidR="00CF473F" w:rsidRPr="001F5FE6" w:rsidRDefault="00CF473F" w:rsidP="001D751B">
            <w:pPr>
              <w:tabs>
                <w:tab w:val="left" w:pos="1056"/>
              </w:tabs>
              <w:jc w:val="both"/>
              <w:rPr>
                <w:rFonts w:ascii="Times New Roman" w:hAnsi="Times New Roman" w:cs="Times New Roman"/>
                <w:sz w:val="24"/>
                <w:szCs w:val="24"/>
              </w:rPr>
            </w:pPr>
          </w:p>
          <w:p w14:paraId="3D9E57B5" w14:textId="7E9799C2" w:rsidR="00CF473F" w:rsidRPr="001F5FE6" w:rsidRDefault="00CF473F" w:rsidP="001D751B">
            <w:pPr>
              <w:tabs>
                <w:tab w:val="left" w:pos="1056"/>
              </w:tabs>
              <w:jc w:val="both"/>
              <w:rPr>
                <w:rFonts w:ascii="Times New Roman" w:hAnsi="Times New Roman" w:cs="Times New Roman"/>
                <w:sz w:val="24"/>
                <w:szCs w:val="24"/>
              </w:rPr>
            </w:pPr>
          </w:p>
          <w:p w14:paraId="18F2B3F8" w14:textId="31EEFAC0" w:rsidR="00CF473F" w:rsidRPr="001F5FE6" w:rsidRDefault="00CF473F" w:rsidP="001D751B">
            <w:pPr>
              <w:tabs>
                <w:tab w:val="left" w:pos="1056"/>
              </w:tabs>
              <w:jc w:val="both"/>
              <w:rPr>
                <w:rFonts w:ascii="Times New Roman" w:hAnsi="Times New Roman" w:cs="Times New Roman"/>
                <w:sz w:val="24"/>
                <w:szCs w:val="24"/>
              </w:rPr>
            </w:pPr>
          </w:p>
          <w:p w14:paraId="3816606E" w14:textId="4D7E3D24" w:rsidR="00CF473F" w:rsidRPr="001F5FE6" w:rsidRDefault="00CF473F" w:rsidP="001D751B">
            <w:pPr>
              <w:tabs>
                <w:tab w:val="left" w:pos="1056"/>
              </w:tabs>
              <w:jc w:val="both"/>
              <w:rPr>
                <w:rFonts w:ascii="Times New Roman" w:hAnsi="Times New Roman" w:cs="Times New Roman"/>
                <w:sz w:val="24"/>
                <w:szCs w:val="24"/>
              </w:rPr>
            </w:pPr>
          </w:p>
          <w:p w14:paraId="7EFC7E78" w14:textId="378CAD1E" w:rsidR="00CF473F" w:rsidRPr="001F5FE6" w:rsidRDefault="00CF473F" w:rsidP="001D751B">
            <w:pPr>
              <w:tabs>
                <w:tab w:val="left" w:pos="1056"/>
              </w:tabs>
              <w:jc w:val="both"/>
              <w:rPr>
                <w:rFonts w:ascii="Times New Roman" w:hAnsi="Times New Roman" w:cs="Times New Roman"/>
                <w:sz w:val="24"/>
                <w:szCs w:val="24"/>
              </w:rPr>
            </w:pPr>
          </w:p>
          <w:p w14:paraId="2ADA248D" w14:textId="0DB90819" w:rsidR="00CF473F" w:rsidRPr="001F5FE6" w:rsidRDefault="00CF473F" w:rsidP="001D751B">
            <w:pPr>
              <w:tabs>
                <w:tab w:val="left" w:pos="1056"/>
              </w:tabs>
              <w:jc w:val="both"/>
              <w:rPr>
                <w:rFonts w:ascii="Times New Roman" w:hAnsi="Times New Roman" w:cs="Times New Roman"/>
                <w:sz w:val="24"/>
                <w:szCs w:val="24"/>
              </w:rPr>
            </w:pPr>
          </w:p>
          <w:p w14:paraId="0E785684" w14:textId="399BB89B" w:rsidR="00CF473F" w:rsidRPr="001F5FE6" w:rsidRDefault="00CF473F" w:rsidP="001D751B">
            <w:pPr>
              <w:tabs>
                <w:tab w:val="left" w:pos="1056"/>
              </w:tabs>
              <w:jc w:val="both"/>
              <w:rPr>
                <w:rFonts w:ascii="Times New Roman" w:hAnsi="Times New Roman" w:cs="Times New Roman"/>
                <w:sz w:val="24"/>
                <w:szCs w:val="24"/>
              </w:rPr>
            </w:pPr>
          </w:p>
          <w:p w14:paraId="2605E40F" w14:textId="4B0ACD72" w:rsidR="00CF473F" w:rsidRPr="001F5FE6" w:rsidRDefault="00CF473F" w:rsidP="001D751B">
            <w:pPr>
              <w:tabs>
                <w:tab w:val="left" w:pos="1056"/>
              </w:tabs>
              <w:jc w:val="both"/>
              <w:rPr>
                <w:rFonts w:ascii="Times New Roman" w:hAnsi="Times New Roman" w:cs="Times New Roman"/>
                <w:sz w:val="24"/>
                <w:szCs w:val="24"/>
              </w:rPr>
            </w:pPr>
          </w:p>
          <w:p w14:paraId="78785884" w14:textId="3BE8B272" w:rsidR="00CF473F" w:rsidRPr="001F5FE6" w:rsidRDefault="00CF473F" w:rsidP="001D751B">
            <w:pPr>
              <w:tabs>
                <w:tab w:val="left" w:pos="1056"/>
              </w:tabs>
              <w:jc w:val="both"/>
              <w:rPr>
                <w:rFonts w:ascii="Times New Roman" w:hAnsi="Times New Roman" w:cs="Times New Roman"/>
                <w:sz w:val="24"/>
                <w:szCs w:val="24"/>
              </w:rPr>
            </w:pPr>
          </w:p>
          <w:p w14:paraId="691287DE" w14:textId="06F3424B" w:rsidR="00CF473F" w:rsidRPr="001F5FE6" w:rsidRDefault="00CF473F" w:rsidP="001D751B">
            <w:pPr>
              <w:tabs>
                <w:tab w:val="left" w:pos="1056"/>
              </w:tabs>
              <w:jc w:val="both"/>
              <w:rPr>
                <w:rFonts w:ascii="Times New Roman" w:hAnsi="Times New Roman" w:cs="Times New Roman"/>
                <w:sz w:val="24"/>
                <w:szCs w:val="24"/>
              </w:rPr>
            </w:pPr>
          </w:p>
          <w:p w14:paraId="3D42E747" w14:textId="4AAF52D4" w:rsidR="00CF473F" w:rsidRPr="001F5FE6" w:rsidRDefault="00CF473F" w:rsidP="001D751B">
            <w:pPr>
              <w:tabs>
                <w:tab w:val="left" w:pos="1056"/>
              </w:tabs>
              <w:jc w:val="both"/>
              <w:rPr>
                <w:rFonts w:ascii="Times New Roman" w:hAnsi="Times New Roman" w:cs="Times New Roman"/>
                <w:sz w:val="24"/>
                <w:szCs w:val="24"/>
              </w:rPr>
            </w:pPr>
          </w:p>
          <w:p w14:paraId="43096628" w14:textId="5AA0EFE3" w:rsidR="00CF473F" w:rsidRPr="001F5FE6" w:rsidRDefault="00CF473F" w:rsidP="001D751B">
            <w:pPr>
              <w:tabs>
                <w:tab w:val="left" w:pos="1056"/>
              </w:tabs>
              <w:jc w:val="both"/>
              <w:rPr>
                <w:rFonts w:ascii="Times New Roman" w:hAnsi="Times New Roman" w:cs="Times New Roman"/>
                <w:sz w:val="24"/>
                <w:szCs w:val="24"/>
              </w:rPr>
            </w:pPr>
          </w:p>
          <w:p w14:paraId="6B1FABC2" w14:textId="390D1894" w:rsidR="00CF473F" w:rsidRPr="001F5FE6" w:rsidRDefault="00CF473F" w:rsidP="001D751B">
            <w:pPr>
              <w:tabs>
                <w:tab w:val="left" w:pos="1056"/>
              </w:tabs>
              <w:jc w:val="both"/>
              <w:rPr>
                <w:rFonts w:ascii="Times New Roman" w:hAnsi="Times New Roman" w:cs="Times New Roman"/>
                <w:sz w:val="24"/>
                <w:szCs w:val="24"/>
              </w:rPr>
            </w:pPr>
          </w:p>
          <w:p w14:paraId="4674BD35" w14:textId="078B731F" w:rsidR="00CF473F" w:rsidRPr="001F5FE6" w:rsidRDefault="00CF473F" w:rsidP="001D751B">
            <w:pPr>
              <w:tabs>
                <w:tab w:val="left" w:pos="1056"/>
              </w:tabs>
              <w:jc w:val="both"/>
              <w:rPr>
                <w:rFonts w:ascii="Times New Roman" w:hAnsi="Times New Roman" w:cs="Times New Roman"/>
                <w:sz w:val="24"/>
                <w:szCs w:val="24"/>
              </w:rPr>
            </w:pPr>
          </w:p>
          <w:p w14:paraId="0BCC3013" w14:textId="335D0B24" w:rsidR="00CF473F" w:rsidRPr="001F5FE6" w:rsidRDefault="00CF473F" w:rsidP="001D751B">
            <w:pPr>
              <w:tabs>
                <w:tab w:val="left" w:pos="1056"/>
              </w:tabs>
              <w:jc w:val="both"/>
              <w:rPr>
                <w:rFonts w:ascii="Times New Roman" w:hAnsi="Times New Roman" w:cs="Times New Roman"/>
                <w:sz w:val="24"/>
                <w:szCs w:val="24"/>
              </w:rPr>
            </w:pPr>
          </w:p>
          <w:p w14:paraId="13812D70" w14:textId="5DB8CE7E" w:rsidR="00CF473F" w:rsidRPr="001F5FE6" w:rsidRDefault="00CF473F" w:rsidP="001D751B">
            <w:pPr>
              <w:tabs>
                <w:tab w:val="left" w:pos="1056"/>
              </w:tabs>
              <w:jc w:val="both"/>
              <w:rPr>
                <w:rFonts w:ascii="Times New Roman" w:hAnsi="Times New Roman" w:cs="Times New Roman"/>
                <w:sz w:val="24"/>
                <w:szCs w:val="24"/>
              </w:rPr>
            </w:pPr>
          </w:p>
          <w:p w14:paraId="15D6A971" w14:textId="672F1C94" w:rsidR="00CF473F" w:rsidRPr="001F5FE6" w:rsidRDefault="00CF473F" w:rsidP="001D751B">
            <w:pPr>
              <w:tabs>
                <w:tab w:val="left" w:pos="1056"/>
              </w:tabs>
              <w:jc w:val="both"/>
              <w:rPr>
                <w:rFonts w:ascii="Times New Roman" w:hAnsi="Times New Roman" w:cs="Times New Roman"/>
                <w:sz w:val="24"/>
                <w:szCs w:val="24"/>
              </w:rPr>
            </w:pPr>
          </w:p>
          <w:p w14:paraId="15685361" w14:textId="5E535C25" w:rsidR="00CF473F" w:rsidRPr="001F5FE6" w:rsidRDefault="00CF473F" w:rsidP="001D751B">
            <w:pPr>
              <w:tabs>
                <w:tab w:val="left" w:pos="1056"/>
              </w:tabs>
              <w:jc w:val="both"/>
              <w:rPr>
                <w:rFonts w:ascii="Times New Roman" w:hAnsi="Times New Roman" w:cs="Times New Roman"/>
                <w:sz w:val="24"/>
                <w:szCs w:val="24"/>
              </w:rPr>
            </w:pPr>
          </w:p>
          <w:p w14:paraId="3F02E237" w14:textId="6CAD2B99" w:rsidR="00CF473F" w:rsidRPr="001F5FE6" w:rsidRDefault="00CF473F" w:rsidP="001D751B">
            <w:pPr>
              <w:tabs>
                <w:tab w:val="left" w:pos="1056"/>
              </w:tabs>
              <w:jc w:val="both"/>
              <w:rPr>
                <w:rFonts w:ascii="Times New Roman" w:hAnsi="Times New Roman" w:cs="Times New Roman"/>
                <w:sz w:val="24"/>
                <w:szCs w:val="24"/>
              </w:rPr>
            </w:pPr>
          </w:p>
          <w:p w14:paraId="4A6E81B2" w14:textId="0C725FE9" w:rsidR="00CF473F" w:rsidRPr="001F5FE6" w:rsidRDefault="00CF473F" w:rsidP="001D751B">
            <w:pPr>
              <w:tabs>
                <w:tab w:val="left" w:pos="1056"/>
              </w:tabs>
              <w:jc w:val="both"/>
              <w:rPr>
                <w:rFonts w:ascii="Times New Roman" w:hAnsi="Times New Roman" w:cs="Times New Roman"/>
                <w:sz w:val="24"/>
                <w:szCs w:val="24"/>
              </w:rPr>
            </w:pPr>
          </w:p>
          <w:p w14:paraId="1AD623BF" w14:textId="24260F69" w:rsidR="00CF473F" w:rsidRPr="001F5FE6" w:rsidRDefault="00CF473F" w:rsidP="001D751B">
            <w:pPr>
              <w:tabs>
                <w:tab w:val="left" w:pos="1056"/>
              </w:tabs>
              <w:jc w:val="both"/>
              <w:rPr>
                <w:rFonts w:ascii="Times New Roman" w:hAnsi="Times New Roman" w:cs="Times New Roman"/>
                <w:sz w:val="24"/>
                <w:szCs w:val="24"/>
              </w:rPr>
            </w:pPr>
          </w:p>
          <w:p w14:paraId="6329EB63" w14:textId="5A38104D" w:rsidR="00CF473F" w:rsidRPr="001F5FE6" w:rsidRDefault="00CF473F" w:rsidP="001D751B">
            <w:pPr>
              <w:tabs>
                <w:tab w:val="left" w:pos="1056"/>
              </w:tabs>
              <w:jc w:val="both"/>
              <w:rPr>
                <w:rFonts w:ascii="Times New Roman" w:hAnsi="Times New Roman" w:cs="Times New Roman"/>
                <w:sz w:val="24"/>
                <w:szCs w:val="24"/>
              </w:rPr>
            </w:pPr>
          </w:p>
          <w:p w14:paraId="33D643EC" w14:textId="3DF8886E" w:rsidR="00CF473F" w:rsidRPr="001F5FE6" w:rsidRDefault="00CF473F" w:rsidP="001D751B">
            <w:pPr>
              <w:tabs>
                <w:tab w:val="left" w:pos="1056"/>
              </w:tabs>
              <w:jc w:val="both"/>
              <w:rPr>
                <w:rFonts w:ascii="Times New Roman" w:hAnsi="Times New Roman" w:cs="Times New Roman"/>
                <w:sz w:val="24"/>
                <w:szCs w:val="24"/>
              </w:rPr>
            </w:pPr>
          </w:p>
          <w:p w14:paraId="0296B9AF" w14:textId="6B5E1A41" w:rsidR="00CF473F" w:rsidRPr="001F5FE6" w:rsidRDefault="00CF473F" w:rsidP="001D751B">
            <w:pPr>
              <w:tabs>
                <w:tab w:val="left" w:pos="1056"/>
              </w:tabs>
              <w:jc w:val="both"/>
              <w:rPr>
                <w:rFonts w:ascii="Times New Roman" w:hAnsi="Times New Roman" w:cs="Times New Roman"/>
                <w:sz w:val="24"/>
                <w:szCs w:val="24"/>
              </w:rPr>
            </w:pPr>
          </w:p>
          <w:p w14:paraId="14222BDA" w14:textId="7DF8F487" w:rsidR="00CF473F" w:rsidRPr="001F5FE6" w:rsidRDefault="00CF473F" w:rsidP="001D751B">
            <w:pPr>
              <w:tabs>
                <w:tab w:val="left" w:pos="1056"/>
              </w:tabs>
              <w:jc w:val="both"/>
              <w:rPr>
                <w:rFonts w:ascii="Times New Roman" w:hAnsi="Times New Roman" w:cs="Times New Roman"/>
                <w:sz w:val="24"/>
                <w:szCs w:val="24"/>
              </w:rPr>
            </w:pPr>
          </w:p>
          <w:p w14:paraId="52C9D0EF" w14:textId="23613E43" w:rsidR="00CF473F" w:rsidRPr="001F5FE6" w:rsidRDefault="00CF473F" w:rsidP="001D751B">
            <w:pPr>
              <w:tabs>
                <w:tab w:val="left" w:pos="1056"/>
              </w:tabs>
              <w:jc w:val="both"/>
              <w:rPr>
                <w:rFonts w:ascii="Times New Roman" w:hAnsi="Times New Roman" w:cs="Times New Roman"/>
                <w:sz w:val="24"/>
                <w:szCs w:val="24"/>
              </w:rPr>
            </w:pPr>
          </w:p>
          <w:p w14:paraId="649E5738" w14:textId="2984F91B" w:rsidR="00CF473F" w:rsidRPr="001F5FE6" w:rsidRDefault="00CF473F" w:rsidP="001D751B">
            <w:pPr>
              <w:tabs>
                <w:tab w:val="left" w:pos="1056"/>
              </w:tabs>
              <w:jc w:val="both"/>
              <w:rPr>
                <w:rFonts w:ascii="Times New Roman" w:hAnsi="Times New Roman" w:cs="Times New Roman"/>
                <w:sz w:val="24"/>
                <w:szCs w:val="24"/>
              </w:rPr>
            </w:pPr>
          </w:p>
          <w:p w14:paraId="6D553AA7" w14:textId="79B7FB32" w:rsidR="00CF473F" w:rsidRPr="001F5FE6" w:rsidRDefault="00CF473F" w:rsidP="001D751B">
            <w:pPr>
              <w:tabs>
                <w:tab w:val="left" w:pos="1056"/>
              </w:tabs>
              <w:jc w:val="both"/>
              <w:rPr>
                <w:rFonts w:ascii="Times New Roman" w:hAnsi="Times New Roman" w:cs="Times New Roman"/>
                <w:sz w:val="24"/>
                <w:szCs w:val="24"/>
              </w:rPr>
            </w:pPr>
          </w:p>
          <w:p w14:paraId="222CA7F9" w14:textId="2634CA35" w:rsidR="00CF473F" w:rsidRPr="001F5FE6" w:rsidRDefault="00CF473F" w:rsidP="001D751B">
            <w:pPr>
              <w:tabs>
                <w:tab w:val="left" w:pos="1056"/>
              </w:tabs>
              <w:jc w:val="both"/>
              <w:rPr>
                <w:rFonts w:ascii="Times New Roman" w:hAnsi="Times New Roman" w:cs="Times New Roman"/>
                <w:sz w:val="24"/>
                <w:szCs w:val="24"/>
              </w:rPr>
            </w:pPr>
          </w:p>
          <w:p w14:paraId="523E296C" w14:textId="35C7E9BA" w:rsidR="00CF473F" w:rsidRPr="001F5FE6" w:rsidRDefault="00CF473F" w:rsidP="001D751B">
            <w:pPr>
              <w:tabs>
                <w:tab w:val="left" w:pos="1056"/>
              </w:tabs>
              <w:jc w:val="both"/>
              <w:rPr>
                <w:rFonts w:ascii="Times New Roman" w:hAnsi="Times New Roman" w:cs="Times New Roman"/>
                <w:sz w:val="24"/>
                <w:szCs w:val="24"/>
              </w:rPr>
            </w:pPr>
          </w:p>
          <w:p w14:paraId="515E6813" w14:textId="2DCB8323" w:rsidR="00CF473F" w:rsidRPr="001F5FE6" w:rsidRDefault="00CF473F" w:rsidP="001D751B">
            <w:pPr>
              <w:tabs>
                <w:tab w:val="left" w:pos="1056"/>
              </w:tabs>
              <w:jc w:val="both"/>
              <w:rPr>
                <w:rFonts w:ascii="Times New Roman" w:hAnsi="Times New Roman" w:cs="Times New Roman"/>
                <w:sz w:val="24"/>
                <w:szCs w:val="24"/>
              </w:rPr>
            </w:pPr>
          </w:p>
          <w:p w14:paraId="73728E35" w14:textId="0CC685D0" w:rsidR="00CF473F" w:rsidRPr="001F5FE6" w:rsidRDefault="00CF473F" w:rsidP="001D751B">
            <w:pPr>
              <w:tabs>
                <w:tab w:val="left" w:pos="1056"/>
              </w:tabs>
              <w:jc w:val="both"/>
              <w:rPr>
                <w:rFonts w:ascii="Times New Roman" w:hAnsi="Times New Roman" w:cs="Times New Roman"/>
                <w:sz w:val="24"/>
                <w:szCs w:val="24"/>
              </w:rPr>
            </w:pPr>
          </w:p>
          <w:p w14:paraId="37082819" w14:textId="4EF70F03" w:rsidR="00CF473F" w:rsidRPr="001F5FE6" w:rsidRDefault="00CF473F" w:rsidP="001D751B">
            <w:pPr>
              <w:tabs>
                <w:tab w:val="left" w:pos="1056"/>
              </w:tabs>
              <w:jc w:val="both"/>
              <w:rPr>
                <w:rFonts w:ascii="Times New Roman" w:hAnsi="Times New Roman" w:cs="Times New Roman"/>
                <w:sz w:val="24"/>
                <w:szCs w:val="24"/>
              </w:rPr>
            </w:pPr>
          </w:p>
          <w:p w14:paraId="7707CE50" w14:textId="0182C64E" w:rsidR="00CF473F" w:rsidRPr="001F5FE6" w:rsidRDefault="00CF473F" w:rsidP="001D751B">
            <w:pPr>
              <w:tabs>
                <w:tab w:val="left" w:pos="1056"/>
              </w:tabs>
              <w:jc w:val="both"/>
              <w:rPr>
                <w:rFonts w:ascii="Times New Roman" w:hAnsi="Times New Roman" w:cs="Times New Roman"/>
                <w:sz w:val="24"/>
                <w:szCs w:val="24"/>
              </w:rPr>
            </w:pPr>
          </w:p>
          <w:p w14:paraId="10FE5FE7" w14:textId="09B1D1ED" w:rsidR="00CF473F" w:rsidRPr="001F5FE6" w:rsidRDefault="00CF473F" w:rsidP="001D751B">
            <w:pPr>
              <w:tabs>
                <w:tab w:val="left" w:pos="1056"/>
              </w:tabs>
              <w:jc w:val="both"/>
              <w:rPr>
                <w:rFonts w:ascii="Times New Roman" w:hAnsi="Times New Roman" w:cs="Times New Roman"/>
                <w:sz w:val="24"/>
                <w:szCs w:val="24"/>
              </w:rPr>
            </w:pPr>
          </w:p>
          <w:p w14:paraId="05CF2823" w14:textId="774376EE" w:rsidR="00CF473F" w:rsidRPr="001F5FE6" w:rsidRDefault="00CF473F" w:rsidP="001D751B">
            <w:pPr>
              <w:tabs>
                <w:tab w:val="left" w:pos="1056"/>
              </w:tabs>
              <w:jc w:val="both"/>
              <w:rPr>
                <w:rFonts w:ascii="Times New Roman" w:hAnsi="Times New Roman" w:cs="Times New Roman"/>
                <w:sz w:val="24"/>
                <w:szCs w:val="24"/>
              </w:rPr>
            </w:pPr>
          </w:p>
          <w:p w14:paraId="72367118" w14:textId="2D9DAC37" w:rsidR="00CF473F" w:rsidRPr="001F5FE6" w:rsidRDefault="00CF473F" w:rsidP="001D751B">
            <w:pPr>
              <w:tabs>
                <w:tab w:val="left" w:pos="1056"/>
              </w:tabs>
              <w:jc w:val="both"/>
              <w:rPr>
                <w:rFonts w:ascii="Times New Roman" w:hAnsi="Times New Roman" w:cs="Times New Roman"/>
                <w:sz w:val="24"/>
                <w:szCs w:val="24"/>
              </w:rPr>
            </w:pPr>
          </w:p>
          <w:p w14:paraId="14E4959F" w14:textId="204CADDC" w:rsidR="00CF473F" w:rsidRPr="001F5FE6" w:rsidRDefault="00CF473F" w:rsidP="001D751B">
            <w:pPr>
              <w:tabs>
                <w:tab w:val="left" w:pos="1056"/>
              </w:tabs>
              <w:jc w:val="both"/>
              <w:rPr>
                <w:rFonts w:ascii="Times New Roman" w:hAnsi="Times New Roman" w:cs="Times New Roman"/>
                <w:sz w:val="24"/>
                <w:szCs w:val="24"/>
              </w:rPr>
            </w:pPr>
          </w:p>
          <w:p w14:paraId="38B69422" w14:textId="4F5DB391" w:rsidR="00CF473F" w:rsidRPr="001F5FE6" w:rsidRDefault="00CF473F" w:rsidP="001D751B">
            <w:pPr>
              <w:tabs>
                <w:tab w:val="left" w:pos="1056"/>
              </w:tabs>
              <w:jc w:val="both"/>
              <w:rPr>
                <w:rFonts w:ascii="Times New Roman" w:hAnsi="Times New Roman" w:cs="Times New Roman"/>
                <w:sz w:val="24"/>
                <w:szCs w:val="24"/>
              </w:rPr>
            </w:pPr>
          </w:p>
          <w:p w14:paraId="58BEABFF" w14:textId="25D94C2D" w:rsidR="00CF473F" w:rsidRPr="001F5FE6" w:rsidRDefault="00CF473F" w:rsidP="001D751B">
            <w:pPr>
              <w:tabs>
                <w:tab w:val="left" w:pos="1056"/>
              </w:tabs>
              <w:jc w:val="both"/>
              <w:rPr>
                <w:rFonts w:ascii="Times New Roman" w:hAnsi="Times New Roman" w:cs="Times New Roman"/>
                <w:sz w:val="24"/>
                <w:szCs w:val="24"/>
              </w:rPr>
            </w:pPr>
          </w:p>
          <w:p w14:paraId="1C4C1B76" w14:textId="2EC651CA" w:rsidR="00CF473F" w:rsidRPr="001F5FE6" w:rsidRDefault="00CF473F" w:rsidP="001D751B">
            <w:pPr>
              <w:tabs>
                <w:tab w:val="left" w:pos="1056"/>
              </w:tabs>
              <w:jc w:val="both"/>
              <w:rPr>
                <w:rFonts w:ascii="Times New Roman" w:hAnsi="Times New Roman" w:cs="Times New Roman"/>
                <w:sz w:val="24"/>
                <w:szCs w:val="24"/>
              </w:rPr>
            </w:pPr>
          </w:p>
          <w:p w14:paraId="093C76A5" w14:textId="6FA05D9F" w:rsidR="00CF473F" w:rsidRPr="001F5FE6" w:rsidRDefault="00CF473F" w:rsidP="001D751B">
            <w:pPr>
              <w:tabs>
                <w:tab w:val="left" w:pos="1056"/>
              </w:tabs>
              <w:jc w:val="both"/>
              <w:rPr>
                <w:rFonts w:ascii="Times New Roman" w:hAnsi="Times New Roman" w:cs="Times New Roman"/>
                <w:sz w:val="24"/>
                <w:szCs w:val="24"/>
              </w:rPr>
            </w:pPr>
          </w:p>
          <w:p w14:paraId="43F51BD4" w14:textId="14A18615" w:rsidR="00CF571D" w:rsidRPr="001F5FE6" w:rsidRDefault="00CF571D" w:rsidP="001D751B">
            <w:pPr>
              <w:tabs>
                <w:tab w:val="left" w:pos="1056"/>
              </w:tabs>
              <w:jc w:val="both"/>
              <w:rPr>
                <w:rFonts w:ascii="Times New Roman" w:hAnsi="Times New Roman" w:cs="Times New Roman"/>
                <w:sz w:val="24"/>
                <w:szCs w:val="24"/>
              </w:rPr>
            </w:pPr>
          </w:p>
          <w:p w14:paraId="13A1A30E" w14:textId="3AF9183E" w:rsidR="00CF571D" w:rsidRPr="001F5FE6" w:rsidRDefault="00CF571D" w:rsidP="001D751B">
            <w:pPr>
              <w:tabs>
                <w:tab w:val="left" w:pos="1056"/>
              </w:tabs>
              <w:jc w:val="both"/>
              <w:rPr>
                <w:rFonts w:ascii="Times New Roman" w:hAnsi="Times New Roman" w:cs="Times New Roman"/>
                <w:sz w:val="24"/>
                <w:szCs w:val="24"/>
              </w:rPr>
            </w:pPr>
          </w:p>
          <w:p w14:paraId="0123D94B" w14:textId="5753D2C2" w:rsidR="00CF571D" w:rsidRPr="001F5FE6" w:rsidRDefault="00CF571D" w:rsidP="001D751B">
            <w:pPr>
              <w:tabs>
                <w:tab w:val="left" w:pos="1056"/>
              </w:tabs>
              <w:jc w:val="both"/>
              <w:rPr>
                <w:rFonts w:ascii="Times New Roman" w:hAnsi="Times New Roman" w:cs="Times New Roman"/>
                <w:sz w:val="24"/>
                <w:szCs w:val="24"/>
              </w:rPr>
            </w:pPr>
          </w:p>
          <w:p w14:paraId="76349A1D" w14:textId="5B094664" w:rsidR="00CF473F" w:rsidRPr="001F5FE6" w:rsidRDefault="00CF473F" w:rsidP="001D751B">
            <w:pPr>
              <w:tabs>
                <w:tab w:val="left" w:pos="1056"/>
              </w:tabs>
              <w:jc w:val="both"/>
              <w:rPr>
                <w:rFonts w:ascii="Times New Roman" w:hAnsi="Times New Roman" w:cs="Times New Roman"/>
                <w:sz w:val="24"/>
                <w:szCs w:val="24"/>
              </w:rPr>
            </w:pPr>
          </w:p>
          <w:p w14:paraId="7AE5949B" w14:textId="5482FF09" w:rsidR="00CF473F" w:rsidRPr="001F5FE6" w:rsidRDefault="00CF473F" w:rsidP="001D751B">
            <w:pPr>
              <w:tabs>
                <w:tab w:val="left" w:pos="1056"/>
              </w:tabs>
              <w:jc w:val="both"/>
              <w:rPr>
                <w:rFonts w:ascii="Times New Roman" w:hAnsi="Times New Roman" w:cs="Times New Roman"/>
                <w:sz w:val="24"/>
                <w:szCs w:val="24"/>
              </w:rPr>
            </w:pPr>
          </w:p>
          <w:p w14:paraId="53F355AC" w14:textId="392A79D5" w:rsidR="00C026B3" w:rsidRPr="001F5FE6" w:rsidRDefault="00C026B3" w:rsidP="001D751B">
            <w:pPr>
              <w:tabs>
                <w:tab w:val="left" w:pos="1056"/>
              </w:tabs>
              <w:jc w:val="both"/>
              <w:rPr>
                <w:rFonts w:ascii="Times New Roman" w:hAnsi="Times New Roman" w:cs="Times New Roman"/>
                <w:sz w:val="24"/>
                <w:szCs w:val="24"/>
              </w:rPr>
            </w:pPr>
          </w:p>
          <w:p w14:paraId="641C79AF" w14:textId="44A4F725" w:rsidR="00586D12" w:rsidRPr="001F5FE6" w:rsidRDefault="00586D12" w:rsidP="001D751B">
            <w:pPr>
              <w:tabs>
                <w:tab w:val="left" w:pos="1056"/>
              </w:tabs>
              <w:jc w:val="both"/>
              <w:rPr>
                <w:rFonts w:ascii="Times New Roman" w:hAnsi="Times New Roman" w:cs="Times New Roman"/>
                <w:sz w:val="24"/>
                <w:szCs w:val="24"/>
              </w:rPr>
            </w:pPr>
          </w:p>
        </w:tc>
        <w:tc>
          <w:tcPr>
            <w:tcW w:w="3482" w:type="dxa"/>
            <w:gridSpan w:val="2"/>
          </w:tcPr>
          <w:p w14:paraId="33750917" w14:textId="77777777" w:rsidR="00586D12" w:rsidRPr="001F5FE6" w:rsidRDefault="00586D12" w:rsidP="004F229C">
            <w:pPr>
              <w:tabs>
                <w:tab w:val="left" w:pos="1056"/>
              </w:tabs>
              <w:rPr>
                <w:rFonts w:ascii="Times New Roman" w:hAnsi="Times New Roman" w:cs="Times New Roman"/>
                <w:b/>
                <w:sz w:val="24"/>
                <w:szCs w:val="24"/>
              </w:rPr>
            </w:pPr>
          </w:p>
        </w:tc>
      </w:tr>
      <w:tr w:rsidR="00994490" w:rsidRPr="001F5FE6" w14:paraId="3E5DF2F3" w14:textId="77777777" w:rsidTr="001F5FE6">
        <w:tc>
          <w:tcPr>
            <w:tcW w:w="3488" w:type="dxa"/>
            <w:gridSpan w:val="2"/>
          </w:tcPr>
          <w:p w14:paraId="638A9C58" w14:textId="77777777" w:rsidR="00E020FB" w:rsidRPr="001F5FE6" w:rsidRDefault="00E020FB" w:rsidP="008E793A">
            <w:pPr>
              <w:contextualSpacing/>
              <w:jc w:val="both"/>
              <w:rPr>
                <w:rFonts w:ascii="Times New Roman" w:eastAsia="Times New Roman" w:hAnsi="Times New Roman" w:cs="Times New Roman"/>
                <w:b/>
                <w:sz w:val="24"/>
                <w:szCs w:val="24"/>
                <w:lang w:eastAsia="es-ES"/>
              </w:rPr>
            </w:pPr>
          </w:p>
        </w:tc>
        <w:tc>
          <w:tcPr>
            <w:tcW w:w="3482" w:type="dxa"/>
          </w:tcPr>
          <w:p w14:paraId="209884ED" w14:textId="480CCCD4" w:rsidR="00E020FB" w:rsidRPr="001F5FE6" w:rsidRDefault="00CC7DA0" w:rsidP="008E793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VIDA PLENA, OPC</w:t>
            </w:r>
          </w:p>
          <w:p w14:paraId="5A4B7B76" w14:textId="54A93369" w:rsidR="0005318E" w:rsidRPr="001F5FE6" w:rsidRDefault="0005318E"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primera instancia se reitera nuestra indicación de que es más beneficioso por optar por un único fondo ROP con diferentes subclases o cohortes, bajo el modelo denominado por la </w:t>
            </w:r>
          </w:p>
          <w:p w14:paraId="2174C134" w14:textId="77777777" w:rsidR="001C46E1" w:rsidRPr="001F5FE6" w:rsidRDefault="0005318E"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Superintendencia de Pensiones como “fondo sombrilla”. </w:t>
            </w:r>
          </w:p>
          <w:p w14:paraId="1CCC31A4" w14:textId="474BAD1A" w:rsidR="0005318E" w:rsidRPr="001F5FE6" w:rsidRDefault="0005318E"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propuesta que se somete a </w:t>
            </w:r>
          </w:p>
          <w:p w14:paraId="3D14C399" w14:textId="57B5649A" w:rsidR="00BF225C" w:rsidRPr="001F5FE6" w:rsidRDefault="0005318E"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consulta toma otro camino, realizando la separación en cuatro fondos ROP que son gestionados separadamente, dado que este esquema introduce costos transaccionales adicionales, mayores saldos de disponibilidades y mayores restricciones para la optimización de portafolios de inversión, principalmente por la poca disponibilidad de instrumentos financieros en el mercado local. </w:t>
            </w:r>
          </w:p>
          <w:p w14:paraId="16121F8E" w14:textId="14AE8891" w:rsidR="0005318E" w:rsidRPr="001F5FE6" w:rsidRDefault="0005318E"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Lo anterior, conlleva rendimientos esperados inferiores y riesgos incrementales para los afiliados.</w:t>
            </w:r>
          </w:p>
          <w:p w14:paraId="579CCE4F" w14:textId="00CDBE32" w:rsidR="00EF1662" w:rsidRPr="001F5FE6" w:rsidRDefault="00EF1662"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Considerando </w:t>
            </w:r>
            <w:r w:rsidR="00AC221B" w:rsidRPr="001F5FE6">
              <w:rPr>
                <w:rFonts w:ascii="Times New Roman" w:hAnsi="Times New Roman" w:cs="Times New Roman"/>
                <w:sz w:val="24"/>
                <w:szCs w:val="24"/>
              </w:rPr>
              <w:t xml:space="preserve">la </w:t>
            </w:r>
            <w:r w:rsidRPr="001F5FE6">
              <w:rPr>
                <w:rFonts w:ascii="Times New Roman" w:hAnsi="Times New Roman" w:cs="Times New Roman"/>
                <w:sz w:val="24"/>
                <w:szCs w:val="24"/>
              </w:rPr>
              <w:t xml:space="preserve">importancia y complejidad </w:t>
            </w:r>
            <w:r w:rsidR="0061297C" w:rsidRPr="001F5FE6">
              <w:rPr>
                <w:rFonts w:ascii="Times New Roman" w:hAnsi="Times New Roman" w:cs="Times New Roman"/>
                <w:sz w:val="24"/>
                <w:szCs w:val="24"/>
              </w:rPr>
              <w:t xml:space="preserve">de </w:t>
            </w:r>
            <w:r w:rsidRPr="001F5FE6">
              <w:rPr>
                <w:rFonts w:ascii="Times New Roman" w:hAnsi="Times New Roman" w:cs="Times New Roman"/>
                <w:sz w:val="24"/>
                <w:szCs w:val="24"/>
              </w:rPr>
              <w:t>la regulación sobre fondos generacionales</w:t>
            </w:r>
            <w:r w:rsidR="00AC221B" w:rsidRPr="001F5FE6">
              <w:rPr>
                <w:rFonts w:ascii="Times New Roman" w:hAnsi="Times New Roman" w:cs="Times New Roman"/>
                <w:sz w:val="24"/>
                <w:szCs w:val="24"/>
              </w:rPr>
              <w:t xml:space="preserve">, consideran </w:t>
            </w:r>
            <w:r w:rsidR="00A932CC" w:rsidRPr="001F5FE6">
              <w:rPr>
                <w:rFonts w:ascii="Times New Roman" w:hAnsi="Times New Roman" w:cs="Times New Roman"/>
                <w:sz w:val="24"/>
                <w:szCs w:val="24"/>
              </w:rPr>
              <w:t xml:space="preserve">que </w:t>
            </w:r>
            <w:r w:rsidR="00AC221B" w:rsidRPr="001F5FE6">
              <w:rPr>
                <w:rFonts w:ascii="Times New Roman" w:hAnsi="Times New Roman" w:cs="Times New Roman"/>
                <w:sz w:val="24"/>
                <w:szCs w:val="24"/>
              </w:rPr>
              <w:t xml:space="preserve">ajustes </w:t>
            </w:r>
            <w:r w:rsidRPr="001F5FE6">
              <w:rPr>
                <w:rFonts w:ascii="Times New Roman" w:hAnsi="Times New Roman" w:cs="Times New Roman"/>
                <w:sz w:val="24"/>
                <w:szCs w:val="24"/>
              </w:rPr>
              <w:t>no relacionados con el tema</w:t>
            </w:r>
            <w:r w:rsidR="00AF1494" w:rsidRPr="001F5FE6">
              <w:rPr>
                <w:rFonts w:ascii="Times New Roman" w:hAnsi="Times New Roman" w:cs="Times New Roman"/>
                <w:sz w:val="24"/>
                <w:szCs w:val="24"/>
              </w:rPr>
              <w:t xml:space="preserve">, </w:t>
            </w:r>
            <w:r w:rsidR="001620CB" w:rsidRPr="001F5FE6">
              <w:rPr>
                <w:rFonts w:ascii="Times New Roman" w:hAnsi="Times New Roman" w:cs="Times New Roman"/>
                <w:sz w:val="24"/>
                <w:szCs w:val="24"/>
              </w:rPr>
              <w:t>como,</w:t>
            </w:r>
            <w:r w:rsidR="00AF1494" w:rsidRPr="001F5FE6">
              <w:rPr>
                <w:rFonts w:ascii="Times New Roman" w:hAnsi="Times New Roman" w:cs="Times New Roman"/>
                <w:sz w:val="24"/>
                <w:szCs w:val="24"/>
              </w:rPr>
              <w:t xml:space="preserve"> por ejemplo, </w:t>
            </w:r>
            <w:r w:rsidRPr="001F5FE6">
              <w:rPr>
                <w:rFonts w:ascii="Times New Roman" w:hAnsi="Times New Roman" w:cs="Times New Roman"/>
                <w:sz w:val="24"/>
                <w:szCs w:val="24"/>
              </w:rPr>
              <w:t>modificaciones sobre libre transferencia, bonificaciones incluyendo temas de fondos voluntarios,</w:t>
            </w:r>
            <w:r w:rsidR="00A932CC" w:rsidRPr="001F5FE6">
              <w:rPr>
                <w:rFonts w:ascii="Times New Roman" w:hAnsi="Times New Roman" w:cs="Times New Roman"/>
                <w:sz w:val="24"/>
                <w:szCs w:val="24"/>
              </w:rPr>
              <w:t xml:space="preserve"> deberían tramitarse por separado y en otr</w:t>
            </w:r>
            <w:r w:rsidR="0061297C" w:rsidRPr="001F5FE6">
              <w:rPr>
                <w:rFonts w:ascii="Times New Roman" w:hAnsi="Times New Roman" w:cs="Times New Roman"/>
                <w:sz w:val="24"/>
                <w:szCs w:val="24"/>
              </w:rPr>
              <w:t>a oportunidad</w:t>
            </w:r>
            <w:r w:rsidR="00BF28BF" w:rsidRPr="001F5FE6">
              <w:rPr>
                <w:rFonts w:ascii="Times New Roman" w:hAnsi="Times New Roman" w:cs="Times New Roman"/>
                <w:sz w:val="24"/>
                <w:szCs w:val="24"/>
              </w:rPr>
              <w:t>.</w:t>
            </w:r>
          </w:p>
        </w:tc>
        <w:tc>
          <w:tcPr>
            <w:tcW w:w="3482" w:type="dxa"/>
          </w:tcPr>
          <w:p w14:paraId="65994DF0" w14:textId="25844D23" w:rsidR="00E020FB" w:rsidRPr="001F5FE6" w:rsidRDefault="00BF28BF"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El texto en consulta no plantea un esquema de un solo fondo</w:t>
            </w:r>
            <w:r w:rsidR="003E7D75" w:rsidRPr="001F5FE6">
              <w:rPr>
                <w:rFonts w:ascii="Times New Roman" w:hAnsi="Times New Roman" w:cs="Times New Roman"/>
                <w:sz w:val="24"/>
                <w:szCs w:val="24"/>
              </w:rPr>
              <w:t xml:space="preserve"> “so</w:t>
            </w:r>
            <w:r w:rsidR="002949D3">
              <w:rPr>
                <w:rFonts w:ascii="Times New Roman" w:hAnsi="Times New Roman" w:cs="Times New Roman"/>
                <w:sz w:val="24"/>
                <w:szCs w:val="24"/>
              </w:rPr>
              <w:t>m</w:t>
            </w:r>
            <w:r w:rsidR="003E7D75" w:rsidRPr="001F5FE6">
              <w:rPr>
                <w:rFonts w:ascii="Times New Roman" w:hAnsi="Times New Roman" w:cs="Times New Roman"/>
                <w:sz w:val="24"/>
                <w:szCs w:val="24"/>
              </w:rPr>
              <w:t>brilla”</w:t>
            </w:r>
            <w:r w:rsidRPr="001F5FE6">
              <w:rPr>
                <w:rFonts w:ascii="Times New Roman" w:hAnsi="Times New Roman" w:cs="Times New Roman"/>
                <w:sz w:val="24"/>
                <w:szCs w:val="24"/>
              </w:rPr>
              <w:t xml:space="preserve"> sino fondos generacionales. Se toma nota de lo sugerido de forma alternativa.</w:t>
            </w:r>
            <w:r w:rsidR="00E40986">
              <w:rPr>
                <w:rFonts w:ascii="Times New Roman" w:hAnsi="Times New Roman" w:cs="Times New Roman"/>
                <w:sz w:val="24"/>
                <w:szCs w:val="24"/>
              </w:rPr>
              <w:t xml:space="preserve"> En todo caso, el estudio técnico aborda esa y otras opciones de administración del ROP y concluye que la mejor opción es fondos generacionales.</w:t>
            </w:r>
          </w:p>
          <w:p w14:paraId="6D09C724" w14:textId="77777777" w:rsidR="00344170" w:rsidRPr="001F5FE6" w:rsidRDefault="00344170" w:rsidP="008E793A">
            <w:pPr>
              <w:tabs>
                <w:tab w:val="left" w:pos="1056"/>
              </w:tabs>
              <w:jc w:val="both"/>
              <w:rPr>
                <w:rFonts w:ascii="Times New Roman" w:hAnsi="Times New Roman" w:cs="Times New Roman"/>
                <w:sz w:val="24"/>
                <w:szCs w:val="24"/>
              </w:rPr>
            </w:pPr>
          </w:p>
          <w:p w14:paraId="5235E327" w14:textId="52A01F62" w:rsidR="005339CB" w:rsidRPr="001F5FE6" w:rsidRDefault="00792704"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Ver respuesta anterior a la entidad sobre </w:t>
            </w:r>
            <w:r w:rsidR="0022765E" w:rsidRPr="001F5FE6">
              <w:rPr>
                <w:rFonts w:ascii="Times New Roman" w:hAnsi="Times New Roman" w:cs="Times New Roman"/>
                <w:sz w:val="24"/>
                <w:szCs w:val="24"/>
              </w:rPr>
              <w:t>incrementos en costos.</w:t>
            </w:r>
            <w:r w:rsidR="00630304" w:rsidRPr="001F5FE6">
              <w:rPr>
                <w:rFonts w:ascii="Times New Roman" w:hAnsi="Times New Roman" w:cs="Times New Roman"/>
                <w:sz w:val="24"/>
                <w:szCs w:val="24"/>
              </w:rPr>
              <w:t xml:space="preserve"> </w:t>
            </w:r>
            <w:r w:rsidR="009B4803" w:rsidRPr="001F5FE6">
              <w:rPr>
                <w:rFonts w:ascii="Times New Roman" w:hAnsi="Times New Roman" w:cs="Times New Roman"/>
                <w:sz w:val="24"/>
                <w:szCs w:val="24"/>
              </w:rPr>
              <w:t>Para el</w:t>
            </w:r>
            <w:r w:rsidR="00C33EA1" w:rsidRPr="001F5FE6">
              <w:rPr>
                <w:rFonts w:ascii="Times New Roman" w:hAnsi="Times New Roman" w:cs="Times New Roman"/>
                <w:sz w:val="24"/>
                <w:szCs w:val="24"/>
              </w:rPr>
              <w:t xml:space="preserve"> </w:t>
            </w:r>
            <w:r w:rsidR="00DD0F7B" w:rsidRPr="001F5FE6">
              <w:rPr>
                <w:rFonts w:ascii="Times New Roman" w:hAnsi="Times New Roman" w:cs="Times New Roman"/>
                <w:sz w:val="24"/>
                <w:szCs w:val="24"/>
              </w:rPr>
              <w:t>manejo de las disponibilidades</w:t>
            </w:r>
            <w:r w:rsidR="00E30064" w:rsidRPr="001F5FE6">
              <w:rPr>
                <w:rFonts w:ascii="Times New Roman" w:hAnsi="Times New Roman" w:cs="Times New Roman"/>
                <w:sz w:val="24"/>
                <w:szCs w:val="24"/>
              </w:rPr>
              <w:t>, efectivamente el proyecto propone que cada una de las cohortes</w:t>
            </w:r>
            <w:r w:rsidR="0083266F" w:rsidRPr="001F5FE6">
              <w:rPr>
                <w:rFonts w:ascii="Times New Roman" w:hAnsi="Times New Roman" w:cs="Times New Roman"/>
                <w:sz w:val="24"/>
                <w:szCs w:val="24"/>
              </w:rPr>
              <w:t xml:space="preserve"> gestione</w:t>
            </w:r>
            <w:r w:rsidR="00E30064" w:rsidRPr="001F5FE6">
              <w:rPr>
                <w:rFonts w:ascii="Times New Roman" w:hAnsi="Times New Roman" w:cs="Times New Roman"/>
                <w:sz w:val="24"/>
                <w:szCs w:val="24"/>
              </w:rPr>
              <w:t xml:space="preserve"> sus disponibilidades particulares</w:t>
            </w:r>
            <w:r w:rsidR="00721C90" w:rsidRPr="001F5FE6">
              <w:rPr>
                <w:rFonts w:ascii="Times New Roman" w:hAnsi="Times New Roman" w:cs="Times New Roman"/>
                <w:sz w:val="24"/>
                <w:szCs w:val="24"/>
              </w:rPr>
              <w:t>, buscando evitar que los</w:t>
            </w:r>
            <w:r w:rsidR="007E6471" w:rsidRPr="001F5FE6">
              <w:rPr>
                <w:rFonts w:ascii="Times New Roman" w:hAnsi="Times New Roman" w:cs="Times New Roman"/>
                <w:sz w:val="24"/>
                <w:szCs w:val="24"/>
              </w:rPr>
              <w:t xml:space="preserve"> flujos de una cohorte sean utilizados para financiar las salidas de efectivo para otra. Esto obedece a una necesidad del supervisor</w:t>
            </w:r>
            <w:r w:rsidR="00647ACA" w:rsidRPr="001F5FE6">
              <w:rPr>
                <w:rFonts w:ascii="Times New Roman" w:hAnsi="Times New Roman" w:cs="Times New Roman"/>
                <w:sz w:val="24"/>
                <w:szCs w:val="24"/>
              </w:rPr>
              <w:t xml:space="preserve"> de poder </w:t>
            </w:r>
            <w:r w:rsidR="00342BA6">
              <w:rPr>
                <w:rFonts w:ascii="Times New Roman" w:hAnsi="Times New Roman" w:cs="Times New Roman"/>
                <w:sz w:val="24"/>
                <w:szCs w:val="24"/>
              </w:rPr>
              <w:lastRenderedPageBreak/>
              <w:t>fiscalizar</w:t>
            </w:r>
            <w:r w:rsidR="00647ACA" w:rsidRPr="001F5FE6">
              <w:rPr>
                <w:rFonts w:ascii="Times New Roman" w:hAnsi="Times New Roman" w:cs="Times New Roman"/>
                <w:sz w:val="24"/>
                <w:szCs w:val="24"/>
              </w:rPr>
              <w:t xml:space="preserve"> los procesos de asignación de los </w:t>
            </w:r>
            <w:r w:rsidR="00392A2D" w:rsidRPr="001F5FE6">
              <w:rPr>
                <w:rFonts w:ascii="Times New Roman" w:hAnsi="Times New Roman" w:cs="Times New Roman"/>
                <w:sz w:val="24"/>
                <w:szCs w:val="24"/>
              </w:rPr>
              <w:t xml:space="preserve">aportes a los trabajadores, </w:t>
            </w:r>
            <w:r w:rsidR="009944EA" w:rsidRPr="001F5FE6">
              <w:rPr>
                <w:rFonts w:ascii="Times New Roman" w:hAnsi="Times New Roman" w:cs="Times New Roman"/>
                <w:sz w:val="24"/>
                <w:szCs w:val="24"/>
              </w:rPr>
              <w:t xml:space="preserve">promover la rápida inversión de los recursos </w:t>
            </w:r>
            <w:r w:rsidR="00356EC2" w:rsidRPr="001F5FE6">
              <w:rPr>
                <w:rFonts w:ascii="Times New Roman" w:hAnsi="Times New Roman" w:cs="Times New Roman"/>
                <w:sz w:val="24"/>
                <w:szCs w:val="24"/>
              </w:rPr>
              <w:t xml:space="preserve">de cada generación </w:t>
            </w:r>
            <w:r w:rsidR="00FA122C" w:rsidRPr="001F5FE6">
              <w:rPr>
                <w:rFonts w:ascii="Times New Roman" w:hAnsi="Times New Roman" w:cs="Times New Roman"/>
                <w:sz w:val="24"/>
                <w:szCs w:val="24"/>
              </w:rPr>
              <w:t>y,</w:t>
            </w:r>
            <w:r w:rsidR="009944EA" w:rsidRPr="001F5FE6">
              <w:rPr>
                <w:rFonts w:ascii="Times New Roman" w:hAnsi="Times New Roman" w:cs="Times New Roman"/>
                <w:sz w:val="24"/>
                <w:szCs w:val="24"/>
              </w:rPr>
              <w:t xml:space="preserve"> sobre todo, encontrar espacios de planificación para </w:t>
            </w:r>
            <w:r w:rsidR="002F7027" w:rsidRPr="001F5FE6">
              <w:rPr>
                <w:rFonts w:ascii="Times New Roman" w:hAnsi="Times New Roman" w:cs="Times New Roman"/>
                <w:sz w:val="24"/>
                <w:szCs w:val="24"/>
              </w:rPr>
              <w:t>los flujos de efectivo</w:t>
            </w:r>
            <w:r w:rsidR="008E3819" w:rsidRPr="001F5FE6">
              <w:rPr>
                <w:rFonts w:ascii="Times New Roman" w:hAnsi="Times New Roman" w:cs="Times New Roman"/>
                <w:sz w:val="24"/>
                <w:szCs w:val="24"/>
              </w:rPr>
              <w:t xml:space="preserve"> necesarios. </w:t>
            </w:r>
            <w:r w:rsidR="00BE4952" w:rsidRPr="001F5FE6">
              <w:rPr>
                <w:rFonts w:ascii="Times New Roman" w:hAnsi="Times New Roman" w:cs="Times New Roman"/>
                <w:sz w:val="24"/>
                <w:szCs w:val="24"/>
              </w:rPr>
              <w:t xml:space="preserve">Los flujos de difícil estimación corresponden a los cambios de trabajadores y de entidad. </w:t>
            </w:r>
          </w:p>
          <w:p w14:paraId="6BCBF5C2" w14:textId="77777777" w:rsidR="00792704" w:rsidRPr="001F5FE6" w:rsidRDefault="00792704" w:rsidP="008E793A">
            <w:pPr>
              <w:tabs>
                <w:tab w:val="left" w:pos="1056"/>
              </w:tabs>
              <w:jc w:val="both"/>
              <w:rPr>
                <w:rFonts w:ascii="Times New Roman" w:hAnsi="Times New Roman" w:cs="Times New Roman"/>
                <w:sz w:val="24"/>
                <w:szCs w:val="24"/>
              </w:rPr>
            </w:pPr>
          </w:p>
          <w:p w14:paraId="382022FA" w14:textId="08CC77E9" w:rsidR="00792704" w:rsidRPr="001F5FE6" w:rsidRDefault="00396A50"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Respecto </w:t>
            </w:r>
            <w:r w:rsidR="000464B1" w:rsidRPr="001F5FE6">
              <w:rPr>
                <w:rFonts w:ascii="Times New Roman" w:hAnsi="Times New Roman" w:cs="Times New Roman"/>
                <w:sz w:val="24"/>
                <w:szCs w:val="24"/>
              </w:rPr>
              <w:t xml:space="preserve">a las mayores restricciones para la optimización de </w:t>
            </w:r>
            <w:r w:rsidR="003B2D98" w:rsidRPr="001F5FE6">
              <w:rPr>
                <w:rFonts w:ascii="Times New Roman" w:hAnsi="Times New Roman" w:cs="Times New Roman"/>
                <w:sz w:val="24"/>
                <w:szCs w:val="24"/>
              </w:rPr>
              <w:t>los portafolios, se acepta la observación y se ajustan los limites propuestas, en procura de facilitar los procesos de gestión de los portafolios.</w:t>
            </w:r>
            <w:r w:rsidR="007F6002" w:rsidRPr="001F5FE6">
              <w:rPr>
                <w:rFonts w:ascii="Times New Roman" w:hAnsi="Times New Roman" w:cs="Times New Roman"/>
                <w:sz w:val="24"/>
                <w:szCs w:val="24"/>
              </w:rPr>
              <w:t xml:space="preserve"> </w:t>
            </w:r>
          </w:p>
          <w:p w14:paraId="1C71F196" w14:textId="77777777" w:rsidR="006A316B" w:rsidRPr="001F5FE6" w:rsidRDefault="006A316B" w:rsidP="008E793A">
            <w:pPr>
              <w:tabs>
                <w:tab w:val="left" w:pos="1056"/>
              </w:tabs>
              <w:jc w:val="both"/>
              <w:rPr>
                <w:rFonts w:ascii="Times New Roman" w:hAnsi="Times New Roman" w:cs="Times New Roman"/>
                <w:sz w:val="24"/>
                <w:szCs w:val="24"/>
              </w:rPr>
            </w:pPr>
          </w:p>
          <w:p w14:paraId="7263D544" w14:textId="5C8ECF51" w:rsidR="006A316B" w:rsidRPr="001F5FE6" w:rsidRDefault="006A316B"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Respecto a la oferta de productos en los mercados locales</w:t>
            </w:r>
            <w:r w:rsidR="007A6976" w:rsidRPr="001F5FE6">
              <w:rPr>
                <w:rFonts w:ascii="Times New Roman" w:hAnsi="Times New Roman" w:cs="Times New Roman"/>
                <w:sz w:val="24"/>
                <w:szCs w:val="24"/>
              </w:rPr>
              <w:t>, s</w:t>
            </w:r>
            <w:r w:rsidRPr="001F5FE6">
              <w:rPr>
                <w:rFonts w:ascii="Times New Roman" w:hAnsi="Times New Roman" w:cs="Times New Roman"/>
                <w:sz w:val="24"/>
                <w:szCs w:val="24"/>
              </w:rPr>
              <w:t xml:space="preserve">e reconoce que esto es un problema estructural de </w:t>
            </w:r>
            <w:r w:rsidR="00A374E7" w:rsidRPr="001F5FE6">
              <w:rPr>
                <w:rFonts w:ascii="Times New Roman" w:hAnsi="Times New Roman" w:cs="Times New Roman"/>
                <w:sz w:val="24"/>
                <w:szCs w:val="24"/>
              </w:rPr>
              <w:t xml:space="preserve">nuestro mercado financiero que supera el </w:t>
            </w:r>
            <w:r w:rsidR="007D3C08" w:rsidRPr="001F5FE6">
              <w:rPr>
                <w:rFonts w:ascii="Times New Roman" w:hAnsi="Times New Roman" w:cs="Times New Roman"/>
                <w:sz w:val="24"/>
                <w:szCs w:val="24"/>
              </w:rPr>
              <w:t>alcance de este proyecto</w:t>
            </w:r>
            <w:r w:rsidR="00755B43" w:rsidRPr="001F5FE6">
              <w:rPr>
                <w:rFonts w:ascii="Times New Roman" w:hAnsi="Times New Roman" w:cs="Times New Roman"/>
                <w:sz w:val="24"/>
                <w:szCs w:val="24"/>
              </w:rPr>
              <w:t xml:space="preserve">, en el sentido de que está situación existe con y sin fondos generacionales. Lo que este proyecto aporta es que crea la </w:t>
            </w:r>
            <w:r w:rsidR="00755B43" w:rsidRPr="001F5FE6">
              <w:rPr>
                <w:rFonts w:ascii="Times New Roman" w:hAnsi="Times New Roman" w:cs="Times New Roman"/>
                <w:sz w:val="24"/>
                <w:szCs w:val="24"/>
              </w:rPr>
              <w:lastRenderedPageBreak/>
              <w:t xml:space="preserve">necesidad en los gestores de pensiones de buscar por medio de una mayor demanda de instrumentos, el </w:t>
            </w:r>
            <w:r w:rsidR="00750907" w:rsidRPr="001F5FE6">
              <w:rPr>
                <w:rFonts w:ascii="Times New Roman" w:hAnsi="Times New Roman" w:cs="Times New Roman"/>
                <w:sz w:val="24"/>
                <w:szCs w:val="24"/>
              </w:rPr>
              <w:t xml:space="preserve">ser aliados en la generación de la oferta de proyectos en que puedan ser canalizados los recursos de los fondos de pensiones. </w:t>
            </w:r>
            <w:r w:rsidR="003E63BD" w:rsidRPr="001F5FE6">
              <w:rPr>
                <w:rFonts w:ascii="Times New Roman" w:hAnsi="Times New Roman" w:cs="Times New Roman"/>
                <w:sz w:val="24"/>
                <w:szCs w:val="24"/>
              </w:rPr>
              <w:t xml:space="preserve">El </w:t>
            </w:r>
            <w:r w:rsidR="0087283D">
              <w:rPr>
                <w:rFonts w:ascii="Times New Roman" w:hAnsi="Times New Roman" w:cs="Times New Roman"/>
                <w:sz w:val="24"/>
                <w:szCs w:val="24"/>
              </w:rPr>
              <w:t>sistema de pensiones</w:t>
            </w:r>
            <w:r w:rsidR="00E745D5">
              <w:rPr>
                <w:rFonts w:ascii="Times New Roman" w:hAnsi="Times New Roman" w:cs="Times New Roman"/>
                <w:sz w:val="24"/>
                <w:szCs w:val="24"/>
              </w:rPr>
              <w:t xml:space="preserve"> </w:t>
            </w:r>
            <w:r w:rsidR="003E63BD" w:rsidRPr="001F5FE6">
              <w:rPr>
                <w:rFonts w:ascii="Times New Roman" w:hAnsi="Times New Roman" w:cs="Times New Roman"/>
                <w:sz w:val="24"/>
                <w:szCs w:val="24"/>
              </w:rPr>
              <w:t xml:space="preserve">requiere un esfuerzo conjunto por materializar el uso de los recursos de los fondos de pensiones en </w:t>
            </w:r>
            <w:r w:rsidR="00AB5B3F" w:rsidRPr="001F5FE6">
              <w:rPr>
                <w:rFonts w:ascii="Times New Roman" w:hAnsi="Times New Roman" w:cs="Times New Roman"/>
                <w:sz w:val="24"/>
                <w:szCs w:val="24"/>
              </w:rPr>
              <w:t>nuevos proyectos</w:t>
            </w:r>
            <w:r w:rsidR="004E2EB7" w:rsidRPr="001F5FE6">
              <w:rPr>
                <w:rFonts w:ascii="Times New Roman" w:hAnsi="Times New Roman" w:cs="Times New Roman"/>
                <w:sz w:val="24"/>
                <w:szCs w:val="24"/>
              </w:rPr>
              <w:t xml:space="preserve"> que aporten al desarrollo de la economía nacional.</w:t>
            </w:r>
            <w:r w:rsidR="00D610C9" w:rsidRPr="001F5FE6">
              <w:rPr>
                <w:rFonts w:ascii="Times New Roman" w:hAnsi="Times New Roman" w:cs="Times New Roman"/>
                <w:sz w:val="24"/>
                <w:szCs w:val="24"/>
              </w:rPr>
              <w:t xml:space="preserve"> </w:t>
            </w:r>
          </w:p>
          <w:p w14:paraId="1E4E33CD" w14:textId="77777777" w:rsidR="00792704" w:rsidRPr="001F5FE6" w:rsidRDefault="00792704" w:rsidP="008E793A">
            <w:pPr>
              <w:tabs>
                <w:tab w:val="left" w:pos="1056"/>
              </w:tabs>
              <w:jc w:val="both"/>
              <w:rPr>
                <w:rFonts w:ascii="Times New Roman" w:hAnsi="Times New Roman" w:cs="Times New Roman"/>
                <w:sz w:val="24"/>
                <w:szCs w:val="24"/>
              </w:rPr>
            </w:pPr>
          </w:p>
          <w:p w14:paraId="1E530086" w14:textId="0755A0B5" w:rsidR="00792704" w:rsidRPr="001F5FE6" w:rsidRDefault="00FA50AB"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propuesta ha sido estructurada para que los rendimientos </w:t>
            </w:r>
            <w:r w:rsidR="00110ED6" w:rsidRPr="001F5FE6">
              <w:rPr>
                <w:rFonts w:ascii="Times New Roman" w:hAnsi="Times New Roman" w:cs="Times New Roman"/>
                <w:sz w:val="24"/>
                <w:szCs w:val="24"/>
              </w:rPr>
              <w:t>sean optimizados a los perfiles de los clientes, de tal manera que el gestor lleve a cabo la diferenciación de porta</w:t>
            </w:r>
            <w:r w:rsidR="00CD2672" w:rsidRPr="001F5FE6">
              <w:rPr>
                <w:rFonts w:ascii="Times New Roman" w:hAnsi="Times New Roman" w:cs="Times New Roman"/>
                <w:sz w:val="24"/>
                <w:szCs w:val="24"/>
              </w:rPr>
              <w:t>folios de inversión, en función de las características particulares. Los rendimientos sólo serán inferiores en las etapas de vida donde se requiera una me</w:t>
            </w:r>
            <w:r w:rsidR="00B00D05" w:rsidRPr="001F5FE6">
              <w:rPr>
                <w:rFonts w:ascii="Times New Roman" w:hAnsi="Times New Roman" w:cs="Times New Roman"/>
                <w:sz w:val="24"/>
                <w:szCs w:val="24"/>
              </w:rPr>
              <w:t>n</w:t>
            </w:r>
            <w:r w:rsidR="00CD2672" w:rsidRPr="001F5FE6">
              <w:rPr>
                <w:rFonts w:ascii="Times New Roman" w:hAnsi="Times New Roman" w:cs="Times New Roman"/>
                <w:sz w:val="24"/>
                <w:szCs w:val="24"/>
              </w:rPr>
              <w:t>or volatilidad. Sin embargo, en general, para un fondo en etapa de maduración, las transiciones demográficas</w:t>
            </w:r>
            <w:r w:rsidR="008A1C74" w:rsidRPr="001F5FE6">
              <w:rPr>
                <w:rFonts w:ascii="Times New Roman" w:hAnsi="Times New Roman" w:cs="Times New Roman"/>
                <w:sz w:val="24"/>
                <w:szCs w:val="24"/>
              </w:rPr>
              <w:t xml:space="preserve"> </w:t>
            </w:r>
            <w:r w:rsidR="008A1C74" w:rsidRPr="001F5FE6">
              <w:rPr>
                <w:rFonts w:ascii="Times New Roman" w:hAnsi="Times New Roman" w:cs="Times New Roman"/>
                <w:sz w:val="24"/>
                <w:szCs w:val="24"/>
              </w:rPr>
              <w:lastRenderedPageBreak/>
              <w:t xml:space="preserve">permitirán </w:t>
            </w:r>
            <w:r w:rsidR="00893B69" w:rsidRPr="001F5FE6">
              <w:rPr>
                <w:rFonts w:ascii="Times New Roman" w:hAnsi="Times New Roman" w:cs="Times New Roman"/>
                <w:sz w:val="24"/>
                <w:szCs w:val="24"/>
              </w:rPr>
              <w:t>tener acceso a mayores rendimientos</w:t>
            </w:r>
            <w:r w:rsidR="00841628" w:rsidRPr="001F5FE6">
              <w:rPr>
                <w:rFonts w:ascii="Times New Roman" w:hAnsi="Times New Roman" w:cs="Times New Roman"/>
                <w:sz w:val="24"/>
                <w:szCs w:val="24"/>
              </w:rPr>
              <w:t xml:space="preserve">, desde el mismo momento en que el proyecto inicie. </w:t>
            </w:r>
          </w:p>
          <w:p w14:paraId="6C79F9CF" w14:textId="77777777" w:rsidR="00792704" w:rsidRPr="001F5FE6" w:rsidRDefault="00792704" w:rsidP="008E793A">
            <w:pPr>
              <w:tabs>
                <w:tab w:val="left" w:pos="1056"/>
              </w:tabs>
              <w:jc w:val="both"/>
              <w:rPr>
                <w:rFonts w:ascii="Times New Roman" w:hAnsi="Times New Roman" w:cs="Times New Roman"/>
                <w:sz w:val="24"/>
                <w:szCs w:val="24"/>
              </w:rPr>
            </w:pPr>
          </w:p>
          <w:p w14:paraId="35A38D95" w14:textId="7B02FA58" w:rsidR="003E7D75" w:rsidRPr="001F5FE6" w:rsidRDefault="003E7D75"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Efectivamente </w:t>
            </w:r>
            <w:r w:rsidR="00BF6EDA" w:rsidRPr="001F5FE6">
              <w:rPr>
                <w:rFonts w:ascii="Times New Roman" w:hAnsi="Times New Roman" w:cs="Times New Roman"/>
                <w:sz w:val="24"/>
                <w:szCs w:val="24"/>
              </w:rPr>
              <w:t xml:space="preserve">se realizan algunas mejoras no estrictamente relacionadas con fondos generacionales pero que </w:t>
            </w:r>
            <w:r w:rsidR="00994490" w:rsidRPr="001F5FE6">
              <w:rPr>
                <w:rFonts w:ascii="Times New Roman" w:hAnsi="Times New Roman" w:cs="Times New Roman"/>
                <w:sz w:val="24"/>
                <w:szCs w:val="24"/>
              </w:rPr>
              <w:t xml:space="preserve">apuntalan la reforma, en procura </w:t>
            </w:r>
            <w:r w:rsidR="00805BF3" w:rsidRPr="001F5FE6">
              <w:rPr>
                <w:rFonts w:ascii="Times New Roman" w:hAnsi="Times New Roman" w:cs="Times New Roman"/>
                <w:sz w:val="24"/>
                <w:szCs w:val="24"/>
              </w:rPr>
              <w:t>de un</w:t>
            </w:r>
            <w:r w:rsidR="00C25073" w:rsidRPr="001F5FE6">
              <w:rPr>
                <w:rFonts w:ascii="Times New Roman" w:hAnsi="Times New Roman" w:cs="Times New Roman"/>
                <w:sz w:val="24"/>
                <w:szCs w:val="24"/>
              </w:rPr>
              <w:t xml:space="preserve"> mejor funcionamiento del sistema, en particular, el gobierno y el régimen de las inversiones</w:t>
            </w:r>
            <w:r w:rsidR="00805BF3" w:rsidRPr="001F5FE6">
              <w:rPr>
                <w:rFonts w:ascii="Times New Roman" w:hAnsi="Times New Roman" w:cs="Times New Roman"/>
                <w:sz w:val="24"/>
                <w:szCs w:val="24"/>
              </w:rPr>
              <w:t>.</w:t>
            </w:r>
            <w:r w:rsidR="007239AC" w:rsidRPr="001F5FE6">
              <w:rPr>
                <w:rFonts w:ascii="Times New Roman" w:hAnsi="Times New Roman" w:cs="Times New Roman"/>
                <w:sz w:val="24"/>
                <w:szCs w:val="24"/>
              </w:rPr>
              <w:t xml:space="preserve"> </w:t>
            </w:r>
          </w:p>
        </w:tc>
        <w:tc>
          <w:tcPr>
            <w:tcW w:w="3482" w:type="dxa"/>
            <w:gridSpan w:val="2"/>
          </w:tcPr>
          <w:p w14:paraId="5E7B61A6" w14:textId="77777777" w:rsidR="00E020FB" w:rsidRPr="001F5FE6" w:rsidRDefault="00E020FB" w:rsidP="004F229C">
            <w:pPr>
              <w:tabs>
                <w:tab w:val="left" w:pos="1056"/>
              </w:tabs>
              <w:rPr>
                <w:rFonts w:ascii="Times New Roman" w:hAnsi="Times New Roman" w:cs="Times New Roman"/>
                <w:b/>
                <w:sz w:val="24"/>
                <w:szCs w:val="24"/>
              </w:rPr>
            </w:pPr>
          </w:p>
        </w:tc>
      </w:tr>
      <w:tr w:rsidR="00CF46DE" w:rsidRPr="001F5FE6" w14:paraId="32CD4AA8" w14:textId="77777777" w:rsidTr="001F5FE6">
        <w:tc>
          <w:tcPr>
            <w:tcW w:w="3488" w:type="dxa"/>
            <w:gridSpan w:val="2"/>
          </w:tcPr>
          <w:p w14:paraId="6378D6B1" w14:textId="77777777" w:rsidR="00CF46DE" w:rsidRPr="001F5FE6" w:rsidRDefault="00CF46DE" w:rsidP="008E793A">
            <w:pPr>
              <w:contextualSpacing/>
              <w:jc w:val="both"/>
              <w:rPr>
                <w:rFonts w:ascii="Times New Roman" w:eastAsia="Times New Roman" w:hAnsi="Times New Roman" w:cs="Times New Roman"/>
                <w:b/>
                <w:sz w:val="24"/>
                <w:szCs w:val="24"/>
                <w:lang w:eastAsia="es-ES"/>
              </w:rPr>
            </w:pPr>
          </w:p>
        </w:tc>
        <w:tc>
          <w:tcPr>
            <w:tcW w:w="3482" w:type="dxa"/>
          </w:tcPr>
          <w:p w14:paraId="3E989C36" w14:textId="06EED7CD" w:rsidR="00CF46DE" w:rsidRPr="001F5FE6" w:rsidRDefault="00833466" w:rsidP="008E793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4E2030CF" w14:textId="77777777"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 respecto a la creación de 4 fondos generacionales o cohortes, no estamos de acuerdo con la propuesta de SUPEN, por los siguientes argumentos: </w:t>
            </w:r>
          </w:p>
          <w:p w14:paraId="68803C49" w14:textId="35FB5E69" w:rsidR="0083346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Fondo A:  No es técnicamente correcto mezclar en una misma cohorte afiliados con un objetivo de crecimiento de capital con pensionados cuyo objetivo es la preservación de capital y una baja volatilidad de su saldo.   </w:t>
            </w:r>
          </w:p>
          <w:p w14:paraId="1FE8D9D1" w14:textId="77777777" w:rsidR="000646C8" w:rsidRPr="001F5FE6" w:rsidRDefault="000646C8" w:rsidP="008E793A">
            <w:pPr>
              <w:tabs>
                <w:tab w:val="left" w:pos="1056"/>
              </w:tabs>
              <w:jc w:val="both"/>
              <w:rPr>
                <w:rFonts w:ascii="Times New Roman" w:hAnsi="Times New Roman" w:cs="Times New Roman"/>
                <w:sz w:val="24"/>
                <w:szCs w:val="24"/>
              </w:rPr>
            </w:pPr>
          </w:p>
          <w:p w14:paraId="7999035D" w14:textId="77777777"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Al mantenerse los pensionados en el fondo al llegar a su edad de </w:t>
            </w:r>
            <w:r w:rsidRPr="001F5FE6">
              <w:rPr>
                <w:rFonts w:ascii="Times New Roman" w:hAnsi="Times New Roman" w:cs="Times New Roman"/>
                <w:sz w:val="24"/>
                <w:szCs w:val="24"/>
              </w:rPr>
              <w:lastRenderedPageBreak/>
              <w:t>retiro, en vez de retirar su dinero para adquirir una anualidad, la figura correcta con la que se conoce esta estrategia de gestión es “Through Fund” 1, por lo que no es técnicamente correcto pensar que la Operadora deba cambiar la estrategia de toda  la cohorte A en una fecha focal, con el objetivo de preservación de capital, ya que en la propuesta de SUPEN la cohorte cuenta con afiliados en etapa de acumulación y pensionados en etapa de des acumulación.  Para subsanar este punto, se propone separar a los pensionados de los afiliados que aún están acumulando recursos para su pensión, tal y como está contemplado actualmente en el transitorio I del Reglamento de beneficios del régimen de capitalización individual.</w:t>
            </w:r>
          </w:p>
          <w:p w14:paraId="2079AD8A" w14:textId="77777777"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Esta separación que proponemos está siendo derogada por la reforma en consulta, y sugerimos mantener la misma para crear un fondo de Pensionados con las siguientes características: </w:t>
            </w:r>
          </w:p>
          <w:p w14:paraId="73964B45" w14:textId="52B246B3"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El fondo sería permanente, su existencia no depende de la edad de los pensionados ni de los afiliados a la cohorte inmediatamente anterior. La estrategia del fondo buscaría como objetivo optimizar la preservación de capital, mediante un rendimiento al menos igual a la inflación anual. </w:t>
            </w:r>
          </w:p>
          <w:p w14:paraId="67D2899B" w14:textId="2F9E7C50"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producto de retiro se sugiere que sea similar a una anualidad, para lo que proponemos reformar el Retiro Programado de forma tal que no tenga recálculos basados en rendimientos, sino en el IPC; para que se mantenga el valor real de la pensión y darle seguridad al jubilado del monto a recibir por pensión complementaria.  Esto haría que el pensionado no se vea impactado por la volatilidad de los rendimientos de corto plazo y la volatilidad en el monto de su pensión, sin embargo, el jubilado si asumirá el riesgo de longevidad. </w:t>
            </w:r>
          </w:p>
          <w:p w14:paraId="12F5DCBF" w14:textId="47674414"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caso de que el país llegue a experimentar en algún momento en el futuro porcentajes de </w:t>
            </w:r>
            <w:r w:rsidRPr="001F5FE6">
              <w:rPr>
                <w:rFonts w:ascii="Times New Roman" w:hAnsi="Times New Roman" w:cs="Times New Roman"/>
                <w:sz w:val="24"/>
                <w:szCs w:val="24"/>
              </w:rPr>
              <w:lastRenderedPageBreak/>
              <w:t xml:space="preserve">inflación de 2 dígitos, se revisaría el porcentaje de crecimiento de la pensión, ya que un porcentaje muy elevado no sería viable pues acortaría la duración de los recursos y aumentaría el riesgo de longevidad de los jubilados. </w:t>
            </w:r>
          </w:p>
          <w:p w14:paraId="7D225244" w14:textId="52E6BB44"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constituir el producto de retiro mencionado en los párrafos anteriores, proponemos reformar el párrafo segundo del artículo 8 del Reglamento de Beneficios para que se lea de la siguiente forma: </w:t>
            </w:r>
          </w:p>
          <w:p w14:paraId="28BAF477" w14:textId="77777777"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27413327" w14:textId="3BD80D82" w:rsidR="00833466" w:rsidRPr="001F5FE6" w:rsidRDefault="00833466" w:rsidP="008E793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Artículo 8. Retiro Programado  </w:t>
            </w:r>
          </w:p>
          <w:p w14:paraId="0B54224F" w14:textId="77777777"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retiro programado puede ser de dos tipos: personal o con una reserva para los beneficiarios. </w:t>
            </w:r>
          </w:p>
          <w:p w14:paraId="76327492" w14:textId="553CEF2D"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El retiro programado personal se calculará dividiendo, al momento de firmar el contrato, el saldo de la cuenta de capitalización individual por el monto del VANU.  Posteriormente, todos los años, el monto de pensión se ajustará por costo de vida, según el incremento del IPC.   </w:t>
            </w:r>
          </w:p>
          <w:p w14:paraId="08AEFB34" w14:textId="77777777"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El retiro programado con reserva para los beneficiarios se calculará sobre un porcentaje de su saldo acumulado. Este saldo no podrá ser menor al 80%, el complemento se utilizará para la pensión a favor de los beneficiarios. El 20% se mantendrá dentro de la cuenta individual del pensionado. </w:t>
            </w:r>
          </w:p>
          <w:p w14:paraId="4487E313" w14:textId="764AA016"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La propuesta está concebida con base en los comentarios, quejas y sugerencias emitidas por los pensionados afiliados al fondo ROPC administrado por la OPC-CCSS, quienes han manifestado su molestia por la volatilidad del monto de su pensión producto del recálculo anual, el cual los obliga a materializar la volatilidad de los rendimientos.  Es importante indicar, que la volatilidad de los rendimientos no es el factor que preocupa al pensionado, ya que su mayor preocupación es la certeza de su liquidez, no la volatilidad de los rendimientos.  </w:t>
            </w:r>
          </w:p>
          <w:p w14:paraId="2C1F3488" w14:textId="77777777"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otro lado, el ajuste que se propone a la estructura de los </w:t>
            </w:r>
            <w:r w:rsidRPr="001F5FE6">
              <w:rPr>
                <w:rFonts w:ascii="Times New Roman" w:hAnsi="Times New Roman" w:cs="Times New Roman"/>
                <w:sz w:val="24"/>
                <w:szCs w:val="24"/>
              </w:rPr>
              <w:lastRenderedPageBreak/>
              <w:t xml:space="preserve">fondos generacionales busca evitar la afectación de los afiliados que están a 10 años o menos de su edad de pensión, de forma tal que su tasa de reemplazo no se vea impactada por una estrategia muy conservadora que reduciría los rendimientos en sus últimos años de acumulación. </w:t>
            </w:r>
          </w:p>
          <w:p w14:paraId="35EC9983" w14:textId="457716D6"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Siempre refiriéndonos al artículo 4, la SUPEN establece 4 cohortes, basadas en el Estudio Técnico por segmentación de grupos etarios y agrupados por décadas.  Al separar a los pensionados de la cohorte A, el saldo y cantidad de clientes de este fondo cambia, además, al definir un “glidepath” preliminar pudimos observar que, con los límites propuestos por mercado y grupo de activos, la diferenciación inicial de las estrategias de las cohortes C y D, es mínima.  Esto nos lleva a proponer 2 alternativas relacionadas con la cantidad de fondos y demografía de los mismos: </w:t>
            </w:r>
          </w:p>
          <w:p w14:paraId="6F86C46E" w14:textId="03BEBA32"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Mantener la propuesta de SUPEN de 4 cohortes o fondos generacionales, agregando un fondo básico de pensión, similar a la SIEFORE básica de pensiones del Sistema Nacional de Ahorro y Retiro de México.  Este fondo es el único que se mantiene en el tiempo al no depender de la fecha de nacimiento de los pensionados, sino de la condición de jubilados.</w:t>
            </w:r>
          </w:p>
          <w:p w14:paraId="1C3180FF" w14:textId="1DA39BF0"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Inicialmente se propone separar el fondo de los pensionados de forma tal que se tengan 2 cohortes; 24 meses después crear un tercer fondo que agrupe afiliados de menor edad y 24 meses después crear 2 fondos más de forma tal que se cuente con los 5 fondos indicados. </w:t>
            </w:r>
          </w:p>
          <w:p w14:paraId="5B2AC1BA" w14:textId="77777777" w:rsidR="00833466" w:rsidRPr="001F5FE6" w:rsidRDefault="0083346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La segunda propuesta, considera reagrupar a los afiliados en etapa de acumulación en 3 cohortes y crear un fondo permanente para los pensionados.  Los 3 fondos generacionales contarían con 3 “glidepaths”, de alta exposición a activos riesgosos, de mediana exposición a activos de riesgo y de </w:t>
            </w:r>
            <w:r w:rsidRPr="001F5FE6">
              <w:rPr>
                <w:rFonts w:ascii="Times New Roman" w:hAnsi="Times New Roman" w:cs="Times New Roman"/>
                <w:sz w:val="24"/>
                <w:szCs w:val="24"/>
              </w:rPr>
              <w:lastRenderedPageBreak/>
              <w:t>menor exposición a activos riesgosos. Inicialmente se separaría el fondo de los pensionados, y 24 meses después se constituirían 2 fondos agrupados por edades.</w:t>
            </w:r>
          </w:p>
          <w:p w14:paraId="08D138A1" w14:textId="00B0018F" w:rsidR="00550768" w:rsidRPr="001F5FE6" w:rsidRDefault="00550768" w:rsidP="008E793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Garantías Otorgadas al SINPE para Ciclo SEC </w:t>
            </w:r>
          </w:p>
          <w:p w14:paraId="1BB7BAED" w14:textId="0F0BB925" w:rsidR="00550768" w:rsidRPr="001F5FE6" w:rsidRDefault="00550768"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Se propone incorporar en la Reforma, otra modificación al Reglamento sobre la apertura y funcionamiento de las entidades autorizadas y el funcionamiento de los fondos de pensiones, capitalización laboral y ahorro voluntario previstos en la Ley de Protección al Trabajador, como un punto del Capítulo XI Libre Transferencia y traslado de Recursos, Artículo 107 Responsabilidades de las entidades autorizadas, para indicar lo siguiente: </w:t>
            </w:r>
          </w:p>
          <w:p w14:paraId="728AE944" w14:textId="77777777" w:rsidR="00550768" w:rsidRPr="001F5FE6" w:rsidRDefault="00550768"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entidad autorizada es responsable de constituir un Fideicomiso de Garantías para cada fondo o cohorte administrado, con títulos que reúnan las características </w:t>
            </w:r>
            <w:r w:rsidRPr="001F5FE6">
              <w:rPr>
                <w:rFonts w:ascii="Times New Roman" w:hAnsi="Times New Roman" w:cs="Times New Roman"/>
                <w:sz w:val="24"/>
                <w:szCs w:val="24"/>
              </w:rPr>
              <w:lastRenderedPageBreak/>
              <w:t>determinadas por el Banco Central de Costa Rica en la Norma Complementaria Gestión de Riesgos, para la Liquidación del Servicio Externo denominado Transferencia Electrónica entre Operadoras.  Las garantías deberán aportarse del portafolio de cada fondo, para lo cual, la entidad autorizada realizará las gestiones necesarias.</w:t>
            </w:r>
          </w:p>
          <w:p w14:paraId="49A75305" w14:textId="70F21D9E" w:rsidR="00A11D06" w:rsidRPr="001F5FE6" w:rsidRDefault="00550768"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Este cambio busca respetar el principio de separación patrimonial entre la administradora y los fondos administrados, de forma tal que sea cada fondo el responsable de aportar las garantías que permitan asegurar que los afiliados puedan ejercer libremente su derecho de traslado entre entidades. Adicionalmente, busca que el crecimiento de las garantías, en caso de aumentos en las salidas netas por libre transferencia, sea responsabilidad del fondo, que es la entidad jurídica que administra los recursos que serían trasladados, y no responsabilidad </w:t>
            </w:r>
            <w:r w:rsidRPr="001F5FE6">
              <w:rPr>
                <w:rFonts w:ascii="Times New Roman" w:hAnsi="Times New Roman" w:cs="Times New Roman"/>
                <w:sz w:val="24"/>
                <w:szCs w:val="24"/>
              </w:rPr>
              <w:lastRenderedPageBreak/>
              <w:t>de la entidad administradora. Este cambio, además, permitiría evitar futuros incumplimientos de las entidades autorizadas en caso de que no cuenten con las garantías necesarias para aumentar los requerimientos del BCCR para la liquidación del TEO.</w:t>
            </w:r>
          </w:p>
          <w:p w14:paraId="0C3DFF32" w14:textId="77777777" w:rsidR="00D1418D" w:rsidRPr="001F5FE6" w:rsidRDefault="00D1418D" w:rsidP="008E793A">
            <w:pPr>
              <w:tabs>
                <w:tab w:val="left" w:pos="1056"/>
              </w:tabs>
              <w:jc w:val="both"/>
              <w:rPr>
                <w:rFonts w:ascii="Times New Roman" w:hAnsi="Times New Roman" w:cs="Times New Roman"/>
                <w:sz w:val="24"/>
                <w:szCs w:val="24"/>
              </w:rPr>
            </w:pPr>
          </w:p>
          <w:p w14:paraId="06F5B901" w14:textId="29200FD6" w:rsidR="00A11D06" w:rsidRPr="001F5FE6" w:rsidRDefault="00A11D06" w:rsidP="008E793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Estimación de Tasa de Reemplazo </w:t>
            </w:r>
          </w:p>
          <w:p w14:paraId="6AD4BEEE" w14:textId="0C902DAB" w:rsidR="00550768" w:rsidRPr="001F5FE6" w:rsidRDefault="00A11D0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Considerando que existe un único glidepath que será transitado por cada fondo, pero en diferentes años, se realiza el ejercicio de estimación de tasa de reemplazo para una persona de edad media para cada cohorte, considerando las siguientes características:</w:t>
            </w:r>
          </w:p>
          <w:p w14:paraId="0128B4A5" w14:textId="77777777" w:rsidR="00925D7C" w:rsidRPr="001F5FE6" w:rsidRDefault="00925D7C" w:rsidP="008E793A">
            <w:pPr>
              <w:tabs>
                <w:tab w:val="left" w:pos="1056"/>
              </w:tabs>
              <w:jc w:val="both"/>
              <w:rPr>
                <w:rFonts w:ascii="Times New Roman" w:hAnsi="Times New Roman" w:cs="Times New Roman"/>
                <w:sz w:val="24"/>
                <w:szCs w:val="24"/>
              </w:rPr>
            </w:pPr>
          </w:p>
          <w:p w14:paraId="47D8A9C2" w14:textId="77777777" w:rsidR="00A11D06" w:rsidRPr="001F5FE6" w:rsidRDefault="00306484" w:rsidP="008E793A">
            <w:pPr>
              <w:tabs>
                <w:tab w:val="left" w:pos="1056"/>
              </w:tabs>
              <w:jc w:val="both"/>
              <w:rPr>
                <w:rFonts w:ascii="Times New Roman" w:hAnsi="Times New Roman" w:cs="Times New Roman"/>
                <w:sz w:val="24"/>
                <w:szCs w:val="24"/>
              </w:rPr>
            </w:pPr>
            <w:r w:rsidRPr="001F5FE6">
              <w:rPr>
                <w:rFonts w:ascii="Times New Roman" w:hAnsi="Times New Roman" w:cs="Times New Roman"/>
                <w:noProof/>
                <w:sz w:val="24"/>
                <w:szCs w:val="24"/>
              </w:rPr>
              <w:drawing>
                <wp:inline distT="0" distB="0" distL="0" distR="0" wp14:anchorId="1259C469" wp14:editId="1A944933">
                  <wp:extent cx="2228127" cy="658495"/>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3250" cy="660009"/>
                          </a:xfrm>
                          <a:prstGeom prst="rect">
                            <a:avLst/>
                          </a:prstGeom>
                          <a:noFill/>
                        </pic:spPr>
                      </pic:pic>
                    </a:graphicData>
                  </a:graphic>
                </wp:inline>
              </w:drawing>
            </w:r>
          </w:p>
          <w:p w14:paraId="253DB91F" w14:textId="77777777" w:rsidR="00306484" w:rsidRPr="001F5FE6" w:rsidRDefault="00306484" w:rsidP="008E793A">
            <w:pPr>
              <w:tabs>
                <w:tab w:val="left" w:pos="1056"/>
              </w:tabs>
              <w:jc w:val="both"/>
              <w:rPr>
                <w:rFonts w:ascii="Times New Roman" w:hAnsi="Times New Roman" w:cs="Times New Roman"/>
                <w:sz w:val="24"/>
                <w:szCs w:val="24"/>
              </w:rPr>
            </w:pPr>
          </w:p>
          <w:p w14:paraId="4B02E0E2" w14:textId="1A8CBE06" w:rsidR="00190BEA" w:rsidRPr="001F5FE6" w:rsidRDefault="00190BE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1.</w:t>
            </w:r>
            <w:r w:rsidR="004C48AC"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Estos datos actuariales se basan en la población de afiliados al fondo ROPC de la OPC-CCSS y su densidad de cotización y crecimiento salarial. Se usan los </w:t>
            </w:r>
            <w:r w:rsidRPr="001F5FE6">
              <w:rPr>
                <w:rFonts w:ascii="Times New Roman" w:hAnsi="Times New Roman" w:cs="Times New Roman"/>
                <w:sz w:val="24"/>
                <w:szCs w:val="24"/>
              </w:rPr>
              <w:lastRenderedPageBreak/>
              <w:t xml:space="preserve">datos promedio, para efectos de la proyección y conforme aumenta la edad, tanto la densidad de cotización como el crecimiento de los salarios se reduce. </w:t>
            </w:r>
          </w:p>
          <w:p w14:paraId="487A2E6B" w14:textId="77777777" w:rsidR="00190BEA" w:rsidRPr="001F5FE6" w:rsidRDefault="00190BEA" w:rsidP="008E793A">
            <w:pPr>
              <w:tabs>
                <w:tab w:val="left" w:pos="1056"/>
              </w:tabs>
              <w:jc w:val="both"/>
              <w:rPr>
                <w:rFonts w:ascii="Times New Roman" w:hAnsi="Times New Roman" w:cs="Times New Roman"/>
                <w:sz w:val="24"/>
                <w:szCs w:val="24"/>
              </w:rPr>
            </w:pPr>
          </w:p>
          <w:p w14:paraId="1253A36E" w14:textId="77777777" w:rsidR="00190BEA" w:rsidRPr="001F5FE6" w:rsidRDefault="00190BE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tasa de reemplazo de cada persona considerada en la proyección se basa tanto en los supuestos anteriores como los Capital Market Assumptions suministrados por el proveedor PIMCO para las diferentes clases de activos que se consideran en el glidepath de cada cohorte. </w:t>
            </w:r>
          </w:p>
          <w:p w14:paraId="2DB15D4C" w14:textId="77777777" w:rsidR="00190BEA" w:rsidRPr="001F5FE6" w:rsidRDefault="00190BE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0854F824" w14:textId="77777777" w:rsidR="00190BEA" w:rsidRPr="001F5FE6" w:rsidRDefault="00190BE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Además se parte de un saldo acumulado por cada persona igual al saldo promedio de cada cohorte, el cual se continúa acumulando junto con los salarios y rendimientos hasta la edad de pensión. </w:t>
            </w:r>
          </w:p>
          <w:p w14:paraId="3EC03427" w14:textId="77777777" w:rsidR="00190BEA" w:rsidRPr="001F5FE6" w:rsidRDefault="00190BE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38EF5D4B" w14:textId="77777777" w:rsidR="00306484" w:rsidRPr="001F5FE6" w:rsidRDefault="00190BE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porcentajes de tasa de reemplazo estimados son los siguientes:</w:t>
            </w:r>
          </w:p>
          <w:p w14:paraId="52583A3F" w14:textId="53F9B4A3" w:rsidR="00190BEA" w:rsidRPr="001F5FE6" w:rsidRDefault="00BE6646" w:rsidP="008E793A">
            <w:pPr>
              <w:tabs>
                <w:tab w:val="left" w:pos="1056"/>
              </w:tabs>
              <w:jc w:val="both"/>
              <w:rPr>
                <w:rFonts w:ascii="Times New Roman" w:hAnsi="Times New Roman" w:cs="Times New Roman"/>
                <w:sz w:val="24"/>
                <w:szCs w:val="24"/>
              </w:rPr>
            </w:pPr>
            <w:r w:rsidRPr="001F5FE6">
              <w:rPr>
                <w:rFonts w:ascii="Times New Roman" w:hAnsi="Times New Roman" w:cs="Times New Roman"/>
                <w:noProof/>
                <w:sz w:val="24"/>
                <w:szCs w:val="24"/>
              </w:rPr>
              <w:drawing>
                <wp:inline distT="0" distB="0" distL="0" distR="0" wp14:anchorId="546D528D" wp14:editId="6674825E">
                  <wp:extent cx="2501978" cy="365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0980" cy="370000"/>
                          </a:xfrm>
                          <a:prstGeom prst="rect">
                            <a:avLst/>
                          </a:prstGeom>
                          <a:noFill/>
                        </pic:spPr>
                      </pic:pic>
                    </a:graphicData>
                  </a:graphic>
                </wp:inline>
              </w:drawing>
            </w:r>
          </w:p>
          <w:p w14:paraId="5A64D948" w14:textId="77777777" w:rsidR="00374871" w:rsidRPr="001F5FE6" w:rsidRDefault="00374871" w:rsidP="008E793A">
            <w:pPr>
              <w:tabs>
                <w:tab w:val="left" w:pos="1056"/>
              </w:tabs>
              <w:jc w:val="both"/>
              <w:rPr>
                <w:rFonts w:ascii="Times New Roman" w:hAnsi="Times New Roman" w:cs="Times New Roman"/>
                <w:sz w:val="24"/>
                <w:szCs w:val="24"/>
              </w:rPr>
            </w:pPr>
          </w:p>
          <w:p w14:paraId="4FC58F38" w14:textId="76CE10BB" w:rsidR="00190BEA" w:rsidRPr="001F5FE6" w:rsidRDefault="000F5FD6"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Estas tasas de reemplazo cobran sentido cuando se comparan con la estimación de tasa de reemplazo que se proyecta manteniendo la estrategia actual, la cual considera porcentaje fijos de renta fija y renta variable durante todo el proceso de acumulación.  Esta estrategia se basa en un porcentaje de 40% renta variable y 60% renta fija, el cual arroja los siguientes resultados:</w:t>
            </w:r>
          </w:p>
          <w:p w14:paraId="4BC5C4A2" w14:textId="77777777" w:rsidR="00374871" w:rsidRPr="001F5FE6" w:rsidRDefault="00374871" w:rsidP="008E793A">
            <w:pPr>
              <w:tabs>
                <w:tab w:val="left" w:pos="1056"/>
              </w:tabs>
              <w:jc w:val="both"/>
              <w:rPr>
                <w:rFonts w:ascii="Times New Roman" w:hAnsi="Times New Roman" w:cs="Times New Roman"/>
                <w:sz w:val="24"/>
                <w:szCs w:val="24"/>
              </w:rPr>
            </w:pPr>
          </w:p>
          <w:p w14:paraId="2397EB6E" w14:textId="255A1F1C" w:rsidR="000F5FD6" w:rsidRPr="001F5FE6" w:rsidRDefault="007879EE" w:rsidP="008E793A">
            <w:pPr>
              <w:tabs>
                <w:tab w:val="left" w:pos="1056"/>
              </w:tabs>
              <w:jc w:val="both"/>
              <w:rPr>
                <w:rFonts w:ascii="Times New Roman" w:hAnsi="Times New Roman" w:cs="Times New Roman"/>
                <w:sz w:val="24"/>
                <w:szCs w:val="24"/>
              </w:rPr>
            </w:pPr>
            <w:r w:rsidRPr="001F5FE6">
              <w:rPr>
                <w:rFonts w:ascii="Times New Roman" w:hAnsi="Times New Roman" w:cs="Times New Roman"/>
                <w:noProof/>
                <w:sz w:val="24"/>
                <w:szCs w:val="24"/>
              </w:rPr>
              <w:drawing>
                <wp:inline distT="0" distB="0" distL="0" distR="0" wp14:anchorId="5A72B821" wp14:editId="2ACF1B5A">
                  <wp:extent cx="2720761" cy="40259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6664" cy="404943"/>
                          </a:xfrm>
                          <a:prstGeom prst="rect">
                            <a:avLst/>
                          </a:prstGeom>
                          <a:noFill/>
                        </pic:spPr>
                      </pic:pic>
                    </a:graphicData>
                  </a:graphic>
                </wp:inline>
              </w:drawing>
            </w:r>
          </w:p>
          <w:p w14:paraId="365EDBF9" w14:textId="77777777" w:rsidR="00374871" w:rsidRPr="001F5FE6" w:rsidRDefault="00374871" w:rsidP="008E793A">
            <w:pPr>
              <w:tabs>
                <w:tab w:val="left" w:pos="1056"/>
              </w:tabs>
              <w:jc w:val="both"/>
              <w:rPr>
                <w:rFonts w:ascii="Times New Roman" w:hAnsi="Times New Roman" w:cs="Times New Roman"/>
                <w:sz w:val="24"/>
                <w:szCs w:val="24"/>
              </w:rPr>
            </w:pPr>
          </w:p>
          <w:p w14:paraId="1758A0C7" w14:textId="7D1554B0" w:rsidR="005C46CA" w:rsidRPr="001F5FE6" w:rsidRDefault="005C46C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Salvo para la Cohorte C, que arrojaría una tasa de reemplazo de 27,29%, la cual es inferior a la tasa proyectada en el fondo generacional de 29,04%, todas las demás cohortes generacionales arrojan una tasa de reemplazo menor que la que se obtendría manteniendo porcentajes fijos de renta fija y renta variable con base en la estrategia actual. </w:t>
            </w:r>
          </w:p>
          <w:p w14:paraId="3E1CAD0A" w14:textId="77777777" w:rsidR="005C46CA" w:rsidRPr="001F5FE6" w:rsidRDefault="005C46C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D272959" w14:textId="77777777" w:rsidR="005C46CA" w:rsidRPr="001F5FE6" w:rsidRDefault="005C46C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Adicionalmente, los afiliados de mayor edad son los que tendrían una mayor afectación en su tasa de reemplazo, lo cual es contrario a los objetivos de la reforma.</w:t>
            </w:r>
          </w:p>
          <w:p w14:paraId="0D27EECD" w14:textId="77777777" w:rsidR="005C46CA" w:rsidRPr="001F5FE6" w:rsidRDefault="005C46C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Esta conclusión es consistente con la que muestran los estudios realizados por la OCDE sobre las estrategias de fondos generacionales, (Assessing Default Investment Strategies in Defined Contribution Pension Plans (Antolín, Payet, Juan Yermo 2010), cuyo resultado indica que las estrategias de fondos generacionales arrojan menores rentabilidades que las que mantienen porcentajes estáticos de renta fija y renta variable a lo largo de los años de vida. </w:t>
            </w:r>
          </w:p>
          <w:p w14:paraId="5000E0AD" w14:textId="77777777" w:rsidR="005C46CA" w:rsidRPr="001F5FE6" w:rsidRDefault="005C46CA"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propone que la SUPEN no determine de forma previa el glidepath de cada cohorte, sino que permita a cada Operadora optimizar el mismo y definir estrategias que sean ventajosas para los afiliados y pensionados. </w:t>
            </w:r>
          </w:p>
          <w:p w14:paraId="2DD12D0D" w14:textId="1DBF5250" w:rsidR="00CF46DE" w:rsidRPr="001F5FE6" w:rsidRDefault="00CF46DE" w:rsidP="008E793A">
            <w:pPr>
              <w:tabs>
                <w:tab w:val="left" w:pos="1056"/>
              </w:tabs>
              <w:jc w:val="both"/>
              <w:rPr>
                <w:rFonts w:ascii="Times New Roman" w:hAnsi="Times New Roman" w:cs="Times New Roman"/>
                <w:sz w:val="24"/>
                <w:szCs w:val="24"/>
              </w:rPr>
            </w:pPr>
          </w:p>
        </w:tc>
        <w:tc>
          <w:tcPr>
            <w:tcW w:w="3482" w:type="dxa"/>
          </w:tcPr>
          <w:p w14:paraId="2BCA6775" w14:textId="77777777" w:rsidR="008E793A" w:rsidRDefault="008E793A" w:rsidP="008E793A">
            <w:pPr>
              <w:tabs>
                <w:tab w:val="left" w:pos="1056"/>
              </w:tabs>
              <w:jc w:val="both"/>
              <w:rPr>
                <w:rFonts w:ascii="Times New Roman" w:hAnsi="Times New Roman" w:cs="Times New Roman"/>
                <w:sz w:val="24"/>
                <w:szCs w:val="24"/>
              </w:rPr>
            </w:pPr>
          </w:p>
          <w:p w14:paraId="35DB0D44" w14:textId="078C489D" w:rsidR="00DC1FD8" w:rsidRPr="001F5FE6" w:rsidRDefault="00DC1FD8"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parcialmente la observación. Para el fondo A se está posibilitando que los</w:t>
            </w:r>
            <w:r w:rsidR="009F6689" w:rsidRPr="001F5FE6">
              <w:rPr>
                <w:rFonts w:ascii="Times New Roman" w:hAnsi="Times New Roman" w:cs="Times New Roman"/>
                <w:sz w:val="24"/>
                <w:szCs w:val="24"/>
              </w:rPr>
              <w:t xml:space="preserve"> trabajadores activos</w:t>
            </w:r>
            <w:r w:rsidR="00F37A8C" w:rsidRPr="001F5FE6">
              <w:rPr>
                <w:rFonts w:ascii="Times New Roman" w:hAnsi="Times New Roman" w:cs="Times New Roman"/>
                <w:sz w:val="24"/>
                <w:szCs w:val="24"/>
              </w:rPr>
              <w:t xml:space="preserve">, puedan acceder a la cohorte anterior, a efecto de acceder </w:t>
            </w:r>
            <w:r w:rsidR="004266E3" w:rsidRPr="001F5FE6">
              <w:rPr>
                <w:rFonts w:ascii="Times New Roman" w:hAnsi="Times New Roman" w:cs="Times New Roman"/>
                <w:sz w:val="24"/>
                <w:szCs w:val="24"/>
              </w:rPr>
              <w:t xml:space="preserve">a estrategias de mayor volatilidad. Los trabajadores en condición de pensionados </w:t>
            </w:r>
            <w:r w:rsidR="009F6689" w:rsidRPr="001F5FE6">
              <w:rPr>
                <w:rFonts w:ascii="Times New Roman" w:hAnsi="Times New Roman" w:cs="Times New Roman"/>
                <w:sz w:val="24"/>
                <w:szCs w:val="24"/>
              </w:rPr>
              <w:t>deberán</w:t>
            </w:r>
            <w:r w:rsidR="004266E3" w:rsidRPr="001F5FE6">
              <w:rPr>
                <w:rFonts w:ascii="Times New Roman" w:hAnsi="Times New Roman" w:cs="Times New Roman"/>
                <w:sz w:val="24"/>
                <w:szCs w:val="24"/>
              </w:rPr>
              <w:t xml:space="preserve"> </w:t>
            </w:r>
            <w:r w:rsidR="00391383" w:rsidRPr="001F5FE6">
              <w:rPr>
                <w:rFonts w:ascii="Times New Roman" w:hAnsi="Times New Roman" w:cs="Times New Roman"/>
                <w:sz w:val="24"/>
                <w:szCs w:val="24"/>
              </w:rPr>
              <w:t xml:space="preserve">mantenerse </w:t>
            </w:r>
            <w:r w:rsidR="008F61E1" w:rsidRPr="001F5FE6">
              <w:rPr>
                <w:rFonts w:ascii="Times New Roman" w:hAnsi="Times New Roman" w:cs="Times New Roman"/>
                <w:sz w:val="24"/>
                <w:szCs w:val="24"/>
              </w:rPr>
              <w:t>en el Fondo A, por razones prudenciales.</w:t>
            </w:r>
          </w:p>
          <w:p w14:paraId="7EA8A0E1" w14:textId="4DFB30F6" w:rsidR="00605616" w:rsidRPr="001F5FE6" w:rsidRDefault="009056D2" w:rsidP="008E793A">
            <w:pPr>
              <w:tabs>
                <w:tab w:val="left" w:pos="1056"/>
              </w:tabs>
              <w:jc w:val="both"/>
              <w:rPr>
                <w:rFonts w:ascii="Times New Roman" w:hAnsi="Times New Roman" w:cs="Times New Roman"/>
                <w:sz w:val="24"/>
                <w:szCs w:val="24"/>
              </w:rPr>
            </w:pPr>
            <w:r>
              <w:rPr>
                <w:rFonts w:ascii="Times New Roman" w:hAnsi="Times New Roman" w:cs="Times New Roman"/>
                <w:sz w:val="24"/>
                <w:szCs w:val="24"/>
              </w:rPr>
              <w:t xml:space="preserve"> </w:t>
            </w:r>
          </w:p>
          <w:p w14:paraId="3C76F7AD" w14:textId="3B087639" w:rsidR="00605616" w:rsidRPr="001F5FE6" w:rsidRDefault="00605616" w:rsidP="008E793A">
            <w:pPr>
              <w:tabs>
                <w:tab w:val="left" w:pos="1056"/>
              </w:tabs>
              <w:jc w:val="both"/>
              <w:rPr>
                <w:rFonts w:ascii="Times New Roman" w:hAnsi="Times New Roman" w:cs="Times New Roman"/>
                <w:sz w:val="24"/>
                <w:szCs w:val="24"/>
              </w:rPr>
            </w:pPr>
          </w:p>
          <w:p w14:paraId="087A57D4" w14:textId="77777777" w:rsidR="005830CC" w:rsidRPr="001F5FE6" w:rsidRDefault="005830CC" w:rsidP="008E79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Respecto a la sugerencia de crear una anualidad (sin recálculo y con </w:t>
            </w:r>
            <w:r w:rsidRPr="001F5FE6">
              <w:rPr>
                <w:rFonts w:ascii="Times New Roman" w:hAnsi="Times New Roman" w:cs="Times New Roman"/>
                <w:sz w:val="24"/>
                <w:szCs w:val="24"/>
              </w:rPr>
              <w:lastRenderedPageBreak/>
              <w:t>aumentos por costo de vida), la misma estará siendo analizada con posterioridad, dado que corresponde a una reforma en este momento no consultada.</w:t>
            </w:r>
          </w:p>
          <w:p w14:paraId="4EAC4265" w14:textId="417C06CA" w:rsidR="00605616" w:rsidRPr="001F5FE6" w:rsidRDefault="00605616" w:rsidP="008E793A">
            <w:pPr>
              <w:tabs>
                <w:tab w:val="left" w:pos="1056"/>
              </w:tabs>
              <w:jc w:val="both"/>
              <w:rPr>
                <w:rFonts w:ascii="Times New Roman" w:hAnsi="Times New Roman" w:cs="Times New Roman"/>
                <w:sz w:val="24"/>
                <w:szCs w:val="24"/>
              </w:rPr>
            </w:pPr>
          </w:p>
          <w:p w14:paraId="6A77E200" w14:textId="77777777" w:rsidR="00E25CBF" w:rsidRDefault="00E25CBF" w:rsidP="008E793A">
            <w:pPr>
              <w:tabs>
                <w:tab w:val="left" w:pos="1056"/>
              </w:tabs>
              <w:jc w:val="both"/>
              <w:rPr>
                <w:rFonts w:ascii="Times New Roman" w:hAnsi="Times New Roman" w:cs="Times New Roman"/>
                <w:sz w:val="24"/>
                <w:szCs w:val="24"/>
              </w:rPr>
            </w:pPr>
          </w:p>
          <w:p w14:paraId="12B7265D" w14:textId="77777777" w:rsidR="00E25CBF" w:rsidRDefault="00E25CBF" w:rsidP="008E793A">
            <w:pPr>
              <w:tabs>
                <w:tab w:val="left" w:pos="1056"/>
              </w:tabs>
              <w:jc w:val="both"/>
              <w:rPr>
                <w:rFonts w:ascii="Times New Roman" w:hAnsi="Times New Roman" w:cs="Times New Roman"/>
                <w:sz w:val="24"/>
                <w:szCs w:val="24"/>
              </w:rPr>
            </w:pPr>
          </w:p>
          <w:p w14:paraId="2966B94F" w14:textId="77777777" w:rsidR="00E25CBF" w:rsidRDefault="00E25CBF" w:rsidP="008E793A">
            <w:pPr>
              <w:tabs>
                <w:tab w:val="left" w:pos="1056"/>
              </w:tabs>
              <w:jc w:val="both"/>
              <w:rPr>
                <w:rFonts w:ascii="Times New Roman" w:hAnsi="Times New Roman" w:cs="Times New Roman"/>
                <w:sz w:val="24"/>
                <w:szCs w:val="24"/>
              </w:rPr>
            </w:pPr>
          </w:p>
          <w:p w14:paraId="79B8505B" w14:textId="77777777" w:rsidR="00E25CBF" w:rsidRDefault="00E25CBF" w:rsidP="008E793A">
            <w:pPr>
              <w:tabs>
                <w:tab w:val="left" w:pos="1056"/>
              </w:tabs>
              <w:jc w:val="both"/>
              <w:rPr>
                <w:rFonts w:ascii="Times New Roman" w:hAnsi="Times New Roman" w:cs="Times New Roman"/>
                <w:sz w:val="24"/>
                <w:szCs w:val="24"/>
              </w:rPr>
            </w:pPr>
          </w:p>
          <w:p w14:paraId="3DE215E5" w14:textId="77777777" w:rsidR="00E25CBF" w:rsidRDefault="00E25CBF" w:rsidP="008E793A">
            <w:pPr>
              <w:tabs>
                <w:tab w:val="left" w:pos="1056"/>
              </w:tabs>
              <w:jc w:val="both"/>
              <w:rPr>
                <w:rFonts w:ascii="Times New Roman" w:hAnsi="Times New Roman" w:cs="Times New Roman"/>
                <w:sz w:val="24"/>
                <w:szCs w:val="24"/>
              </w:rPr>
            </w:pPr>
          </w:p>
          <w:p w14:paraId="27CF727C" w14:textId="77777777" w:rsidR="00E25CBF" w:rsidRDefault="00E25CBF" w:rsidP="008E793A">
            <w:pPr>
              <w:tabs>
                <w:tab w:val="left" w:pos="1056"/>
              </w:tabs>
              <w:jc w:val="both"/>
              <w:rPr>
                <w:rFonts w:ascii="Times New Roman" w:hAnsi="Times New Roman" w:cs="Times New Roman"/>
                <w:sz w:val="24"/>
                <w:szCs w:val="24"/>
              </w:rPr>
            </w:pPr>
          </w:p>
          <w:p w14:paraId="12D39DDC" w14:textId="77777777" w:rsidR="00E25CBF" w:rsidRDefault="00E25CBF" w:rsidP="008E793A">
            <w:pPr>
              <w:tabs>
                <w:tab w:val="left" w:pos="1056"/>
              </w:tabs>
              <w:jc w:val="both"/>
              <w:rPr>
                <w:rFonts w:ascii="Times New Roman" w:hAnsi="Times New Roman" w:cs="Times New Roman"/>
                <w:sz w:val="24"/>
                <w:szCs w:val="24"/>
              </w:rPr>
            </w:pPr>
          </w:p>
          <w:p w14:paraId="6BBF3536" w14:textId="77777777" w:rsidR="00E25CBF" w:rsidRDefault="00E25CBF" w:rsidP="008E793A">
            <w:pPr>
              <w:tabs>
                <w:tab w:val="left" w:pos="1056"/>
              </w:tabs>
              <w:jc w:val="both"/>
              <w:rPr>
                <w:rFonts w:ascii="Times New Roman" w:hAnsi="Times New Roman" w:cs="Times New Roman"/>
                <w:sz w:val="24"/>
                <w:szCs w:val="24"/>
              </w:rPr>
            </w:pPr>
          </w:p>
          <w:p w14:paraId="5EAA02D4" w14:textId="77777777" w:rsidR="00E25CBF" w:rsidRDefault="00E25CBF" w:rsidP="008E793A">
            <w:pPr>
              <w:tabs>
                <w:tab w:val="left" w:pos="1056"/>
              </w:tabs>
              <w:jc w:val="both"/>
              <w:rPr>
                <w:rFonts w:ascii="Times New Roman" w:hAnsi="Times New Roman" w:cs="Times New Roman"/>
                <w:sz w:val="24"/>
                <w:szCs w:val="24"/>
              </w:rPr>
            </w:pPr>
          </w:p>
          <w:p w14:paraId="71D7982E" w14:textId="77777777" w:rsidR="00E25CBF" w:rsidRDefault="00E25CBF" w:rsidP="008E793A">
            <w:pPr>
              <w:tabs>
                <w:tab w:val="left" w:pos="1056"/>
              </w:tabs>
              <w:jc w:val="both"/>
              <w:rPr>
                <w:rFonts w:ascii="Times New Roman" w:hAnsi="Times New Roman" w:cs="Times New Roman"/>
                <w:sz w:val="24"/>
                <w:szCs w:val="24"/>
              </w:rPr>
            </w:pPr>
          </w:p>
          <w:p w14:paraId="5A0AF6D3" w14:textId="77777777" w:rsidR="00E25CBF" w:rsidRDefault="00E25CBF" w:rsidP="008E793A">
            <w:pPr>
              <w:tabs>
                <w:tab w:val="left" w:pos="1056"/>
              </w:tabs>
              <w:jc w:val="both"/>
              <w:rPr>
                <w:rFonts w:ascii="Times New Roman" w:hAnsi="Times New Roman" w:cs="Times New Roman"/>
                <w:sz w:val="24"/>
                <w:szCs w:val="24"/>
              </w:rPr>
            </w:pPr>
          </w:p>
          <w:p w14:paraId="6CABBF44" w14:textId="77777777" w:rsidR="00E25CBF" w:rsidRDefault="00E25CBF" w:rsidP="008E793A">
            <w:pPr>
              <w:tabs>
                <w:tab w:val="left" w:pos="1056"/>
              </w:tabs>
              <w:jc w:val="both"/>
              <w:rPr>
                <w:rFonts w:ascii="Times New Roman" w:hAnsi="Times New Roman" w:cs="Times New Roman"/>
                <w:sz w:val="24"/>
                <w:szCs w:val="24"/>
              </w:rPr>
            </w:pPr>
          </w:p>
          <w:p w14:paraId="7FA42A8C" w14:textId="77777777" w:rsidR="00E25CBF" w:rsidRDefault="00E25CBF" w:rsidP="008E793A">
            <w:pPr>
              <w:tabs>
                <w:tab w:val="left" w:pos="1056"/>
              </w:tabs>
              <w:jc w:val="both"/>
              <w:rPr>
                <w:rFonts w:ascii="Times New Roman" w:hAnsi="Times New Roman" w:cs="Times New Roman"/>
                <w:sz w:val="24"/>
                <w:szCs w:val="24"/>
              </w:rPr>
            </w:pPr>
          </w:p>
          <w:p w14:paraId="427681CC" w14:textId="77777777" w:rsidR="00E25CBF" w:rsidRDefault="00E25CBF" w:rsidP="008E793A">
            <w:pPr>
              <w:tabs>
                <w:tab w:val="left" w:pos="1056"/>
              </w:tabs>
              <w:jc w:val="both"/>
              <w:rPr>
                <w:rFonts w:ascii="Times New Roman" w:hAnsi="Times New Roman" w:cs="Times New Roman"/>
                <w:sz w:val="24"/>
                <w:szCs w:val="24"/>
              </w:rPr>
            </w:pPr>
          </w:p>
          <w:p w14:paraId="58F5EEDE" w14:textId="77777777" w:rsidR="00E25CBF" w:rsidRDefault="00E25CBF" w:rsidP="008E793A">
            <w:pPr>
              <w:tabs>
                <w:tab w:val="left" w:pos="1056"/>
              </w:tabs>
              <w:jc w:val="both"/>
              <w:rPr>
                <w:rFonts w:ascii="Times New Roman" w:hAnsi="Times New Roman" w:cs="Times New Roman"/>
                <w:sz w:val="24"/>
                <w:szCs w:val="24"/>
              </w:rPr>
            </w:pPr>
          </w:p>
          <w:p w14:paraId="51E29165" w14:textId="77777777" w:rsidR="00E25CBF" w:rsidRDefault="00E25CBF" w:rsidP="008E793A">
            <w:pPr>
              <w:tabs>
                <w:tab w:val="left" w:pos="1056"/>
              </w:tabs>
              <w:jc w:val="both"/>
              <w:rPr>
                <w:rFonts w:ascii="Times New Roman" w:hAnsi="Times New Roman" w:cs="Times New Roman"/>
                <w:sz w:val="24"/>
                <w:szCs w:val="24"/>
              </w:rPr>
            </w:pPr>
          </w:p>
          <w:p w14:paraId="5E816B97" w14:textId="77777777" w:rsidR="00E25CBF" w:rsidRDefault="00E25CBF" w:rsidP="008E793A">
            <w:pPr>
              <w:tabs>
                <w:tab w:val="left" w:pos="1056"/>
              </w:tabs>
              <w:jc w:val="both"/>
              <w:rPr>
                <w:rFonts w:ascii="Times New Roman" w:hAnsi="Times New Roman" w:cs="Times New Roman"/>
                <w:sz w:val="24"/>
                <w:szCs w:val="24"/>
              </w:rPr>
            </w:pPr>
          </w:p>
          <w:p w14:paraId="19BABFC8" w14:textId="7BF0C34D" w:rsidR="000B629A" w:rsidRPr="001F5FE6" w:rsidRDefault="00C82888" w:rsidP="008E793A">
            <w:pPr>
              <w:tabs>
                <w:tab w:val="left" w:pos="1056"/>
              </w:tabs>
              <w:jc w:val="both"/>
              <w:rPr>
                <w:rFonts w:ascii="Times New Roman" w:hAnsi="Times New Roman" w:cs="Times New Roman"/>
                <w:sz w:val="24"/>
                <w:szCs w:val="24"/>
              </w:rPr>
            </w:pPr>
            <w:r>
              <w:rPr>
                <w:rFonts w:ascii="Times New Roman" w:hAnsi="Times New Roman" w:cs="Times New Roman"/>
                <w:sz w:val="24"/>
                <w:szCs w:val="24"/>
              </w:rPr>
              <w:t>L</w:t>
            </w:r>
            <w:r w:rsidR="000B629A" w:rsidRPr="001F5FE6">
              <w:rPr>
                <w:rFonts w:ascii="Times New Roman" w:hAnsi="Times New Roman" w:cs="Times New Roman"/>
                <w:sz w:val="24"/>
                <w:szCs w:val="24"/>
              </w:rPr>
              <w:t xml:space="preserve">a propuesta </w:t>
            </w:r>
            <w:r>
              <w:rPr>
                <w:rFonts w:ascii="Times New Roman" w:hAnsi="Times New Roman" w:cs="Times New Roman"/>
                <w:sz w:val="24"/>
                <w:szCs w:val="24"/>
              </w:rPr>
              <w:t xml:space="preserve">expuesta por la CCSS OPC </w:t>
            </w:r>
            <w:r w:rsidR="000B629A" w:rsidRPr="001F5FE6">
              <w:rPr>
                <w:rFonts w:ascii="Times New Roman" w:hAnsi="Times New Roman" w:cs="Times New Roman"/>
                <w:sz w:val="24"/>
                <w:szCs w:val="24"/>
              </w:rPr>
              <w:t>no fue consultada, sin embargo</w:t>
            </w:r>
            <w:r w:rsidR="003F61AA" w:rsidRPr="001F5FE6">
              <w:rPr>
                <w:rFonts w:ascii="Times New Roman" w:hAnsi="Times New Roman" w:cs="Times New Roman"/>
                <w:sz w:val="24"/>
                <w:szCs w:val="24"/>
              </w:rPr>
              <w:t>,</w:t>
            </w:r>
            <w:r w:rsidR="000B629A" w:rsidRPr="001F5FE6">
              <w:rPr>
                <w:rFonts w:ascii="Times New Roman" w:hAnsi="Times New Roman" w:cs="Times New Roman"/>
                <w:sz w:val="24"/>
                <w:szCs w:val="24"/>
              </w:rPr>
              <w:t xml:space="preserve"> </w:t>
            </w:r>
            <w:r w:rsidR="006C598A">
              <w:rPr>
                <w:rFonts w:ascii="Times New Roman" w:hAnsi="Times New Roman" w:cs="Times New Roman"/>
                <w:sz w:val="24"/>
                <w:szCs w:val="24"/>
              </w:rPr>
              <w:t>estará</w:t>
            </w:r>
            <w:r w:rsidR="003113C5">
              <w:rPr>
                <w:rFonts w:ascii="Times New Roman" w:hAnsi="Times New Roman" w:cs="Times New Roman"/>
                <w:sz w:val="24"/>
                <w:szCs w:val="24"/>
              </w:rPr>
              <w:t xml:space="preserve"> </w:t>
            </w:r>
            <w:r w:rsidR="000B629A" w:rsidRPr="001F5FE6">
              <w:rPr>
                <w:rFonts w:ascii="Times New Roman" w:hAnsi="Times New Roman" w:cs="Times New Roman"/>
                <w:sz w:val="24"/>
                <w:szCs w:val="24"/>
              </w:rPr>
              <w:t xml:space="preserve">siendo </w:t>
            </w:r>
            <w:r w:rsidR="00611879" w:rsidRPr="001F5FE6">
              <w:rPr>
                <w:rFonts w:ascii="Times New Roman" w:hAnsi="Times New Roman" w:cs="Times New Roman"/>
                <w:sz w:val="24"/>
                <w:szCs w:val="24"/>
              </w:rPr>
              <w:t>valorada con posterioridad a esta reforma.</w:t>
            </w:r>
          </w:p>
          <w:p w14:paraId="0127E1BA" w14:textId="77777777" w:rsidR="00FA18EF" w:rsidRPr="001F5FE6" w:rsidRDefault="00FA18EF" w:rsidP="008E793A">
            <w:pPr>
              <w:tabs>
                <w:tab w:val="left" w:pos="1056"/>
              </w:tabs>
              <w:jc w:val="both"/>
              <w:rPr>
                <w:rFonts w:ascii="Times New Roman" w:hAnsi="Times New Roman" w:cs="Times New Roman"/>
                <w:sz w:val="24"/>
                <w:szCs w:val="24"/>
              </w:rPr>
            </w:pPr>
          </w:p>
          <w:p w14:paraId="386F1DFF" w14:textId="77777777" w:rsidR="00FA18EF" w:rsidRPr="001F5FE6" w:rsidRDefault="00FA18EF" w:rsidP="008E793A">
            <w:pPr>
              <w:tabs>
                <w:tab w:val="left" w:pos="1056"/>
              </w:tabs>
              <w:jc w:val="both"/>
              <w:rPr>
                <w:rFonts w:ascii="Times New Roman" w:hAnsi="Times New Roman" w:cs="Times New Roman"/>
                <w:sz w:val="24"/>
                <w:szCs w:val="24"/>
              </w:rPr>
            </w:pPr>
          </w:p>
          <w:p w14:paraId="0B84B111" w14:textId="77777777" w:rsidR="00FA18EF" w:rsidRPr="001F5FE6" w:rsidRDefault="00FA18EF" w:rsidP="008E793A">
            <w:pPr>
              <w:tabs>
                <w:tab w:val="left" w:pos="1056"/>
              </w:tabs>
              <w:jc w:val="both"/>
              <w:rPr>
                <w:rFonts w:ascii="Times New Roman" w:hAnsi="Times New Roman" w:cs="Times New Roman"/>
                <w:sz w:val="24"/>
                <w:szCs w:val="24"/>
              </w:rPr>
            </w:pPr>
          </w:p>
          <w:p w14:paraId="423687BD" w14:textId="77777777" w:rsidR="00FA18EF" w:rsidRPr="001F5FE6" w:rsidRDefault="00FA18EF" w:rsidP="008E793A">
            <w:pPr>
              <w:tabs>
                <w:tab w:val="left" w:pos="1056"/>
              </w:tabs>
              <w:jc w:val="both"/>
              <w:rPr>
                <w:rFonts w:ascii="Times New Roman" w:hAnsi="Times New Roman" w:cs="Times New Roman"/>
                <w:sz w:val="24"/>
                <w:szCs w:val="24"/>
              </w:rPr>
            </w:pPr>
          </w:p>
          <w:p w14:paraId="0DAD7473" w14:textId="77777777" w:rsidR="00FA18EF" w:rsidRPr="001F5FE6" w:rsidRDefault="00FA18EF" w:rsidP="008E793A">
            <w:pPr>
              <w:tabs>
                <w:tab w:val="left" w:pos="1056"/>
              </w:tabs>
              <w:jc w:val="both"/>
              <w:rPr>
                <w:rFonts w:ascii="Times New Roman" w:hAnsi="Times New Roman" w:cs="Times New Roman"/>
                <w:sz w:val="24"/>
                <w:szCs w:val="24"/>
              </w:rPr>
            </w:pPr>
          </w:p>
          <w:p w14:paraId="40949BA5" w14:textId="77777777" w:rsidR="00FA18EF" w:rsidRPr="001F5FE6" w:rsidRDefault="00FA18EF" w:rsidP="008E793A">
            <w:pPr>
              <w:tabs>
                <w:tab w:val="left" w:pos="1056"/>
              </w:tabs>
              <w:jc w:val="both"/>
              <w:rPr>
                <w:rFonts w:ascii="Times New Roman" w:hAnsi="Times New Roman" w:cs="Times New Roman"/>
                <w:sz w:val="24"/>
                <w:szCs w:val="24"/>
              </w:rPr>
            </w:pPr>
          </w:p>
          <w:p w14:paraId="1AF0EDA4" w14:textId="77777777" w:rsidR="00FA18EF" w:rsidRPr="001F5FE6" w:rsidRDefault="00FA18EF" w:rsidP="008E793A">
            <w:pPr>
              <w:tabs>
                <w:tab w:val="left" w:pos="1056"/>
              </w:tabs>
              <w:jc w:val="both"/>
              <w:rPr>
                <w:rFonts w:ascii="Times New Roman" w:hAnsi="Times New Roman" w:cs="Times New Roman"/>
                <w:sz w:val="24"/>
                <w:szCs w:val="24"/>
              </w:rPr>
            </w:pPr>
          </w:p>
          <w:p w14:paraId="5D6E5AE8" w14:textId="77777777" w:rsidR="00FA18EF" w:rsidRPr="001F5FE6" w:rsidRDefault="00FA18EF" w:rsidP="008E793A">
            <w:pPr>
              <w:tabs>
                <w:tab w:val="left" w:pos="1056"/>
              </w:tabs>
              <w:jc w:val="both"/>
              <w:rPr>
                <w:rFonts w:ascii="Times New Roman" w:hAnsi="Times New Roman" w:cs="Times New Roman"/>
                <w:sz w:val="24"/>
                <w:szCs w:val="24"/>
              </w:rPr>
            </w:pPr>
          </w:p>
          <w:p w14:paraId="084CF6E7" w14:textId="77777777" w:rsidR="00FA18EF" w:rsidRPr="001F5FE6" w:rsidRDefault="00FA18EF" w:rsidP="008E793A">
            <w:pPr>
              <w:tabs>
                <w:tab w:val="left" w:pos="1056"/>
              </w:tabs>
              <w:jc w:val="both"/>
              <w:rPr>
                <w:rFonts w:ascii="Times New Roman" w:hAnsi="Times New Roman" w:cs="Times New Roman"/>
                <w:sz w:val="24"/>
                <w:szCs w:val="24"/>
              </w:rPr>
            </w:pPr>
          </w:p>
          <w:p w14:paraId="5F7A9D17" w14:textId="77777777" w:rsidR="00FA18EF" w:rsidRPr="001F5FE6" w:rsidRDefault="00FA18EF" w:rsidP="008E793A">
            <w:pPr>
              <w:tabs>
                <w:tab w:val="left" w:pos="1056"/>
              </w:tabs>
              <w:jc w:val="both"/>
              <w:rPr>
                <w:rFonts w:ascii="Times New Roman" w:hAnsi="Times New Roman" w:cs="Times New Roman"/>
                <w:sz w:val="24"/>
                <w:szCs w:val="24"/>
              </w:rPr>
            </w:pPr>
          </w:p>
          <w:p w14:paraId="7BA9EE81" w14:textId="77777777" w:rsidR="00FA18EF" w:rsidRPr="001F5FE6" w:rsidRDefault="00FA18EF" w:rsidP="008E793A">
            <w:pPr>
              <w:tabs>
                <w:tab w:val="left" w:pos="1056"/>
              </w:tabs>
              <w:jc w:val="both"/>
              <w:rPr>
                <w:rFonts w:ascii="Times New Roman" w:hAnsi="Times New Roman" w:cs="Times New Roman"/>
                <w:sz w:val="24"/>
                <w:szCs w:val="24"/>
              </w:rPr>
            </w:pPr>
          </w:p>
          <w:p w14:paraId="61DE994D" w14:textId="77777777" w:rsidR="00FA18EF" w:rsidRPr="001F5FE6" w:rsidRDefault="00FA18EF" w:rsidP="008E793A">
            <w:pPr>
              <w:tabs>
                <w:tab w:val="left" w:pos="1056"/>
              </w:tabs>
              <w:jc w:val="both"/>
              <w:rPr>
                <w:rFonts w:ascii="Times New Roman" w:hAnsi="Times New Roman" w:cs="Times New Roman"/>
                <w:sz w:val="24"/>
                <w:szCs w:val="24"/>
              </w:rPr>
            </w:pPr>
          </w:p>
          <w:p w14:paraId="6863AA80" w14:textId="77777777" w:rsidR="00FA18EF" w:rsidRPr="001F5FE6" w:rsidRDefault="00FA18EF" w:rsidP="008E793A">
            <w:pPr>
              <w:tabs>
                <w:tab w:val="left" w:pos="1056"/>
              </w:tabs>
              <w:jc w:val="both"/>
              <w:rPr>
                <w:rFonts w:ascii="Times New Roman" w:hAnsi="Times New Roman" w:cs="Times New Roman"/>
                <w:sz w:val="24"/>
                <w:szCs w:val="24"/>
              </w:rPr>
            </w:pPr>
          </w:p>
          <w:p w14:paraId="1819987F" w14:textId="77777777" w:rsidR="00FA18EF" w:rsidRPr="001F5FE6" w:rsidRDefault="00FA18EF" w:rsidP="008E793A">
            <w:pPr>
              <w:tabs>
                <w:tab w:val="left" w:pos="1056"/>
              </w:tabs>
              <w:jc w:val="both"/>
              <w:rPr>
                <w:rFonts w:ascii="Times New Roman" w:hAnsi="Times New Roman" w:cs="Times New Roman"/>
                <w:sz w:val="24"/>
                <w:szCs w:val="24"/>
              </w:rPr>
            </w:pPr>
          </w:p>
          <w:p w14:paraId="64D1BECD" w14:textId="77777777" w:rsidR="00FA18EF" w:rsidRPr="001F5FE6" w:rsidRDefault="00FA18EF" w:rsidP="008E793A">
            <w:pPr>
              <w:tabs>
                <w:tab w:val="left" w:pos="1056"/>
              </w:tabs>
              <w:jc w:val="both"/>
              <w:rPr>
                <w:rFonts w:ascii="Times New Roman" w:hAnsi="Times New Roman" w:cs="Times New Roman"/>
                <w:sz w:val="24"/>
                <w:szCs w:val="24"/>
              </w:rPr>
            </w:pPr>
          </w:p>
          <w:p w14:paraId="36E8D716" w14:textId="77777777" w:rsidR="00FA18EF" w:rsidRPr="001F5FE6" w:rsidRDefault="00FA18EF" w:rsidP="008E793A">
            <w:pPr>
              <w:tabs>
                <w:tab w:val="left" w:pos="1056"/>
              </w:tabs>
              <w:jc w:val="both"/>
              <w:rPr>
                <w:rFonts w:ascii="Times New Roman" w:hAnsi="Times New Roman" w:cs="Times New Roman"/>
                <w:sz w:val="24"/>
                <w:szCs w:val="24"/>
              </w:rPr>
            </w:pPr>
          </w:p>
          <w:p w14:paraId="42059DB3" w14:textId="77777777" w:rsidR="00FA18EF" w:rsidRPr="001F5FE6" w:rsidRDefault="00FA18EF" w:rsidP="008E793A">
            <w:pPr>
              <w:tabs>
                <w:tab w:val="left" w:pos="1056"/>
              </w:tabs>
              <w:jc w:val="both"/>
              <w:rPr>
                <w:rFonts w:ascii="Times New Roman" w:hAnsi="Times New Roman" w:cs="Times New Roman"/>
                <w:sz w:val="24"/>
                <w:szCs w:val="24"/>
              </w:rPr>
            </w:pPr>
          </w:p>
          <w:p w14:paraId="77B656BE" w14:textId="77777777" w:rsidR="00FA18EF" w:rsidRPr="001F5FE6" w:rsidRDefault="00FA18EF" w:rsidP="008E793A">
            <w:pPr>
              <w:tabs>
                <w:tab w:val="left" w:pos="1056"/>
              </w:tabs>
              <w:jc w:val="both"/>
              <w:rPr>
                <w:rFonts w:ascii="Times New Roman" w:hAnsi="Times New Roman" w:cs="Times New Roman"/>
                <w:sz w:val="24"/>
                <w:szCs w:val="24"/>
              </w:rPr>
            </w:pPr>
          </w:p>
          <w:p w14:paraId="674DF79B" w14:textId="77777777" w:rsidR="00FA18EF" w:rsidRPr="001F5FE6" w:rsidRDefault="00FA18EF" w:rsidP="008E793A">
            <w:pPr>
              <w:tabs>
                <w:tab w:val="left" w:pos="1056"/>
              </w:tabs>
              <w:jc w:val="both"/>
              <w:rPr>
                <w:rFonts w:ascii="Times New Roman" w:hAnsi="Times New Roman" w:cs="Times New Roman"/>
                <w:sz w:val="24"/>
                <w:szCs w:val="24"/>
              </w:rPr>
            </w:pPr>
          </w:p>
          <w:p w14:paraId="4C8B935B" w14:textId="77777777" w:rsidR="00FA18EF" w:rsidRPr="001F5FE6" w:rsidRDefault="00FA18EF" w:rsidP="008E793A">
            <w:pPr>
              <w:tabs>
                <w:tab w:val="left" w:pos="1056"/>
              </w:tabs>
              <w:jc w:val="both"/>
              <w:rPr>
                <w:rFonts w:ascii="Times New Roman" w:hAnsi="Times New Roman" w:cs="Times New Roman"/>
                <w:sz w:val="24"/>
                <w:szCs w:val="24"/>
              </w:rPr>
            </w:pPr>
          </w:p>
          <w:p w14:paraId="35AF9094" w14:textId="77777777" w:rsidR="00FA18EF" w:rsidRPr="001F5FE6" w:rsidRDefault="00FA18EF" w:rsidP="008E793A">
            <w:pPr>
              <w:tabs>
                <w:tab w:val="left" w:pos="1056"/>
              </w:tabs>
              <w:jc w:val="both"/>
              <w:rPr>
                <w:rFonts w:ascii="Times New Roman" w:hAnsi="Times New Roman" w:cs="Times New Roman"/>
                <w:sz w:val="24"/>
                <w:szCs w:val="24"/>
              </w:rPr>
            </w:pPr>
          </w:p>
          <w:p w14:paraId="5E0147A0" w14:textId="77777777" w:rsidR="00FA18EF" w:rsidRPr="001F5FE6" w:rsidRDefault="00FA18EF" w:rsidP="008E793A">
            <w:pPr>
              <w:tabs>
                <w:tab w:val="left" w:pos="1056"/>
              </w:tabs>
              <w:jc w:val="both"/>
              <w:rPr>
                <w:rFonts w:ascii="Times New Roman" w:hAnsi="Times New Roman" w:cs="Times New Roman"/>
                <w:sz w:val="24"/>
                <w:szCs w:val="24"/>
              </w:rPr>
            </w:pPr>
          </w:p>
          <w:p w14:paraId="2B55789E" w14:textId="77777777" w:rsidR="00FA18EF" w:rsidRPr="001F5FE6" w:rsidRDefault="00FA18EF" w:rsidP="008E793A">
            <w:pPr>
              <w:tabs>
                <w:tab w:val="left" w:pos="1056"/>
              </w:tabs>
              <w:jc w:val="both"/>
              <w:rPr>
                <w:rFonts w:ascii="Times New Roman" w:hAnsi="Times New Roman" w:cs="Times New Roman"/>
                <w:sz w:val="24"/>
                <w:szCs w:val="24"/>
              </w:rPr>
            </w:pPr>
          </w:p>
          <w:p w14:paraId="43969687" w14:textId="77777777" w:rsidR="00FA18EF" w:rsidRPr="001F5FE6" w:rsidRDefault="00FA18EF" w:rsidP="008E793A">
            <w:pPr>
              <w:tabs>
                <w:tab w:val="left" w:pos="1056"/>
              </w:tabs>
              <w:jc w:val="both"/>
              <w:rPr>
                <w:rFonts w:ascii="Times New Roman" w:hAnsi="Times New Roman" w:cs="Times New Roman"/>
                <w:sz w:val="24"/>
                <w:szCs w:val="24"/>
              </w:rPr>
            </w:pPr>
          </w:p>
          <w:p w14:paraId="0707FB12" w14:textId="77777777" w:rsidR="00BA5DF4" w:rsidRPr="001F5FE6" w:rsidRDefault="00BA5DF4" w:rsidP="008E793A">
            <w:pPr>
              <w:tabs>
                <w:tab w:val="left" w:pos="1056"/>
              </w:tabs>
              <w:jc w:val="both"/>
              <w:rPr>
                <w:rFonts w:ascii="Times New Roman" w:hAnsi="Times New Roman" w:cs="Times New Roman"/>
                <w:sz w:val="24"/>
                <w:szCs w:val="24"/>
              </w:rPr>
            </w:pPr>
          </w:p>
          <w:p w14:paraId="67B89EFA" w14:textId="77777777" w:rsidR="00BA5DF4" w:rsidRPr="001F5FE6" w:rsidRDefault="00BA5DF4" w:rsidP="008E793A">
            <w:pPr>
              <w:tabs>
                <w:tab w:val="left" w:pos="1056"/>
              </w:tabs>
              <w:jc w:val="both"/>
              <w:rPr>
                <w:rFonts w:ascii="Times New Roman" w:hAnsi="Times New Roman" w:cs="Times New Roman"/>
                <w:sz w:val="24"/>
                <w:szCs w:val="24"/>
              </w:rPr>
            </w:pPr>
          </w:p>
          <w:p w14:paraId="182B666A" w14:textId="77777777" w:rsidR="00BA5DF4" w:rsidRPr="001F5FE6" w:rsidRDefault="00BA5DF4" w:rsidP="008E793A">
            <w:pPr>
              <w:tabs>
                <w:tab w:val="left" w:pos="1056"/>
              </w:tabs>
              <w:jc w:val="both"/>
              <w:rPr>
                <w:rFonts w:ascii="Times New Roman" w:hAnsi="Times New Roman" w:cs="Times New Roman"/>
                <w:sz w:val="24"/>
                <w:szCs w:val="24"/>
              </w:rPr>
            </w:pPr>
          </w:p>
          <w:p w14:paraId="5491C3FF" w14:textId="77777777" w:rsidR="00BA5DF4" w:rsidRPr="001F5FE6" w:rsidRDefault="00BA5DF4" w:rsidP="008E793A">
            <w:pPr>
              <w:tabs>
                <w:tab w:val="left" w:pos="1056"/>
              </w:tabs>
              <w:jc w:val="both"/>
              <w:rPr>
                <w:rFonts w:ascii="Times New Roman" w:hAnsi="Times New Roman" w:cs="Times New Roman"/>
                <w:sz w:val="24"/>
                <w:szCs w:val="24"/>
              </w:rPr>
            </w:pPr>
          </w:p>
          <w:p w14:paraId="14CABE96" w14:textId="77777777" w:rsidR="00BA5DF4" w:rsidRPr="001F5FE6" w:rsidRDefault="00BA5DF4" w:rsidP="008E793A">
            <w:pPr>
              <w:tabs>
                <w:tab w:val="left" w:pos="1056"/>
              </w:tabs>
              <w:jc w:val="both"/>
              <w:rPr>
                <w:rFonts w:ascii="Times New Roman" w:hAnsi="Times New Roman" w:cs="Times New Roman"/>
                <w:sz w:val="24"/>
                <w:szCs w:val="24"/>
              </w:rPr>
            </w:pPr>
          </w:p>
          <w:p w14:paraId="739AFD13" w14:textId="77777777" w:rsidR="00BA5DF4" w:rsidRPr="001F5FE6" w:rsidRDefault="00BA5DF4" w:rsidP="008E793A">
            <w:pPr>
              <w:tabs>
                <w:tab w:val="left" w:pos="1056"/>
              </w:tabs>
              <w:jc w:val="both"/>
              <w:rPr>
                <w:rFonts w:ascii="Times New Roman" w:hAnsi="Times New Roman" w:cs="Times New Roman"/>
                <w:sz w:val="24"/>
                <w:szCs w:val="24"/>
              </w:rPr>
            </w:pPr>
          </w:p>
          <w:p w14:paraId="3A43C871" w14:textId="77777777" w:rsidR="00BA5DF4" w:rsidRPr="001F5FE6" w:rsidRDefault="00BA5DF4" w:rsidP="008E793A">
            <w:pPr>
              <w:tabs>
                <w:tab w:val="left" w:pos="1056"/>
              </w:tabs>
              <w:jc w:val="both"/>
              <w:rPr>
                <w:rFonts w:ascii="Times New Roman" w:hAnsi="Times New Roman" w:cs="Times New Roman"/>
                <w:sz w:val="24"/>
                <w:szCs w:val="24"/>
              </w:rPr>
            </w:pPr>
          </w:p>
          <w:p w14:paraId="61461B5F" w14:textId="77777777" w:rsidR="00BA5DF4" w:rsidRPr="001F5FE6" w:rsidRDefault="00BA5DF4" w:rsidP="008E793A">
            <w:pPr>
              <w:tabs>
                <w:tab w:val="left" w:pos="1056"/>
              </w:tabs>
              <w:jc w:val="both"/>
              <w:rPr>
                <w:rFonts w:ascii="Times New Roman" w:hAnsi="Times New Roman" w:cs="Times New Roman"/>
                <w:sz w:val="24"/>
                <w:szCs w:val="24"/>
              </w:rPr>
            </w:pPr>
          </w:p>
          <w:p w14:paraId="422688BC" w14:textId="77777777" w:rsidR="00BA5DF4" w:rsidRPr="001F5FE6" w:rsidRDefault="00BA5DF4" w:rsidP="008E793A">
            <w:pPr>
              <w:tabs>
                <w:tab w:val="left" w:pos="1056"/>
              </w:tabs>
              <w:jc w:val="both"/>
              <w:rPr>
                <w:rFonts w:ascii="Times New Roman" w:hAnsi="Times New Roman" w:cs="Times New Roman"/>
                <w:sz w:val="24"/>
                <w:szCs w:val="24"/>
              </w:rPr>
            </w:pPr>
          </w:p>
          <w:p w14:paraId="6B9CD9D7" w14:textId="77777777" w:rsidR="00BA5DF4" w:rsidRPr="001F5FE6" w:rsidRDefault="00BA5DF4" w:rsidP="008E793A">
            <w:pPr>
              <w:tabs>
                <w:tab w:val="left" w:pos="1056"/>
              </w:tabs>
              <w:jc w:val="both"/>
              <w:rPr>
                <w:rFonts w:ascii="Times New Roman" w:hAnsi="Times New Roman" w:cs="Times New Roman"/>
                <w:sz w:val="24"/>
                <w:szCs w:val="24"/>
              </w:rPr>
            </w:pPr>
          </w:p>
          <w:p w14:paraId="5FB61E1A" w14:textId="77777777" w:rsidR="00BA5DF4" w:rsidRPr="001F5FE6" w:rsidRDefault="00BA5DF4" w:rsidP="008E793A">
            <w:pPr>
              <w:tabs>
                <w:tab w:val="left" w:pos="1056"/>
              </w:tabs>
              <w:jc w:val="both"/>
              <w:rPr>
                <w:rFonts w:ascii="Times New Roman" w:hAnsi="Times New Roman" w:cs="Times New Roman"/>
                <w:sz w:val="24"/>
                <w:szCs w:val="24"/>
              </w:rPr>
            </w:pPr>
          </w:p>
          <w:p w14:paraId="6934ACFB" w14:textId="77777777" w:rsidR="00BA5DF4" w:rsidRPr="001F5FE6" w:rsidRDefault="00BA5DF4" w:rsidP="008E793A">
            <w:pPr>
              <w:tabs>
                <w:tab w:val="left" w:pos="1056"/>
              </w:tabs>
              <w:jc w:val="both"/>
              <w:rPr>
                <w:rFonts w:ascii="Times New Roman" w:hAnsi="Times New Roman" w:cs="Times New Roman"/>
                <w:sz w:val="24"/>
                <w:szCs w:val="24"/>
              </w:rPr>
            </w:pPr>
          </w:p>
          <w:p w14:paraId="0FE42474" w14:textId="77777777" w:rsidR="00BA5DF4" w:rsidRPr="001F5FE6" w:rsidRDefault="00BA5DF4" w:rsidP="008E793A">
            <w:pPr>
              <w:tabs>
                <w:tab w:val="left" w:pos="1056"/>
              </w:tabs>
              <w:jc w:val="both"/>
              <w:rPr>
                <w:rFonts w:ascii="Times New Roman" w:hAnsi="Times New Roman" w:cs="Times New Roman"/>
                <w:sz w:val="24"/>
                <w:szCs w:val="24"/>
              </w:rPr>
            </w:pPr>
          </w:p>
          <w:p w14:paraId="33FAE082" w14:textId="77777777" w:rsidR="0084723E" w:rsidRPr="001F5FE6" w:rsidRDefault="0084723E" w:rsidP="008E793A">
            <w:pPr>
              <w:tabs>
                <w:tab w:val="left" w:pos="1056"/>
              </w:tabs>
              <w:jc w:val="both"/>
              <w:rPr>
                <w:rFonts w:ascii="Times New Roman" w:hAnsi="Times New Roman" w:cs="Times New Roman"/>
                <w:sz w:val="24"/>
                <w:szCs w:val="24"/>
              </w:rPr>
            </w:pPr>
          </w:p>
          <w:p w14:paraId="040DB476" w14:textId="77777777" w:rsidR="0084723E" w:rsidRPr="001F5FE6" w:rsidRDefault="0084723E" w:rsidP="008E793A">
            <w:pPr>
              <w:tabs>
                <w:tab w:val="left" w:pos="1056"/>
              </w:tabs>
              <w:jc w:val="both"/>
              <w:rPr>
                <w:rFonts w:ascii="Times New Roman" w:hAnsi="Times New Roman" w:cs="Times New Roman"/>
                <w:sz w:val="24"/>
                <w:szCs w:val="24"/>
              </w:rPr>
            </w:pPr>
          </w:p>
          <w:p w14:paraId="00B5E8DE" w14:textId="77777777" w:rsidR="00B45282" w:rsidRDefault="00B45282" w:rsidP="008E793A">
            <w:pPr>
              <w:tabs>
                <w:tab w:val="left" w:pos="1056"/>
              </w:tabs>
              <w:jc w:val="both"/>
              <w:rPr>
                <w:rFonts w:ascii="Times New Roman" w:hAnsi="Times New Roman" w:cs="Times New Roman"/>
                <w:sz w:val="24"/>
                <w:szCs w:val="24"/>
              </w:rPr>
            </w:pPr>
          </w:p>
          <w:p w14:paraId="40DDDB3B" w14:textId="77777777" w:rsidR="00B45282" w:rsidRDefault="00B45282" w:rsidP="008E793A">
            <w:pPr>
              <w:tabs>
                <w:tab w:val="left" w:pos="1056"/>
              </w:tabs>
              <w:jc w:val="both"/>
              <w:rPr>
                <w:rFonts w:ascii="Times New Roman" w:hAnsi="Times New Roman" w:cs="Times New Roman"/>
                <w:sz w:val="24"/>
                <w:szCs w:val="24"/>
              </w:rPr>
            </w:pPr>
          </w:p>
          <w:p w14:paraId="45A34BAF" w14:textId="77777777" w:rsidR="00B45282" w:rsidRDefault="00B45282" w:rsidP="008E793A">
            <w:pPr>
              <w:tabs>
                <w:tab w:val="left" w:pos="1056"/>
              </w:tabs>
              <w:jc w:val="both"/>
              <w:rPr>
                <w:rFonts w:ascii="Times New Roman" w:hAnsi="Times New Roman" w:cs="Times New Roman"/>
                <w:sz w:val="24"/>
                <w:szCs w:val="24"/>
              </w:rPr>
            </w:pPr>
          </w:p>
          <w:p w14:paraId="7425F027" w14:textId="77777777" w:rsidR="00B45282" w:rsidRDefault="00B45282" w:rsidP="008E793A">
            <w:pPr>
              <w:tabs>
                <w:tab w:val="left" w:pos="1056"/>
              </w:tabs>
              <w:jc w:val="both"/>
              <w:rPr>
                <w:rFonts w:ascii="Times New Roman" w:hAnsi="Times New Roman" w:cs="Times New Roman"/>
                <w:sz w:val="24"/>
                <w:szCs w:val="24"/>
              </w:rPr>
            </w:pPr>
          </w:p>
          <w:p w14:paraId="00871BA4" w14:textId="77777777" w:rsidR="00B45282" w:rsidRDefault="00B45282" w:rsidP="008E793A">
            <w:pPr>
              <w:tabs>
                <w:tab w:val="left" w:pos="1056"/>
              </w:tabs>
              <w:jc w:val="both"/>
              <w:rPr>
                <w:rFonts w:ascii="Times New Roman" w:hAnsi="Times New Roman" w:cs="Times New Roman"/>
                <w:sz w:val="24"/>
                <w:szCs w:val="24"/>
              </w:rPr>
            </w:pPr>
          </w:p>
          <w:p w14:paraId="4CC278CB" w14:textId="77777777" w:rsidR="00B45282" w:rsidRDefault="00B45282" w:rsidP="008E793A">
            <w:pPr>
              <w:tabs>
                <w:tab w:val="left" w:pos="1056"/>
              </w:tabs>
              <w:jc w:val="both"/>
              <w:rPr>
                <w:rFonts w:ascii="Times New Roman" w:hAnsi="Times New Roman" w:cs="Times New Roman"/>
                <w:sz w:val="24"/>
                <w:szCs w:val="24"/>
              </w:rPr>
            </w:pPr>
          </w:p>
          <w:p w14:paraId="48DF8CF2" w14:textId="77777777" w:rsidR="00B45282" w:rsidRPr="001F5FE6" w:rsidRDefault="00B45282" w:rsidP="008E793A">
            <w:pPr>
              <w:tabs>
                <w:tab w:val="left" w:pos="1056"/>
              </w:tabs>
              <w:jc w:val="both"/>
              <w:rPr>
                <w:rFonts w:ascii="Times New Roman" w:hAnsi="Times New Roman" w:cs="Times New Roman"/>
                <w:sz w:val="24"/>
                <w:szCs w:val="24"/>
              </w:rPr>
            </w:pPr>
          </w:p>
          <w:p w14:paraId="27AC5A8E" w14:textId="77777777" w:rsidR="00B93FE4" w:rsidRDefault="00B93FE4" w:rsidP="008E793A">
            <w:pPr>
              <w:tabs>
                <w:tab w:val="left" w:pos="1056"/>
              </w:tabs>
              <w:jc w:val="both"/>
              <w:rPr>
                <w:rFonts w:ascii="Times New Roman" w:hAnsi="Times New Roman" w:cs="Times New Roman"/>
                <w:sz w:val="24"/>
                <w:szCs w:val="24"/>
              </w:rPr>
            </w:pPr>
          </w:p>
          <w:p w14:paraId="1005E71A" w14:textId="77777777" w:rsidR="00B93FE4" w:rsidRDefault="00B93FE4" w:rsidP="008E793A">
            <w:pPr>
              <w:tabs>
                <w:tab w:val="left" w:pos="1056"/>
              </w:tabs>
              <w:jc w:val="both"/>
              <w:rPr>
                <w:rFonts w:ascii="Times New Roman" w:hAnsi="Times New Roman" w:cs="Times New Roman"/>
                <w:sz w:val="24"/>
                <w:szCs w:val="24"/>
              </w:rPr>
            </w:pPr>
          </w:p>
          <w:p w14:paraId="337B5DCD" w14:textId="77777777" w:rsidR="00B93FE4" w:rsidRPr="001F5FE6" w:rsidRDefault="00B93FE4" w:rsidP="008E793A">
            <w:pPr>
              <w:tabs>
                <w:tab w:val="left" w:pos="1056"/>
              </w:tabs>
              <w:jc w:val="both"/>
              <w:rPr>
                <w:rFonts w:ascii="Times New Roman" w:hAnsi="Times New Roman" w:cs="Times New Roman"/>
                <w:sz w:val="24"/>
                <w:szCs w:val="24"/>
              </w:rPr>
            </w:pPr>
          </w:p>
          <w:p w14:paraId="0F75B9BB" w14:textId="77777777" w:rsidR="0084723E" w:rsidRPr="001F5FE6" w:rsidRDefault="0084723E" w:rsidP="008E793A">
            <w:pPr>
              <w:tabs>
                <w:tab w:val="left" w:pos="1056"/>
              </w:tabs>
              <w:jc w:val="both"/>
              <w:rPr>
                <w:rFonts w:ascii="Times New Roman" w:hAnsi="Times New Roman" w:cs="Times New Roman"/>
                <w:sz w:val="24"/>
                <w:szCs w:val="24"/>
              </w:rPr>
            </w:pPr>
          </w:p>
          <w:p w14:paraId="1A7D6B81" w14:textId="77777777" w:rsidR="0084723E" w:rsidRPr="001F5FE6" w:rsidRDefault="0084723E" w:rsidP="008E793A">
            <w:pPr>
              <w:tabs>
                <w:tab w:val="left" w:pos="1056"/>
              </w:tabs>
              <w:jc w:val="both"/>
              <w:rPr>
                <w:rFonts w:ascii="Times New Roman" w:hAnsi="Times New Roman" w:cs="Times New Roman"/>
                <w:sz w:val="24"/>
                <w:szCs w:val="24"/>
              </w:rPr>
            </w:pPr>
          </w:p>
          <w:p w14:paraId="74F3D1C5" w14:textId="77777777" w:rsidR="0084723E" w:rsidRPr="001F5FE6" w:rsidRDefault="0084723E" w:rsidP="008E793A">
            <w:pPr>
              <w:tabs>
                <w:tab w:val="left" w:pos="1056"/>
              </w:tabs>
              <w:jc w:val="both"/>
              <w:rPr>
                <w:rFonts w:ascii="Times New Roman" w:hAnsi="Times New Roman" w:cs="Times New Roman"/>
                <w:sz w:val="24"/>
                <w:szCs w:val="24"/>
              </w:rPr>
            </w:pPr>
          </w:p>
          <w:p w14:paraId="4FD98EE1" w14:textId="77777777" w:rsidR="00B93FE4" w:rsidRDefault="00B93FE4" w:rsidP="008E793A">
            <w:pPr>
              <w:tabs>
                <w:tab w:val="left" w:pos="1056"/>
              </w:tabs>
              <w:jc w:val="both"/>
              <w:rPr>
                <w:rFonts w:ascii="Times New Roman" w:hAnsi="Times New Roman" w:cs="Times New Roman"/>
                <w:sz w:val="24"/>
                <w:szCs w:val="24"/>
              </w:rPr>
            </w:pPr>
          </w:p>
          <w:p w14:paraId="2520771D" w14:textId="77777777" w:rsidR="00B93FE4" w:rsidRDefault="00B93FE4" w:rsidP="008E793A">
            <w:pPr>
              <w:tabs>
                <w:tab w:val="left" w:pos="1056"/>
              </w:tabs>
              <w:jc w:val="both"/>
              <w:rPr>
                <w:rFonts w:ascii="Times New Roman" w:hAnsi="Times New Roman" w:cs="Times New Roman"/>
                <w:sz w:val="24"/>
                <w:szCs w:val="24"/>
              </w:rPr>
            </w:pPr>
          </w:p>
          <w:p w14:paraId="6255ED9E" w14:textId="77777777" w:rsidR="00B93FE4" w:rsidRDefault="00B93FE4" w:rsidP="008E793A">
            <w:pPr>
              <w:tabs>
                <w:tab w:val="left" w:pos="1056"/>
              </w:tabs>
              <w:jc w:val="both"/>
              <w:rPr>
                <w:rFonts w:ascii="Times New Roman" w:hAnsi="Times New Roman" w:cs="Times New Roman"/>
                <w:sz w:val="24"/>
                <w:szCs w:val="24"/>
              </w:rPr>
            </w:pPr>
          </w:p>
          <w:p w14:paraId="5F72AC30" w14:textId="77777777" w:rsidR="00B93FE4" w:rsidRDefault="00B93FE4" w:rsidP="008E793A">
            <w:pPr>
              <w:tabs>
                <w:tab w:val="left" w:pos="1056"/>
              </w:tabs>
              <w:jc w:val="both"/>
              <w:rPr>
                <w:rFonts w:ascii="Times New Roman" w:hAnsi="Times New Roman" w:cs="Times New Roman"/>
                <w:sz w:val="24"/>
                <w:szCs w:val="24"/>
              </w:rPr>
            </w:pPr>
          </w:p>
          <w:p w14:paraId="5B50E615" w14:textId="77777777" w:rsidR="00B93FE4" w:rsidRDefault="00B93FE4" w:rsidP="008E793A">
            <w:pPr>
              <w:tabs>
                <w:tab w:val="left" w:pos="1056"/>
              </w:tabs>
              <w:jc w:val="both"/>
              <w:rPr>
                <w:rFonts w:ascii="Times New Roman" w:hAnsi="Times New Roman" w:cs="Times New Roman"/>
                <w:sz w:val="24"/>
                <w:szCs w:val="24"/>
              </w:rPr>
            </w:pPr>
          </w:p>
          <w:p w14:paraId="5688415A" w14:textId="77777777" w:rsidR="00B93FE4" w:rsidRDefault="00B93FE4" w:rsidP="008E793A">
            <w:pPr>
              <w:tabs>
                <w:tab w:val="left" w:pos="1056"/>
              </w:tabs>
              <w:jc w:val="both"/>
              <w:rPr>
                <w:rFonts w:ascii="Times New Roman" w:hAnsi="Times New Roman" w:cs="Times New Roman"/>
                <w:sz w:val="24"/>
                <w:szCs w:val="24"/>
              </w:rPr>
            </w:pPr>
          </w:p>
          <w:p w14:paraId="63E4A6A6" w14:textId="77777777" w:rsidR="00B93FE4" w:rsidRPr="001F5FE6" w:rsidRDefault="00B93FE4" w:rsidP="008E793A">
            <w:pPr>
              <w:tabs>
                <w:tab w:val="left" w:pos="1056"/>
              </w:tabs>
              <w:jc w:val="both"/>
              <w:rPr>
                <w:rFonts w:ascii="Times New Roman" w:hAnsi="Times New Roman" w:cs="Times New Roman"/>
                <w:sz w:val="24"/>
                <w:szCs w:val="24"/>
              </w:rPr>
            </w:pPr>
          </w:p>
          <w:p w14:paraId="097EEAB3" w14:textId="77777777" w:rsidR="0084723E" w:rsidRPr="001F5FE6" w:rsidRDefault="0084723E" w:rsidP="008E793A">
            <w:pPr>
              <w:tabs>
                <w:tab w:val="left" w:pos="1056"/>
              </w:tabs>
              <w:jc w:val="both"/>
              <w:rPr>
                <w:rFonts w:ascii="Times New Roman" w:hAnsi="Times New Roman" w:cs="Times New Roman"/>
                <w:sz w:val="24"/>
                <w:szCs w:val="24"/>
              </w:rPr>
            </w:pPr>
          </w:p>
          <w:p w14:paraId="16E98A75" w14:textId="77777777" w:rsidR="0084723E" w:rsidRPr="001F5FE6" w:rsidRDefault="0084723E" w:rsidP="008E793A">
            <w:pPr>
              <w:tabs>
                <w:tab w:val="left" w:pos="1056"/>
              </w:tabs>
              <w:jc w:val="both"/>
              <w:rPr>
                <w:rFonts w:ascii="Times New Roman" w:hAnsi="Times New Roman" w:cs="Times New Roman"/>
                <w:sz w:val="24"/>
                <w:szCs w:val="24"/>
              </w:rPr>
            </w:pPr>
          </w:p>
          <w:p w14:paraId="504916B1" w14:textId="77777777" w:rsidR="0084723E" w:rsidRPr="001F5FE6" w:rsidRDefault="0084723E" w:rsidP="008E793A">
            <w:pPr>
              <w:tabs>
                <w:tab w:val="left" w:pos="1056"/>
              </w:tabs>
              <w:jc w:val="both"/>
              <w:rPr>
                <w:rFonts w:ascii="Times New Roman" w:hAnsi="Times New Roman" w:cs="Times New Roman"/>
                <w:sz w:val="24"/>
                <w:szCs w:val="24"/>
              </w:rPr>
            </w:pPr>
          </w:p>
          <w:p w14:paraId="395FFB54" w14:textId="77777777" w:rsidR="0084723E" w:rsidRPr="001F5FE6" w:rsidRDefault="0084723E" w:rsidP="008E793A">
            <w:pPr>
              <w:tabs>
                <w:tab w:val="left" w:pos="1056"/>
              </w:tabs>
              <w:jc w:val="both"/>
              <w:rPr>
                <w:rFonts w:ascii="Times New Roman" w:hAnsi="Times New Roman" w:cs="Times New Roman"/>
                <w:sz w:val="24"/>
                <w:szCs w:val="24"/>
              </w:rPr>
            </w:pPr>
          </w:p>
          <w:p w14:paraId="6686A488" w14:textId="77777777" w:rsidR="0084723E" w:rsidRPr="001F5FE6" w:rsidRDefault="0084723E" w:rsidP="008E793A">
            <w:pPr>
              <w:tabs>
                <w:tab w:val="left" w:pos="1056"/>
              </w:tabs>
              <w:jc w:val="both"/>
              <w:rPr>
                <w:rFonts w:ascii="Times New Roman" w:hAnsi="Times New Roman" w:cs="Times New Roman"/>
                <w:sz w:val="24"/>
                <w:szCs w:val="24"/>
              </w:rPr>
            </w:pPr>
          </w:p>
          <w:p w14:paraId="65E44A85" w14:textId="77777777" w:rsidR="006A61BD" w:rsidRDefault="006A61BD" w:rsidP="008E793A">
            <w:pPr>
              <w:tabs>
                <w:tab w:val="left" w:pos="1056"/>
              </w:tabs>
              <w:jc w:val="both"/>
              <w:rPr>
                <w:rFonts w:ascii="Times New Roman" w:hAnsi="Times New Roman" w:cs="Times New Roman"/>
                <w:sz w:val="24"/>
                <w:szCs w:val="24"/>
              </w:rPr>
            </w:pPr>
          </w:p>
          <w:p w14:paraId="198D9887" w14:textId="77777777" w:rsidR="006A61BD" w:rsidRDefault="006A61BD" w:rsidP="008E793A">
            <w:pPr>
              <w:tabs>
                <w:tab w:val="left" w:pos="1056"/>
              </w:tabs>
              <w:jc w:val="both"/>
              <w:rPr>
                <w:rFonts w:ascii="Times New Roman" w:hAnsi="Times New Roman" w:cs="Times New Roman"/>
                <w:sz w:val="24"/>
                <w:szCs w:val="24"/>
              </w:rPr>
            </w:pPr>
          </w:p>
          <w:p w14:paraId="5B429FD1" w14:textId="77777777" w:rsidR="006A61BD" w:rsidRDefault="006A61BD" w:rsidP="008E793A">
            <w:pPr>
              <w:tabs>
                <w:tab w:val="left" w:pos="1056"/>
              </w:tabs>
              <w:jc w:val="both"/>
              <w:rPr>
                <w:rFonts w:ascii="Times New Roman" w:hAnsi="Times New Roman" w:cs="Times New Roman"/>
                <w:sz w:val="24"/>
                <w:szCs w:val="24"/>
              </w:rPr>
            </w:pPr>
          </w:p>
          <w:p w14:paraId="02E768BF" w14:textId="77777777" w:rsidR="006A61BD" w:rsidRDefault="006A61BD" w:rsidP="008E793A">
            <w:pPr>
              <w:tabs>
                <w:tab w:val="left" w:pos="1056"/>
              </w:tabs>
              <w:jc w:val="both"/>
              <w:rPr>
                <w:rFonts w:ascii="Times New Roman" w:hAnsi="Times New Roman" w:cs="Times New Roman"/>
                <w:sz w:val="24"/>
                <w:szCs w:val="24"/>
              </w:rPr>
            </w:pPr>
          </w:p>
          <w:p w14:paraId="529904AD" w14:textId="77777777" w:rsidR="006A61BD" w:rsidRDefault="006A61BD" w:rsidP="008E793A">
            <w:pPr>
              <w:tabs>
                <w:tab w:val="left" w:pos="1056"/>
              </w:tabs>
              <w:jc w:val="both"/>
              <w:rPr>
                <w:rFonts w:ascii="Times New Roman" w:hAnsi="Times New Roman" w:cs="Times New Roman"/>
                <w:sz w:val="24"/>
                <w:szCs w:val="24"/>
              </w:rPr>
            </w:pPr>
          </w:p>
          <w:p w14:paraId="06D31FF4" w14:textId="77777777" w:rsidR="006A61BD" w:rsidRDefault="006A61BD" w:rsidP="008E793A">
            <w:pPr>
              <w:tabs>
                <w:tab w:val="left" w:pos="1056"/>
              </w:tabs>
              <w:jc w:val="both"/>
              <w:rPr>
                <w:rFonts w:ascii="Times New Roman" w:hAnsi="Times New Roman" w:cs="Times New Roman"/>
                <w:sz w:val="24"/>
                <w:szCs w:val="24"/>
              </w:rPr>
            </w:pPr>
          </w:p>
          <w:p w14:paraId="2705D7F3" w14:textId="77777777" w:rsidR="006A61BD" w:rsidRDefault="006A61BD" w:rsidP="008E793A">
            <w:pPr>
              <w:tabs>
                <w:tab w:val="left" w:pos="1056"/>
              </w:tabs>
              <w:jc w:val="both"/>
              <w:rPr>
                <w:rFonts w:ascii="Times New Roman" w:hAnsi="Times New Roman" w:cs="Times New Roman"/>
                <w:sz w:val="24"/>
                <w:szCs w:val="24"/>
              </w:rPr>
            </w:pPr>
          </w:p>
          <w:p w14:paraId="2848D49B" w14:textId="77777777" w:rsidR="006A61BD" w:rsidRDefault="006A61BD" w:rsidP="008E793A">
            <w:pPr>
              <w:tabs>
                <w:tab w:val="left" w:pos="1056"/>
              </w:tabs>
              <w:jc w:val="both"/>
              <w:rPr>
                <w:rFonts w:ascii="Times New Roman" w:hAnsi="Times New Roman" w:cs="Times New Roman"/>
                <w:sz w:val="24"/>
                <w:szCs w:val="24"/>
              </w:rPr>
            </w:pPr>
          </w:p>
          <w:p w14:paraId="62F80590" w14:textId="77777777" w:rsidR="006A61BD" w:rsidRDefault="006A61BD" w:rsidP="008E793A">
            <w:pPr>
              <w:tabs>
                <w:tab w:val="left" w:pos="1056"/>
              </w:tabs>
              <w:jc w:val="both"/>
              <w:rPr>
                <w:rFonts w:ascii="Times New Roman" w:hAnsi="Times New Roman" w:cs="Times New Roman"/>
                <w:sz w:val="24"/>
                <w:szCs w:val="24"/>
              </w:rPr>
            </w:pPr>
          </w:p>
          <w:p w14:paraId="2071F487" w14:textId="77777777" w:rsidR="006A61BD" w:rsidRDefault="006A61BD" w:rsidP="008E793A">
            <w:pPr>
              <w:tabs>
                <w:tab w:val="left" w:pos="1056"/>
              </w:tabs>
              <w:jc w:val="both"/>
              <w:rPr>
                <w:rFonts w:ascii="Times New Roman" w:hAnsi="Times New Roman" w:cs="Times New Roman"/>
                <w:sz w:val="24"/>
                <w:szCs w:val="24"/>
              </w:rPr>
            </w:pPr>
          </w:p>
          <w:p w14:paraId="0496D57C" w14:textId="77777777" w:rsidR="006A61BD" w:rsidRDefault="006A61BD" w:rsidP="008E793A">
            <w:pPr>
              <w:tabs>
                <w:tab w:val="left" w:pos="1056"/>
              </w:tabs>
              <w:jc w:val="both"/>
              <w:rPr>
                <w:rFonts w:ascii="Times New Roman" w:hAnsi="Times New Roman" w:cs="Times New Roman"/>
                <w:sz w:val="24"/>
                <w:szCs w:val="24"/>
              </w:rPr>
            </w:pPr>
          </w:p>
          <w:p w14:paraId="7D043284" w14:textId="77777777" w:rsidR="006A61BD" w:rsidRDefault="006A61BD" w:rsidP="008E793A">
            <w:pPr>
              <w:tabs>
                <w:tab w:val="left" w:pos="1056"/>
              </w:tabs>
              <w:jc w:val="both"/>
              <w:rPr>
                <w:rFonts w:ascii="Times New Roman" w:hAnsi="Times New Roman" w:cs="Times New Roman"/>
                <w:sz w:val="24"/>
                <w:szCs w:val="24"/>
              </w:rPr>
            </w:pPr>
          </w:p>
          <w:p w14:paraId="64F76239" w14:textId="77777777" w:rsidR="006A61BD" w:rsidRDefault="006A61BD" w:rsidP="008E793A">
            <w:pPr>
              <w:tabs>
                <w:tab w:val="left" w:pos="1056"/>
              </w:tabs>
              <w:jc w:val="both"/>
              <w:rPr>
                <w:rFonts w:ascii="Times New Roman" w:hAnsi="Times New Roman" w:cs="Times New Roman"/>
                <w:sz w:val="24"/>
                <w:szCs w:val="24"/>
              </w:rPr>
            </w:pPr>
          </w:p>
          <w:p w14:paraId="276BE5FD" w14:textId="77777777" w:rsidR="006A61BD" w:rsidRDefault="006A61BD" w:rsidP="008E793A">
            <w:pPr>
              <w:tabs>
                <w:tab w:val="left" w:pos="1056"/>
              </w:tabs>
              <w:jc w:val="both"/>
              <w:rPr>
                <w:rFonts w:ascii="Times New Roman" w:hAnsi="Times New Roman" w:cs="Times New Roman"/>
                <w:sz w:val="24"/>
                <w:szCs w:val="24"/>
              </w:rPr>
            </w:pPr>
          </w:p>
          <w:p w14:paraId="79D90380" w14:textId="77777777" w:rsidR="006A61BD" w:rsidRDefault="006A61BD" w:rsidP="008E793A">
            <w:pPr>
              <w:tabs>
                <w:tab w:val="left" w:pos="1056"/>
              </w:tabs>
              <w:jc w:val="both"/>
              <w:rPr>
                <w:rFonts w:ascii="Times New Roman" w:hAnsi="Times New Roman" w:cs="Times New Roman"/>
                <w:sz w:val="24"/>
                <w:szCs w:val="24"/>
              </w:rPr>
            </w:pPr>
          </w:p>
          <w:p w14:paraId="5CED94A3" w14:textId="77777777" w:rsidR="006A61BD" w:rsidRDefault="006A61BD" w:rsidP="008E793A">
            <w:pPr>
              <w:tabs>
                <w:tab w:val="left" w:pos="1056"/>
              </w:tabs>
              <w:jc w:val="both"/>
              <w:rPr>
                <w:rFonts w:ascii="Times New Roman" w:hAnsi="Times New Roman" w:cs="Times New Roman"/>
                <w:sz w:val="24"/>
                <w:szCs w:val="24"/>
              </w:rPr>
            </w:pPr>
          </w:p>
          <w:p w14:paraId="4897CDC4" w14:textId="77777777" w:rsidR="006A61BD" w:rsidRDefault="006A61BD" w:rsidP="008E793A">
            <w:pPr>
              <w:tabs>
                <w:tab w:val="left" w:pos="1056"/>
              </w:tabs>
              <w:jc w:val="both"/>
              <w:rPr>
                <w:rFonts w:ascii="Times New Roman" w:hAnsi="Times New Roman" w:cs="Times New Roman"/>
                <w:sz w:val="24"/>
                <w:szCs w:val="24"/>
              </w:rPr>
            </w:pPr>
          </w:p>
          <w:p w14:paraId="4438AC96" w14:textId="77777777" w:rsidR="006A61BD" w:rsidRDefault="006A61BD" w:rsidP="008E793A">
            <w:pPr>
              <w:tabs>
                <w:tab w:val="left" w:pos="1056"/>
              </w:tabs>
              <w:jc w:val="both"/>
              <w:rPr>
                <w:rFonts w:ascii="Times New Roman" w:hAnsi="Times New Roman" w:cs="Times New Roman"/>
                <w:sz w:val="24"/>
                <w:szCs w:val="24"/>
              </w:rPr>
            </w:pPr>
          </w:p>
          <w:p w14:paraId="73A275DE" w14:textId="77777777" w:rsidR="006A61BD" w:rsidRDefault="006A61BD" w:rsidP="008E793A">
            <w:pPr>
              <w:tabs>
                <w:tab w:val="left" w:pos="1056"/>
              </w:tabs>
              <w:jc w:val="both"/>
              <w:rPr>
                <w:rFonts w:ascii="Times New Roman" w:hAnsi="Times New Roman" w:cs="Times New Roman"/>
                <w:sz w:val="24"/>
                <w:szCs w:val="24"/>
              </w:rPr>
            </w:pPr>
          </w:p>
          <w:p w14:paraId="5BC17372" w14:textId="77777777" w:rsidR="006A61BD" w:rsidRDefault="006A61BD" w:rsidP="008E793A">
            <w:pPr>
              <w:tabs>
                <w:tab w:val="left" w:pos="1056"/>
              </w:tabs>
              <w:jc w:val="both"/>
              <w:rPr>
                <w:rFonts w:ascii="Times New Roman" w:hAnsi="Times New Roman" w:cs="Times New Roman"/>
                <w:sz w:val="24"/>
                <w:szCs w:val="24"/>
              </w:rPr>
            </w:pPr>
          </w:p>
          <w:p w14:paraId="1214F7F3" w14:textId="77777777" w:rsidR="006A61BD" w:rsidRDefault="006A61BD" w:rsidP="008E793A">
            <w:pPr>
              <w:tabs>
                <w:tab w:val="left" w:pos="1056"/>
              </w:tabs>
              <w:jc w:val="both"/>
              <w:rPr>
                <w:rFonts w:ascii="Times New Roman" w:hAnsi="Times New Roman" w:cs="Times New Roman"/>
                <w:sz w:val="24"/>
                <w:szCs w:val="24"/>
              </w:rPr>
            </w:pPr>
          </w:p>
          <w:p w14:paraId="3DA44454" w14:textId="77777777" w:rsidR="006A61BD" w:rsidRDefault="006A61BD" w:rsidP="008E793A">
            <w:pPr>
              <w:tabs>
                <w:tab w:val="left" w:pos="1056"/>
              </w:tabs>
              <w:jc w:val="both"/>
              <w:rPr>
                <w:rFonts w:ascii="Times New Roman" w:hAnsi="Times New Roman" w:cs="Times New Roman"/>
                <w:sz w:val="24"/>
                <w:szCs w:val="24"/>
              </w:rPr>
            </w:pPr>
          </w:p>
          <w:p w14:paraId="1F318ABF" w14:textId="77777777" w:rsidR="006A61BD" w:rsidRDefault="006A61BD" w:rsidP="008E793A">
            <w:pPr>
              <w:tabs>
                <w:tab w:val="left" w:pos="1056"/>
              </w:tabs>
              <w:jc w:val="both"/>
              <w:rPr>
                <w:rFonts w:ascii="Times New Roman" w:hAnsi="Times New Roman" w:cs="Times New Roman"/>
                <w:sz w:val="24"/>
                <w:szCs w:val="24"/>
              </w:rPr>
            </w:pPr>
          </w:p>
          <w:p w14:paraId="2385A40D" w14:textId="77777777" w:rsidR="006A61BD" w:rsidRDefault="006A61BD" w:rsidP="008E793A">
            <w:pPr>
              <w:tabs>
                <w:tab w:val="left" w:pos="1056"/>
              </w:tabs>
              <w:jc w:val="both"/>
              <w:rPr>
                <w:rFonts w:ascii="Times New Roman" w:hAnsi="Times New Roman" w:cs="Times New Roman"/>
                <w:sz w:val="24"/>
                <w:szCs w:val="24"/>
              </w:rPr>
            </w:pPr>
          </w:p>
          <w:p w14:paraId="0A81B4DC" w14:textId="77777777" w:rsidR="006A61BD" w:rsidRDefault="006A61BD" w:rsidP="008E793A">
            <w:pPr>
              <w:tabs>
                <w:tab w:val="left" w:pos="1056"/>
              </w:tabs>
              <w:jc w:val="both"/>
              <w:rPr>
                <w:rFonts w:ascii="Times New Roman" w:hAnsi="Times New Roman" w:cs="Times New Roman"/>
                <w:sz w:val="24"/>
                <w:szCs w:val="24"/>
              </w:rPr>
            </w:pPr>
          </w:p>
          <w:p w14:paraId="11C69719" w14:textId="77777777" w:rsidR="006A61BD" w:rsidRDefault="006A61BD" w:rsidP="008E793A">
            <w:pPr>
              <w:tabs>
                <w:tab w:val="left" w:pos="1056"/>
              </w:tabs>
              <w:jc w:val="both"/>
              <w:rPr>
                <w:rFonts w:ascii="Times New Roman" w:hAnsi="Times New Roman" w:cs="Times New Roman"/>
                <w:sz w:val="24"/>
                <w:szCs w:val="24"/>
              </w:rPr>
            </w:pPr>
          </w:p>
          <w:p w14:paraId="1D860C14" w14:textId="77777777" w:rsidR="006A61BD" w:rsidRDefault="006A61BD" w:rsidP="008E793A">
            <w:pPr>
              <w:tabs>
                <w:tab w:val="left" w:pos="1056"/>
              </w:tabs>
              <w:jc w:val="both"/>
              <w:rPr>
                <w:rFonts w:ascii="Times New Roman" w:hAnsi="Times New Roman" w:cs="Times New Roman"/>
                <w:sz w:val="24"/>
                <w:szCs w:val="24"/>
              </w:rPr>
            </w:pPr>
          </w:p>
          <w:p w14:paraId="60A8DB0F" w14:textId="77777777" w:rsidR="006A61BD" w:rsidRDefault="006A61BD" w:rsidP="008E793A">
            <w:pPr>
              <w:tabs>
                <w:tab w:val="left" w:pos="1056"/>
              </w:tabs>
              <w:jc w:val="both"/>
              <w:rPr>
                <w:rFonts w:ascii="Times New Roman" w:hAnsi="Times New Roman" w:cs="Times New Roman"/>
                <w:sz w:val="24"/>
                <w:szCs w:val="24"/>
              </w:rPr>
            </w:pPr>
          </w:p>
          <w:p w14:paraId="24BD2051" w14:textId="77777777" w:rsidR="006A61BD" w:rsidRDefault="006A61BD" w:rsidP="008E793A">
            <w:pPr>
              <w:tabs>
                <w:tab w:val="left" w:pos="1056"/>
              </w:tabs>
              <w:jc w:val="both"/>
              <w:rPr>
                <w:rFonts w:ascii="Times New Roman" w:hAnsi="Times New Roman" w:cs="Times New Roman"/>
                <w:sz w:val="24"/>
                <w:szCs w:val="24"/>
              </w:rPr>
            </w:pPr>
          </w:p>
          <w:p w14:paraId="016130AE" w14:textId="77777777" w:rsidR="006A61BD" w:rsidRDefault="006A61BD" w:rsidP="008E793A">
            <w:pPr>
              <w:tabs>
                <w:tab w:val="left" w:pos="1056"/>
              </w:tabs>
              <w:jc w:val="both"/>
              <w:rPr>
                <w:rFonts w:ascii="Times New Roman" w:hAnsi="Times New Roman" w:cs="Times New Roman"/>
                <w:sz w:val="24"/>
                <w:szCs w:val="24"/>
              </w:rPr>
            </w:pPr>
          </w:p>
          <w:p w14:paraId="61A1959D" w14:textId="77777777" w:rsidR="006A61BD" w:rsidRDefault="006A61BD" w:rsidP="008E793A">
            <w:pPr>
              <w:tabs>
                <w:tab w:val="left" w:pos="1056"/>
              </w:tabs>
              <w:jc w:val="both"/>
              <w:rPr>
                <w:rFonts w:ascii="Times New Roman" w:hAnsi="Times New Roman" w:cs="Times New Roman"/>
                <w:sz w:val="24"/>
                <w:szCs w:val="24"/>
              </w:rPr>
            </w:pPr>
          </w:p>
          <w:p w14:paraId="7F8501E7" w14:textId="77777777" w:rsidR="006A61BD" w:rsidRDefault="006A61BD" w:rsidP="008E793A">
            <w:pPr>
              <w:tabs>
                <w:tab w:val="left" w:pos="1056"/>
              </w:tabs>
              <w:jc w:val="both"/>
              <w:rPr>
                <w:rFonts w:ascii="Times New Roman" w:hAnsi="Times New Roman" w:cs="Times New Roman"/>
                <w:sz w:val="24"/>
                <w:szCs w:val="24"/>
              </w:rPr>
            </w:pPr>
          </w:p>
          <w:p w14:paraId="1AB24065" w14:textId="77777777" w:rsidR="006A61BD" w:rsidRDefault="006A61BD" w:rsidP="008E793A">
            <w:pPr>
              <w:tabs>
                <w:tab w:val="left" w:pos="1056"/>
              </w:tabs>
              <w:jc w:val="both"/>
              <w:rPr>
                <w:rFonts w:ascii="Times New Roman" w:hAnsi="Times New Roman" w:cs="Times New Roman"/>
                <w:sz w:val="24"/>
                <w:szCs w:val="24"/>
              </w:rPr>
            </w:pPr>
          </w:p>
          <w:p w14:paraId="65A3DBBB" w14:textId="77777777" w:rsidR="006A61BD" w:rsidRDefault="006A61BD" w:rsidP="008E793A">
            <w:pPr>
              <w:tabs>
                <w:tab w:val="left" w:pos="1056"/>
              </w:tabs>
              <w:jc w:val="both"/>
              <w:rPr>
                <w:rFonts w:ascii="Times New Roman" w:hAnsi="Times New Roman" w:cs="Times New Roman"/>
                <w:sz w:val="24"/>
                <w:szCs w:val="24"/>
              </w:rPr>
            </w:pPr>
          </w:p>
          <w:p w14:paraId="3792BB29" w14:textId="77777777" w:rsidR="006A61BD" w:rsidRDefault="006A61BD" w:rsidP="008E793A">
            <w:pPr>
              <w:tabs>
                <w:tab w:val="left" w:pos="1056"/>
              </w:tabs>
              <w:jc w:val="both"/>
              <w:rPr>
                <w:rFonts w:ascii="Times New Roman" w:hAnsi="Times New Roman" w:cs="Times New Roman"/>
                <w:sz w:val="24"/>
                <w:szCs w:val="24"/>
              </w:rPr>
            </w:pPr>
          </w:p>
          <w:p w14:paraId="3C384BCA" w14:textId="77777777" w:rsidR="006A61BD" w:rsidRDefault="006A61BD" w:rsidP="008E793A">
            <w:pPr>
              <w:tabs>
                <w:tab w:val="left" w:pos="1056"/>
              </w:tabs>
              <w:jc w:val="both"/>
              <w:rPr>
                <w:rFonts w:ascii="Times New Roman" w:hAnsi="Times New Roman" w:cs="Times New Roman"/>
                <w:sz w:val="24"/>
                <w:szCs w:val="24"/>
              </w:rPr>
            </w:pPr>
          </w:p>
          <w:p w14:paraId="2E8C4FA1" w14:textId="77777777" w:rsidR="006A61BD" w:rsidRDefault="006A61BD" w:rsidP="008E793A">
            <w:pPr>
              <w:tabs>
                <w:tab w:val="left" w:pos="1056"/>
              </w:tabs>
              <w:jc w:val="both"/>
              <w:rPr>
                <w:rFonts w:ascii="Times New Roman" w:hAnsi="Times New Roman" w:cs="Times New Roman"/>
                <w:sz w:val="24"/>
                <w:szCs w:val="24"/>
              </w:rPr>
            </w:pPr>
          </w:p>
          <w:p w14:paraId="04C0081E" w14:textId="77777777" w:rsidR="006A61BD" w:rsidRDefault="006A61BD" w:rsidP="008E793A">
            <w:pPr>
              <w:tabs>
                <w:tab w:val="left" w:pos="1056"/>
              </w:tabs>
              <w:jc w:val="both"/>
              <w:rPr>
                <w:rFonts w:ascii="Times New Roman" w:hAnsi="Times New Roman" w:cs="Times New Roman"/>
                <w:sz w:val="24"/>
                <w:szCs w:val="24"/>
              </w:rPr>
            </w:pPr>
          </w:p>
          <w:p w14:paraId="784EF134" w14:textId="77777777" w:rsidR="006A61BD" w:rsidRDefault="006A61BD" w:rsidP="008E793A">
            <w:pPr>
              <w:tabs>
                <w:tab w:val="left" w:pos="1056"/>
              </w:tabs>
              <w:jc w:val="both"/>
              <w:rPr>
                <w:rFonts w:ascii="Times New Roman" w:hAnsi="Times New Roman" w:cs="Times New Roman"/>
                <w:sz w:val="24"/>
                <w:szCs w:val="24"/>
              </w:rPr>
            </w:pPr>
          </w:p>
          <w:p w14:paraId="162C7116" w14:textId="77777777" w:rsidR="006A61BD" w:rsidRDefault="006A61BD" w:rsidP="008E793A">
            <w:pPr>
              <w:tabs>
                <w:tab w:val="left" w:pos="1056"/>
              </w:tabs>
              <w:jc w:val="both"/>
              <w:rPr>
                <w:rFonts w:ascii="Times New Roman" w:hAnsi="Times New Roman" w:cs="Times New Roman"/>
                <w:sz w:val="24"/>
                <w:szCs w:val="24"/>
              </w:rPr>
            </w:pPr>
          </w:p>
          <w:p w14:paraId="563CD339" w14:textId="77777777" w:rsidR="006A61BD" w:rsidRDefault="006A61BD" w:rsidP="008E793A">
            <w:pPr>
              <w:tabs>
                <w:tab w:val="left" w:pos="1056"/>
              </w:tabs>
              <w:jc w:val="both"/>
              <w:rPr>
                <w:rFonts w:ascii="Times New Roman" w:hAnsi="Times New Roman" w:cs="Times New Roman"/>
                <w:sz w:val="24"/>
                <w:szCs w:val="24"/>
              </w:rPr>
            </w:pPr>
          </w:p>
          <w:p w14:paraId="2AC61A55" w14:textId="77777777" w:rsidR="006A61BD" w:rsidRDefault="006A61BD" w:rsidP="008E793A">
            <w:pPr>
              <w:tabs>
                <w:tab w:val="left" w:pos="1056"/>
              </w:tabs>
              <w:jc w:val="both"/>
              <w:rPr>
                <w:rFonts w:ascii="Times New Roman" w:hAnsi="Times New Roman" w:cs="Times New Roman"/>
                <w:sz w:val="24"/>
                <w:szCs w:val="24"/>
              </w:rPr>
            </w:pPr>
          </w:p>
          <w:p w14:paraId="7ABF602B" w14:textId="77777777" w:rsidR="006A61BD" w:rsidRPr="001F5FE6" w:rsidRDefault="006A61BD" w:rsidP="008E793A">
            <w:pPr>
              <w:tabs>
                <w:tab w:val="left" w:pos="1056"/>
              </w:tabs>
              <w:jc w:val="both"/>
              <w:rPr>
                <w:rFonts w:ascii="Times New Roman" w:hAnsi="Times New Roman" w:cs="Times New Roman"/>
                <w:sz w:val="24"/>
                <w:szCs w:val="24"/>
              </w:rPr>
            </w:pPr>
          </w:p>
          <w:p w14:paraId="4633CCEE" w14:textId="77777777" w:rsidR="00554A19" w:rsidRDefault="00554A19" w:rsidP="008E793A">
            <w:pPr>
              <w:tabs>
                <w:tab w:val="left" w:pos="1056"/>
              </w:tabs>
              <w:jc w:val="both"/>
              <w:rPr>
                <w:rFonts w:ascii="Times New Roman" w:hAnsi="Times New Roman" w:cs="Times New Roman"/>
                <w:sz w:val="24"/>
                <w:szCs w:val="24"/>
              </w:rPr>
            </w:pPr>
          </w:p>
          <w:p w14:paraId="3EDF83EC" w14:textId="77777777" w:rsidR="00554A19" w:rsidRDefault="00554A19" w:rsidP="008E793A">
            <w:pPr>
              <w:tabs>
                <w:tab w:val="left" w:pos="1056"/>
              </w:tabs>
              <w:jc w:val="both"/>
              <w:rPr>
                <w:rFonts w:ascii="Times New Roman" w:hAnsi="Times New Roman" w:cs="Times New Roman"/>
                <w:sz w:val="24"/>
                <w:szCs w:val="24"/>
              </w:rPr>
            </w:pPr>
          </w:p>
          <w:p w14:paraId="413C7821" w14:textId="77777777" w:rsidR="00554A19" w:rsidRDefault="00554A19" w:rsidP="008E793A">
            <w:pPr>
              <w:tabs>
                <w:tab w:val="left" w:pos="1056"/>
              </w:tabs>
              <w:jc w:val="both"/>
              <w:rPr>
                <w:rFonts w:ascii="Times New Roman" w:hAnsi="Times New Roman" w:cs="Times New Roman"/>
                <w:sz w:val="24"/>
                <w:szCs w:val="24"/>
              </w:rPr>
            </w:pPr>
          </w:p>
          <w:p w14:paraId="77032E46" w14:textId="77777777" w:rsidR="00554A19" w:rsidRDefault="00554A19" w:rsidP="008E793A">
            <w:pPr>
              <w:tabs>
                <w:tab w:val="left" w:pos="1056"/>
              </w:tabs>
              <w:jc w:val="both"/>
              <w:rPr>
                <w:rFonts w:ascii="Times New Roman" w:hAnsi="Times New Roman" w:cs="Times New Roman"/>
                <w:sz w:val="24"/>
                <w:szCs w:val="24"/>
              </w:rPr>
            </w:pPr>
          </w:p>
          <w:p w14:paraId="0C06DBB9" w14:textId="77777777" w:rsidR="00554A19" w:rsidRDefault="00554A19" w:rsidP="008E793A">
            <w:pPr>
              <w:tabs>
                <w:tab w:val="left" w:pos="1056"/>
              </w:tabs>
              <w:jc w:val="both"/>
              <w:rPr>
                <w:rFonts w:ascii="Times New Roman" w:hAnsi="Times New Roman" w:cs="Times New Roman"/>
                <w:sz w:val="24"/>
                <w:szCs w:val="24"/>
              </w:rPr>
            </w:pPr>
          </w:p>
          <w:p w14:paraId="5EA19DBC" w14:textId="77777777" w:rsidR="00554A19" w:rsidRDefault="00554A19" w:rsidP="008E793A">
            <w:pPr>
              <w:tabs>
                <w:tab w:val="left" w:pos="1056"/>
              </w:tabs>
              <w:jc w:val="both"/>
              <w:rPr>
                <w:rFonts w:ascii="Times New Roman" w:hAnsi="Times New Roman" w:cs="Times New Roman"/>
                <w:sz w:val="24"/>
                <w:szCs w:val="24"/>
              </w:rPr>
            </w:pPr>
          </w:p>
          <w:p w14:paraId="55C9486A" w14:textId="77777777" w:rsidR="00554A19" w:rsidRDefault="00554A19" w:rsidP="008E793A">
            <w:pPr>
              <w:tabs>
                <w:tab w:val="left" w:pos="1056"/>
              </w:tabs>
              <w:jc w:val="both"/>
              <w:rPr>
                <w:rFonts w:ascii="Times New Roman" w:hAnsi="Times New Roman" w:cs="Times New Roman"/>
                <w:sz w:val="24"/>
                <w:szCs w:val="24"/>
              </w:rPr>
            </w:pPr>
          </w:p>
          <w:p w14:paraId="65AF7B7C" w14:textId="77777777" w:rsidR="00554A19" w:rsidRDefault="00554A19" w:rsidP="008E793A">
            <w:pPr>
              <w:tabs>
                <w:tab w:val="left" w:pos="1056"/>
              </w:tabs>
              <w:jc w:val="both"/>
              <w:rPr>
                <w:rFonts w:ascii="Times New Roman" w:hAnsi="Times New Roman" w:cs="Times New Roman"/>
                <w:sz w:val="24"/>
                <w:szCs w:val="24"/>
              </w:rPr>
            </w:pPr>
          </w:p>
          <w:p w14:paraId="5AF4B017" w14:textId="77777777" w:rsidR="0073252E" w:rsidRDefault="0073252E" w:rsidP="008E793A">
            <w:pPr>
              <w:tabs>
                <w:tab w:val="left" w:pos="1056"/>
              </w:tabs>
              <w:jc w:val="both"/>
              <w:rPr>
                <w:rFonts w:ascii="Times New Roman" w:hAnsi="Times New Roman" w:cs="Times New Roman"/>
                <w:sz w:val="24"/>
                <w:szCs w:val="24"/>
              </w:rPr>
            </w:pPr>
          </w:p>
          <w:p w14:paraId="3ADD6145" w14:textId="77777777" w:rsidR="0073252E" w:rsidRDefault="0073252E" w:rsidP="008E793A">
            <w:pPr>
              <w:tabs>
                <w:tab w:val="left" w:pos="1056"/>
              </w:tabs>
              <w:jc w:val="both"/>
              <w:rPr>
                <w:rFonts w:ascii="Times New Roman" w:hAnsi="Times New Roman" w:cs="Times New Roman"/>
                <w:sz w:val="24"/>
                <w:szCs w:val="24"/>
              </w:rPr>
            </w:pPr>
          </w:p>
          <w:p w14:paraId="684A500F" w14:textId="77777777" w:rsidR="0073252E" w:rsidRDefault="0073252E" w:rsidP="008E793A">
            <w:pPr>
              <w:tabs>
                <w:tab w:val="left" w:pos="1056"/>
              </w:tabs>
              <w:jc w:val="both"/>
              <w:rPr>
                <w:rFonts w:ascii="Times New Roman" w:hAnsi="Times New Roman" w:cs="Times New Roman"/>
                <w:sz w:val="24"/>
                <w:szCs w:val="24"/>
              </w:rPr>
            </w:pPr>
          </w:p>
          <w:p w14:paraId="1F816D3A" w14:textId="77777777" w:rsidR="0073252E" w:rsidRDefault="0073252E" w:rsidP="008E793A">
            <w:pPr>
              <w:tabs>
                <w:tab w:val="left" w:pos="1056"/>
              </w:tabs>
              <w:jc w:val="both"/>
              <w:rPr>
                <w:rFonts w:ascii="Times New Roman" w:hAnsi="Times New Roman" w:cs="Times New Roman"/>
                <w:sz w:val="24"/>
                <w:szCs w:val="24"/>
              </w:rPr>
            </w:pPr>
          </w:p>
          <w:p w14:paraId="3C9A2CBD" w14:textId="77777777" w:rsidR="0073252E" w:rsidRDefault="0073252E" w:rsidP="008E793A">
            <w:pPr>
              <w:tabs>
                <w:tab w:val="left" w:pos="1056"/>
              </w:tabs>
              <w:jc w:val="both"/>
              <w:rPr>
                <w:rFonts w:ascii="Times New Roman" w:hAnsi="Times New Roman" w:cs="Times New Roman"/>
                <w:sz w:val="24"/>
                <w:szCs w:val="24"/>
              </w:rPr>
            </w:pPr>
          </w:p>
          <w:p w14:paraId="4F53DD1F" w14:textId="77777777" w:rsidR="0073252E" w:rsidRDefault="0073252E" w:rsidP="008E793A">
            <w:pPr>
              <w:tabs>
                <w:tab w:val="left" w:pos="1056"/>
              </w:tabs>
              <w:jc w:val="both"/>
              <w:rPr>
                <w:rFonts w:ascii="Times New Roman" w:hAnsi="Times New Roman" w:cs="Times New Roman"/>
                <w:sz w:val="24"/>
                <w:szCs w:val="24"/>
              </w:rPr>
            </w:pPr>
          </w:p>
          <w:p w14:paraId="21865C42" w14:textId="77777777" w:rsidR="0073252E" w:rsidRPr="001F5FE6" w:rsidRDefault="0073252E" w:rsidP="008E793A">
            <w:pPr>
              <w:tabs>
                <w:tab w:val="left" w:pos="1056"/>
              </w:tabs>
              <w:jc w:val="both"/>
              <w:rPr>
                <w:rFonts w:ascii="Times New Roman" w:hAnsi="Times New Roman" w:cs="Times New Roman"/>
                <w:sz w:val="24"/>
                <w:szCs w:val="24"/>
              </w:rPr>
            </w:pPr>
          </w:p>
          <w:p w14:paraId="2B4A6C4E" w14:textId="77777777" w:rsidR="0084723E" w:rsidRPr="001F5FE6" w:rsidRDefault="0084723E" w:rsidP="008E793A">
            <w:pPr>
              <w:tabs>
                <w:tab w:val="left" w:pos="1056"/>
              </w:tabs>
              <w:jc w:val="both"/>
              <w:rPr>
                <w:rFonts w:ascii="Times New Roman" w:hAnsi="Times New Roman" w:cs="Times New Roman"/>
                <w:sz w:val="24"/>
                <w:szCs w:val="24"/>
              </w:rPr>
            </w:pPr>
          </w:p>
          <w:p w14:paraId="19097084" w14:textId="77777777" w:rsidR="0084723E" w:rsidRPr="001F5FE6" w:rsidRDefault="0084723E" w:rsidP="008E793A">
            <w:pPr>
              <w:tabs>
                <w:tab w:val="left" w:pos="1056"/>
              </w:tabs>
              <w:jc w:val="both"/>
              <w:rPr>
                <w:rFonts w:ascii="Times New Roman" w:hAnsi="Times New Roman" w:cs="Times New Roman"/>
                <w:sz w:val="24"/>
                <w:szCs w:val="24"/>
              </w:rPr>
            </w:pPr>
          </w:p>
          <w:p w14:paraId="7A47757B" w14:textId="77777777" w:rsidR="0084723E" w:rsidRPr="001F5FE6" w:rsidRDefault="0084723E" w:rsidP="008E793A">
            <w:pPr>
              <w:tabs>
                <w:tab w:val="left" w:pos="1056"/>
              </w:tabs>
              <w:jc w:val="both"/>
              <w:rPr>
                <w:rFonts w:ascii="Times New Roman" w:hAnsi="Times New Roman" w:cs="Times New Roman"/>
                <w:sz w:val="24"/>
                <w:szCs w:val="24"/>
              </w:rPr>
            </w:pPr>
          </w:p>
          <w:p w14:paraId="18E34F8B" w14:textId="77777777" w:rsidR="00C72EBF" w:rsidRDefault="00C72EBF" w:rsidP="008E793A">
            <w:pPr>
              <w:tabs>
                <w:tab w:val="left" w:pos="1056"/>
              </w:tabs>
              <w:jc w:val="both"/>
              <w:rPr>
                <w:rFonts w:ascii="Times New Roman" w:hAnsi="Times New Roman" w:cs="Times New Roman"/>
                <w:sz w:val="24"/>
                <w:szCs w:val="24"/>
              </w:rPr>
            </w:pPr>
          </w:p>
          <w:p w14:paraId="3EA62393" w14:textId="77777777" w:rsidR="00C72EBF" w:rsidRPr="001F5FE6" w:rsidRDefault="00C72EBF" w:rsidP="008E793A">
            <w:pPr>
              <w:tabs>
                <w:tab w:val="left" w:pos="1056"/>
              </w:tabs>
              <w:jc w:val="both"/>
              <w:rPr>
                <w:rFonts w:ascii="Times New Roman" w:hAnsi="Times New Roman" w:cs="Times New Roman"/>
                <w:sz w:val="24"/>
                <w:szCs w:val="24"/>
              </w:rPr>
            </w:pPr>
          </w:p>
          <w:p w14:paraId="0C868798" w14:textId="77777777" w:rsidR="0084723E" w:rsidRPr="001F5FE6" w:rsidRDefault="0084723E" w:rsidP="008E793A">
            <w:pPr>
              <w:tabs>
                <w:tab w:val="left" w:pos="1056"/>
              </w:tabs>
              <w:jc w:val="both"/>
              <w:rPr>
                <w:rFonts w:ascii="Times New Roman" w:hAnsi="Times New Roman" w:cs="Times New Roman"/>
                <w:sz w:val="24"/>
                <w:szCs w:val="24"/>
              </w:rPr>
            </w:pPr>
          </w:p>
          <w:p w14:paraId="553BA2AE" w14:textId="15434A10" w:rsidR="00184759" w:rsidRPr="001F5FE6" w:rsidRDefault="00184759" w:rsidP="008E793A">
            <w:pPr>
              <w:tabs>
                <w:tab w:val="left" w:pos="1056"/>
              </w:tabs>
              <w:jc w:val="both"/>
              <w:rPr>
                <w:rFonts w:ascii="Times New Roman" w:hAnsi="Times New Roman" w:cs="Times New Roman"/>
                <w:sz w:val="24"/>
                <w:szCs w:val="24"/>
              </w:rPr>
            </w:pPr>
          </w:p>
          <w:p w14:paraId="44B5410D" w14:textId="77777777" w:rsidR="00A33D41" w:rsidRDefault="00A33D41" w:rsidP="008E793A">
            <w:pPr>
              <w:tabs>
                <w:tab w:val="left" w:pos="1056"/>
              </w:tabs>
              <w:jc w:val="both"/>
              <w:rPr>
                <w:rFonts w:ascii="Times New Roman" w:hAnsi="Times New Roman" w:cs="Times New Roman"/>
                <w:sz w:val="24"/>
                <w:szCs w:val="24"/>
              </w:rPr>
            </w:pPr>
          </w:p>
          <w:p w14:paraId="65CC7753" w14:textId="77777777" w:rsidR="00A33D41" w:rsidRDefault="00A33D41" w:rsidP="008E793A">
            <w:pPr>
              <w:tabs>
                <w:tab w:val="left" w:pos="1056"/>
              </w:tabs>
              <w:jc w:val="both"/>
              <w:rPr>
                <w:rFonts w:ascii="Times New Roman" w:hAnsi="Times New Roman" w:cs="Times New Roman"/>
                <w:sz w:val="24"/>
                <w:szCs w:val="24"/>
              </w:rPr>
            </w:pPr>
          </w:p>
          <w:p w14:paraId="626E29F9" w14:textId="77777777" w:rsidR="00A33D41" w:rsidRDefault="00A33D41" w:rsidP="008E793A">
            <w:pPr>
              <w:tabs>
                <w:tab w:val="left" w:pos="1056"/>
              </w:tabs>
              <w:jc w:val="both"/>
              <w:rPr>
                <w:rFonts w:ascii="Times New Roman" w:hAnsi="Times New Roman" w:cs="Times New Roman"/>
                <w:sz w:val="24"/>
                <w:szCs w:val="24"/>
              </w:rPr>
            </w:pPr>
          </w:p>
          <w:p w14:paraId="2502893F" w14:textId="77777777" w:rsidR="00A33D41" w:rsidRDefault="00A33D41" w:rsidP="008E793A">
            <w:pPr>
              <w:tabs>
                <w:tab w:val="left" w:pos="1056"/>
              </w:tabs>
              <w:jc w:val="both"/>
              <w:rPr>
                <w:rFonts w:ascii="Times New Roman" w:hAnsi="Times New Roman" w:cs="Times New Roman"/>
                <w:sz w:val="24"/>
                <w:szCs w:val="24"/>
              </w:rPr>
            </w:pPr>
          </w:p>
          <w:p w14:paraId="61D118BF" w14:textId="77777777" w:rsidR="00A33D41" w:rsidRDefault="00A33D41" w:rsidP="008E793A">
            <w:pPr>
              <w:tabs>
                <w:tab w:val="left" w:pos="1056"/>
              </w:tabs>
              <w:jc w:val="both"/>
              <w:rPr>
                <w:rFonts w:ascii="Times New Roman" w:hAnsi="Times New Roman" w:cs="Times New Roman"/>
                <w:sz w:val="24"/>
                <w:szCs w:val="24"/>
              </w:rPr>
            </w:pPr>
          </w:p>
          <w:p w14:paraId="3875A7E9" w14:textId="77777777" w:rsidR="00A33D41" w:rsidRDefault="00A33D41" w:rsidP="008E793A">
            <w:pPr>
              <w:tabs>
                <w:tab w:val="left" w:pos="1056"/>
              </w:tabs>
              <w:jc w:val="both"/>
              <w:rPr>
                <w:rFonts w:ascii="Times New Roman" w:hAnsi="Times New Roman" w:cs="Times New Roman"/>
                <w:sz w:val="24"/>
                <w:szCs w:val="24"/>
              </w:rPr>
            </w:pPr>
          </w:p>
          <w:p w14:paraId="5BAD002F" w14:textId="77777777" w:rsidR="00A33D41" w:rsidRDefault="00A33D41" w:rsidP="008E793A">
            <w:pPr>
              <w:tabs>
                <w:tab w:val="left" w:pos="1056"/>
              </w:tabs>
              <w:jc w:val="both"/>
              <w:rPr>
                <w:rFonts w:ascii="Times New Roman" w:hAnsi="Times New Roman" w:cs="Times New Roman"/>
                <w:sz w:val="24"/>
                <w:szCs w:val="24"/>
              </w:rPr>
            </w:pPr>
          </w:p>
          <w:p w14:paraId="1B279EE3" w14:textId="77777777" w:rsidR="00A33D41" w:rsidRDefault="00A33D41" w:rsidP="008E793A">
            <w:pPr>
              <w:tabs>
                <w:tab w:val="left" w:pos="1056"/>
              </w:tabs>
              <w:jc w:val="both"/>
              <w:rPr>
                <w:rFonts w:ascii="Times New Roman" w:hAnsi="Times New Roman" w:cs="Times New Roman"/>
                <w:sz w:val="24"/>
                <w:szCs w:val="24"/>
              </w:rPr>
            </w:pPr>
          </w:p>
          <w:p w14:paraId="5F5C297A" w14:textId="77777777" w:rsidR="00A33D41" w:rsidRDefault="00A33D41" w:rsidP="008E793A">
            <w:pPr>
              <w:tabs>
                <w:tab w:val="left" w:pos="1056"/>
              </w:tabs>
              <w:jc w:val="both"/>
              <w:rPr>
                <w:rFonts w:ascii="Times New Roman" w:hAnsi="Times New Roman" w:cs="Times New Roman"/>
                <w:sz w:val="24"/>
                <w:szCs w:val="24"/>
              </w:rPr>
            </w:pPr>
          </w:p>
          <w:p w14:paraId="1953D06D" w14:textId="77777777" w:rsidR="00A33D41" w:rsidRDefault="00A33D41" w:rsidP="008E793A">
            <w:pPr>
              <w:tabs>
                <w:tab w:val="left" w:pos="1056"/>
              </w:tabs>
              <w:jc w:val="both"/>
              <w:rPr>
                <w:rFonts w:ascii="Times New Roman" w:hAnsi="Times New Roman" w:cs="Times New Roman"/>
                <w:sz w:val="24"/>
                <w:szCs w:val="24"/>
              </w:rPr>
            </w:pPr>
          </w:p>
          <w:p w14:paraId="384D3432" w14:textId="77777777" w:rsidR="00A33D41" w:rsidRDefault="00A33D41" w:rsidP="008E793A">
            <w:pPr>
              <w:tabs>
                <w:tab w:val="left" w:pos="1056"/>
              </w:tabs>
              <w:jc w:val="both"/>
              <w:rPr>
                <w:rFonts w:ascii="Times New Roman" w:hAnsi="Times New Roman" w:cs="Times New Roman"/>
                <w:sz w:val="24"/>
                <w:szCs w:val="24"/>
              </w:rPr>
            </w:pPr>
          </w:p>
          <w:p w14:paraId="73D6A2D0" w14:textId="77777777" w:rsidR="00A33D41" w:rsidRDefault="00A33D41" w:rsidP="008E793A">
            <w:pPr>
              <w:tabs>
                <w:tab w:val="left" w:pos="1056"/>
              </w:tabs>
              <w:jc w:val="both"/>
              <w:rPr>
                <w:rFonts w:ascii="Times New Roman" w:hAnsi="Times New Roman" w:cs="Times New Roman"/>
                <w:sz w:val="24"/>
                <w:szCs w:val="24"/>
              </w:rPr>
            </w:pPr>
          </w:p>
          <w:p w14:paraId="4D279F70" w14:textId="77777777" w:rsidR="00A33D41" w:rsidRDefault="00A33D41" w:rsidP="008E793A">
            <w:pPr>
              <w:tabs>
                <w:tab w:val="left" w:pos="1056"/>
              </w:tabs>
              <w:jc w:val="both"/>
              <w:rPr>
                <w:rFonts w:ascii="Times New Roman" w:hAnsi="Times New Roman" w:cs="Times New Roman"/>
                <w:sz w:val="24"/>
                <w:szCs w:val="24"/>
              </w:rPr>
            </w:pPr>
          </w:p>
          <w:p w14:paraId="4E7E7416" w14:textId="77777777" w:rsidR="00A33D41" w:rsidRDefault="00A33D41" w:rsidP="008E793A">
            <w:pPr>
              <w:tabs>
                <w:tab w:val="left" w:pos="1056"/>
              </w:tabs>
              <w:jc w:val="both"/>
              <w:rPr>
                <w:rFonts w:ascii="Times New Roman" w:hAnsi="Times New Roman" w:cs="Times New Roman"/>
                <w:sz w:val="24"/>
                <w:szCs w:val="24"/>
              </w:rPr>
            </w:pPr>
          </w:p>
          <w:p w14:paraId="61BF7C28" w14:textId="77777777" w:rsidR="00A33D41" w:rsidRDefault="00A33D41" w:rsidP="008E793A">
            <w:pPr>
              <w:tabs>
                <w:tab w:val="left" w:pos="1056"/>
              </w:tabs>
              <w:jc w:val="both"/>
              <w:rPr>
                <w:rFonts w:ascii="Times New Roman" w:hAnsi="Times New Roman" w:cs="Times New Roman"/>
                <w:sz w:val="24"/>
                <w:szCs w:val="24"/>
              </w:rPr>
            </w:pPr>
          </w:p>
          <w:p w14:paraId="61DBE02B" w14:textId="77777777" w:rsidR="00A33D41" w:rsidRPr="001F5FE6" w:rsidRDefault="00A33D41" w:rsidP="008E793A">
            <w:pPr>
              <w:tabs>
                <w:tab w:val="left" w:pos="1056"/>
              </w:tabs>
              <w:jc w:val="both"/>
              <w:rPr>
                <w:rFonts w:ascii="Times New Roman" w:hAnsi="Times New Roman" w:cs="Times New Roman"/>
                <w:sz w:val="24"/>
                <w:szCs w:val="24"/>
              </w:rPr>
            </w:pPr>
          </w:p>
          <w:p w14:paraId="10206BA6" w14:textId="46CE6DFC" w:rsidR="00184759" w:rsidRPr="001F5FE6" w:rsidRDefault="00184759" w:rsidP="008E793A">
            <w:pPr>
              <w:tabs>
                <w:tab w:val="left" w:pos="1056"/>
              </w:tabs>
              <w:jc w:val="both"/>
              <w:rPr>
                <w:rFonts w:ascii="Times New Roman" w:hAnsi="Times New Roman" w:cs="Times New Roman"/>
                <w:sz w:val="24"/>
                <w:szCs w:val="24"/>
              </w:rPr>
            </w:pPr>
          </w:p>
          <w:p w14:paraId="785E3C9A" w14:textId="5247DAE7" w:rsidR="00184759" w:rsidRPr="001F5FE6" w:rsidRDefault="00184759" w:rsidP="008E793A">
            <w:pPr>
              <w:tabs>
                <w:tab w:val="left" w:pos="1056"/>
              </w:tabs>
              <w:jc w:val="both"/>
              <w:rPr>
                <w:rFonts w:ascii="Times New Roman" w:hAnsi="Times New Roman" w:cs="Times New Roman"/>
                <w:sz w:val="24"/>
                <w:szCs w:val="24"/>
              </w:rPr>
            </w:pPr>
          </w:p>
          <w:p w14:paraId="29A5AC9B" w14:textId="53DB843C" w:rsidR="00184759" w:rsidRPr="001F5FE6" w:rsidRDefault="00184759" w:rsidP="008E793A">
            <w:pPr>
              <w:tabs>
                <w:tab w:val="left" w:pos="1056"/>
              </w:tabs>
              <w:jc w:val="both"/>
              <w:rPr>
                <w:rFonts w:ascii="Times New Roman" w:hAnsi="Times New Roman" w:cs="Times New Roman"/>
                <w:sz w:val="24"/>
                <w:szCs w:val="24"/>
              </w:rPr>
            </w:pPr>
          </w:p>
          <w:p w14:paraId="276CC80B" w14:textId="13430419" w:rsidR="00184759" w:rsidRPr="001F5FE6" w:rsidRDefault="00184759" w:rsidP="008E793A">
            <w:pPr>
              <w:tabs>
                <w:tab w:val="left" w:pos="1056"/>
              </w:tabs>
              <w:jc w:val="both"/>
              <w:rPr>
                <w:rFonts w:ascii="Times New Roman" w:hAnsi="Times New Roman" w:cs="Times New Roman"/>
                <w:sz w:val="24"/>
                <w:szCs w:val="24"/>
              </w:rPr>
            </w:pPr>
          </w:p>
          <w:p w14:paraId="0D00EC1B" w14:textId="776E840C" w:rsidR="00184759" w:rsidRPr="00112884" w:rsidRDefault="00184759" w:rsidP="008E793A">
            <w:pPr>
              <w:tabs>
                <w:tab w:val="left" w:pos="1056"/>
              </w:tabs>
              <w:jc w:val="both"/>
              <w:rPr>
                <w:rFonts w:ascii="Times New Roman" w:hAnsi="Times New Roman"/>
                <w:sz w:val="24"/>
              </w:rPr>
            </w:pPr>
          </w:p>
          <w:p w14:paraId="1E673421" w14:textId="7847A483" w:rsidR="00742390" w:rsidRPr="001F5FE6" w:rsidRDefault="00742390" w:rsidP="008E793A">
            <w:pPr>
              <w:tabs>
                <w:tab w:val="left" w:pos="1056"/>
              </w:tabs>
              <w:jc w:val="both"/>
              <w:rPr>
                <w:rFonts w:ascii="Times New Roman" w:hAnsi="Times New Roman" w:cs="Times New Roman"/>
                <w:sz w:val="24"/>
                <w:szCs w:val="24"/>
              </w:rPr>
            </w:pPr>
          </w:p>
          <w:p w14:paraId="6F7F1D37" w14:textId="7A90A8E9" w:rsidR="00742390" w:rsidRPr="001F5FE6" w:rsidRDefault="00742390" w:rsidP="008E793A">
            <w:pPr>
              <w:tabs>
                <w:tab w:val="left" w:pos="1056"/>
              </w:tabs>
              <w:jc w:val="both"/>
              <w:rPr>
                <w:rFonts w:ascii="Times New Roman" w:hAnsi="Times New Roman" w:cs="Times New Roman"/>
                <w:sz w:val="24"/>
                <w:szCs w:val="24"/>
              </w:rPr>
            </w:pPr>
          </w:p>
          <w:p w14:paraId="1AACDC12" w14:textId="748367E4" w:rsidR="00742390" w:rsidRPr="001F5FE6" w:rsidRDefault="00742390" w:rsidP="008E793A">
            <w:pPr>
              <w:tabs>
                <w:tab w:val="left" w:pos="1056"/>
              </w:tabs>
              <w:jc w:val="both"/>
              <w:rPr>
                <w:rFonts w:ascii="Times New Roman" w:hAnsi="Times New Roman" w:cs="Times New Roman"/>
                <w:sz w:val="24"/>
                <w:szCs w:val="24"/>
              </w:rPr>
            </w:pPr>
          </w:p>
          <w:p w14:paraId="70358F5C" w14:textId="51C9AE3D" w:rsidR="00742390" w:rsidRPr="001F5FE6" w:rsidRDefault="00742390" w:rsidP="008E793A">
            <w:pPr>
              <w:tabs>
                <w:tab w:val="left" w:pos="1056"/>
              </w:tabs>
              <w:jc w:val="both"/>
              <w:rPr>
                <w:rFonts w:ascii="Times New Roman" w:hAnsi="Times New Roman" w:cs="Times New Roman"/>
                <w:sz w:val="24"/>
                <w:szCs w:val="24"/>
              </w:rPr>
            </w:pPr>
          </w:p>
          <w:p w14:paraId="412E30B4" w14:textId="240F3B5D" w:rsidR="00742390" w:rsidRPr="001F5FE6" w:rsidRDefault="00742390" w:rsidP="008E793A">
            <w:pPr>
              <w:tabs>
                <w:tab w:val="left" w:pos="1056"/>
              </w:tabs>
              <w:jc w:val="both"/>
              <w:rPr>
                <w:rFonts w:ascii="Times New Roman" w:hAnsi="Times New Roman" w:cs="Times New Roman"/>
                <w:sz w:val="24"/>
                <w:szCs w:val="24"/>
              </w:rPr>
            </w:pPr>
          </w:p>
          <w:p w14:paraId="77652DAE" w14:textId="7F9676AD" w:rsidR="00742390" w:rsidRPr="001F5FE6" w:rsidRDefault="00742390" w:rsidP="008E793A">
            <w:pPr>
              <w:tabs>
                <w:tab w:val="left" w:pos="1056"/>
              </w:tabs>
              <w:jc w:val="both"/>
              <w:rPr>
                <w:rFonts w:ascii="Times New Roman" w:hAnsi="Times New Roman" w:cs="Times New Roman"/>
                <w:sz w:val="24"/>
                <w:szCs w:val="24"/>
              </w:rPr>
            </w:pPr>
          </w:p>
          <w:p w14:paraId="4A53BE76" w14:textId="09BE9933" w:rsidR="00742390" w:rsidRPr="001F5FE6" w:rsidRDefault="00742390" w:rsidP="008E793A">
            <w:pPr>
              <w:tabs>
                <w:tab w:val="left" w:pos="1056"/>
              </w:tabs>
              <w:jc w:val="both"/>
              <w:rPr>
                <w:rFonts w:ascii="Times New Roman" w:hAnsi="Times New Roman" w:cs="Times New Roman"/>
                <w:sz w:val="24"/>
                <w:szCs w:val="24"/>
              </w:rPr>
            </w:pPr>
          </w:p>
          <w:p w14:paraId="7007F551" w14:textId="7C5B22AD" w:rsidR="00742390" w:rsidRPr="001F5FE6" w:rsidRDefault="00742390" w:rsidP="008E793A">
            <w:pPr>
              <w:tabs>
                <w:tab w:val="left" w:pos="1056"/>
              </w:tabs>
              <w:jc w:val="both"/>
              <w:rPr>
                <w:rFonts w:ascii="Times New Roman" w:hAnsi="Times New Roman" w:cs="Times New Roman"/>
                <w:sz w:val="24"/>
                <w:szCs w:val="24"/>
              </w:rPr>
            </w:pPr>
          </w:p>
          <w:p w14:paraId="4F4E4999" w14:textId="096A4B13" w:rsidR="00742390" w:rsidRPr="001F5FE6" w:rsidRDefault="00742390" w:rsidP="008E793A">
            <w:pPr>
              <w:tabs>
                <w:tab w:val="left" w:pos="1056"/>
              </w:tabs>
              <w:jc w:val="both"/>
              <w:rPr>
                <w:rFonts w:ascii="Times New Roman" w:hAnsi="Times New Roman" w:cs="Times New Roman"/>
                <w:sz w:val="24"/>
                <w:szCs w:val="24"/>
              </w:rPr>
            </w:pPr>
          </w:p>
          <w:p w14:paraId="4DCEDF3C" w14:textId="1456D7A4" w:rsidR="00742390" w:rsidRPr="001F5FE6" w:rsidRDefault="00742390" w:rsidP="008E793A">
            <w:pPr>
              <w:tabs>
                <w:tab w:val="left" w:pos="1056"/>
              </w:tabs>
              <w:jc w:val="both"/>
              <w:rPr>
                <w:rFonts w:ascii="Times New Roman" w:hAnsi="Times New Roman" w:cs="Times New Roman"/>
                <w:sz w:val="24"/>
                <w:szCs w:val="24"/>
              </w:rPr>
            </w:pPr>
          </w:p>
          <w:p w14:paraId="629B760F" w14:textId="010D023B" w:rsidR="00742390" w:rsidRPr="001F5FE6" w:rsidRDefault="00742390" w:rsidP="008E793A">
            <w:pPr>
              <w:tabs>
                <w:tab w:val="left" w:pos="1056"/>
              </w:tabs>
              <w:jc w:val="both"/>
              <w:rPr>
                <w:rFonts w:ascii="Times New Roman" w:hAnsi="Times New Roman" w:cs="Times New Roman"/>
                <w:sz w:val="24"/>
                <w:szCs w:val="24"/>
              </w:rPr>
            </w:pPr>
          </w:p>
          <w:p w14:paraId="6B1B50AC" w14:textId="11F2BC04" w:rsidR="00742390" w:rsidRPr="001F5FE6" w:rsidRDefault="00742390" w:rsidP="008E793A">
            <w:pPr>
              <w:tabs>
                <w:tab w:val="left" w:pos="1056"/>
              </w:tabs>
              <w:jc w:val="both"/>
              <w:rPr>
                <w:rFonts w:ascii="Times New Roman" w:hAnsi="Times New Roman" w:cs="Times New Roman"/>
                <w:sz w:val="24"/>
                <w:szCs w:val="24"/>
              </w:rPr>
            </w:pPr>
          </w:p>
          <w:p w14:paraId="2823A944" w14:textId="7B2157F0" w:rsidR="00742390" w:rsidRPr="001F5FE6" w:rsidRDefault="00742390" w:rsidP="008E793A">
            <w:pPr>
              <w:tabs>
                <w:tab w:val="left" w:pos="1056"/>
              </w:tabs>
              <w:jc w:val="both"/>
              <w:rPr>
                <w:rFonts w:ascii="Times New Roman" w:hAnsi="Times New Roman" w:cs="Times New Roman"/>
                <w:sz w:val="24"/>
                <w:szCs w:val="24"/>
              </w:rPr>
            </w:pPr>
          </w:p>
          <w:p w14:paraId="493781E8" w14:textId="717F7486" w:rsidR="00742390" w:rsidRPr="001F5FE6" w:rsidRDefault="00742390" w:rsidP="008E793A">
            <w:pPr>
              <w:tabs>
                <w:tab w:val="left" w:pos="1056"/>
              </w:tabs>
              <w:jc w:val="both"/>
              <w:rPr>
                <w:rFonts w:ascii="Times New Roman" w:hAnsi="Times New Roman" w:cs="Times New Roman"/>
                <w:sz w:val="24"/>
                <w:szCs w:val="24"/>
              </w:rPr>
            </w:pPr>
          </w:p>
          <w:p w14:paraId="41A63151" w14:textId="1FBEB4FD" w:rsidR="00742390" w:rsidRPr="001F5FE6" w:rsidRDefault="00742390" w:rsidP="008E793A">
            <w:pPr>
              <w:tabs>
                <w:tab w:val="left" w:pos="1056"/>
              </w:tabs>
              <w:jc w:val="both"/>
              <w:rPr>
                <w:rFonts w:ascii="Times New Roman" w:hAnsi="Times New Roman" w:cs="Times New Roman"/>
                <w:sz w:val="24"/>
                <w:szCs w:val="24"/>
              </w:rPr>
            </w:pPr>
          </w:p>
          <w:p w14:paraId="7232091A" w14:textId="04941752" w:rsidR="00742390" w:rsidRPr="001F5FE6" w:rsidRDefault="00742390" w:rsidP="008E793A">
            <w:pPr>
              <w:tabs>
                <w:tab w:val="left" w:pos="1056"/>
              </w:tabs>
              <w:jc w:val="both"/>
              <w:rPr>
                <w:rFonts w:ascii="Times New Roman" w:hAnsi="Times New Roman" w:cs="Times New Roman"/>
                <w:sz w:val="24"/>
                <w:szCs w:val="24"/>
              </w:rPr>
            </w:pPr>
          </w:p>
          <w:p w14:paraId="02AA1C63" w14:textId="530FB8A9" w:rsidR="00163512" w:rsidRPr="001F5FE6" w:rsidRDefault="00163512" w:rsidP="008E793A">
            <w:pPr>
              <w:tabs>
                <w:tab w:val="left" w:pos="1056"/>
              </w:tabs>
              <w:jc w:val="both"/>
              <w:rPr>
                <w:rFonts w:ascii="Times New Roman" w:hAnsi="Times New Roman" w:cs="Times New Roman"/>
                <w:sz w:val="24"/>
                <w:szCs w:val="24"/>
              </w:rPr>
            </w:pPr>
          </w:p>
          <w:p w14:paraId="19D1C796" w14:textId="77777777" w:rsidR="00A33D41" w:rsidRPr="001F5FE6" w:rsidRDefault="00A33D41" w:rsidP="008E793A">
            <w:pPr>
              <w:tabs>
                <w:tab w:val="left" w:pos="1056"/>
              </w:tabs>
              <w:jc w:val="both"/>
              <w:rPr>
                <w:rFonts w:ascii="Times New Roman" w:hAnsi="Times New Roman" w:cs="Times New Roman"/>
                <w:sz w:val="24"/>
                <w:szCs w:val="24"/>
              </w:rPr>
            </w:pPr>
          </w:p>
          <w:p w14:paraId="3DE536B5" w14:textId="1D7098F2" w:rsidR="005C7E48" w:rsidRPr="001F5FE6" w:rsidRDefault="005C7E48" w:rsidP="008E793A">
            <w:pPr>
              <w:tabs>
                <w:tab w:val="left" w:pos="1056"/>
              </w:tabs>
              <w:jc w:val="both"/>
              <w:rPr>
                <w:rFonts w:ascii="Times New Roman" w:hAnsi="Times New Roman" w:cs="Times New Roman"/>
                <w:sz w:val="24"/>
                <w:szCs w:val="24"/>
              </w:rPr>
            </w:pPr>
          </w:p>
          <w:p w14:paraId="03A83191" w14:textId="66823D3F" w:rsidR="005C7E48" w:rsidRPr="001F5FE6" w:rsidRDefault="005C7E48" w:rsidP="008E793A">
            <w:pPr>
              <w:tabs>
                <w:tab w:val="left" w:pos="1056"/>
              </w:tabs>
              <w:jc w:val="both"/>
              <w:rPr>
                <w:rFonts w:ascii="Times New Roman" w:hAnsi="Times New Roman" w:cs="Times New Roman"/>
                <w:sz w:val="24"/>
                <w:szCs w:val="24"/>
              </w:rPr>
            </w:pPr>
          </w:p>
          <w:p w14:paraId="2D749538" w14:textId="6C8D5E6E" w:rsidR="005C7E48" w:rsidRPr="001F5FE6" w:rsidRDefault="005C7E48" w:rsidP="008E793A">
            <w:pPr>
              <w:tabs>
                <w:tab w:val="left" w:pos="1056"/>
              </w:tabs>
              <w:jc w:val="both"/>
              <w:rPr>
                <w:rFonts w:ascii="Times New Roman" w:hAnsi="Times New Roman" w:cs="Times New Roman"/>
                <w:sz w:val="24"/>
                <w:szCs w:val="24"/>
              </w:rPr>
            </w:pPr>
          </w:p>
          <w:p w14:paraId="066CA10B" w14:textId="106AD8DF" w:rsidR="005C7E48" w:rsidRPr="001F5FE6" w:rsidRDefault="005C7E48" w:rsidP="008E793A">
            <w:pPr>
              <w:tabs>
                <w:tab w:val="left" w:pos="1056"/>
              </w:tabs>
              <w:jc w:val="both"/>
              <w:rPr>
                <w:rFonts w:ascii="Times New Roman" w:hAnsi="Times New Roman" w:cs="Times New Roman"/>
                <w:sz w:val="24"/>
                <w:szCs w:val="24"/>
              </w:rPr>
            </w:pPr>
          </w:p>
          <w:p w14:paraId="6E0EAD7D" w14:textId="44228361" w:rsidR="005C7E48" w:rsidRPr="001F5FE6" w:rsidRDefault="005C7E48" w:rsidP="008E793A">
            <w:pPr>
              <w:tabs>
                <w:tab w:val="left" w:pos="1056"/>
              </w:tabs>
              <w:jc w:val="both"/>
              <w:rPr>
                <w:rFonts w:ascii="Times New Roman" w:hAnsi="Times New Roman" w:cs="Times New Roman"/>
                <w:sz w:val="24"/>
                <w:szCs w:val="24"/>
              </w:rPr>
            </w:pPr>
          </w:p>
          <w:p w14:paraId="7B16FA86" w14:textId="3B95E229" w:rsidR="005C7E48" w:rsidRPr="001F5FE6" w:rsidRDefault="005C7E48" w:rsidP="008E793A">
            <w:pPr>
              <w:tabs>
                <w:tab w:val="left" w:pos="1056"/>
              </w:tabs>
              <w:jc w:val="both"/>
              <w:rPr>
                <w:rFonts w:ascii="Times New Roman" w:hAnsi="Times New Roman" w:cs="Times New Roman"/>
                <w:sz w:val="24"/>
                <w:szCs w:val="24"/>
              </w:rPr>
            </w:pPr>
          </w:p>
          <w:p w14:paraId="001225ED" w14:textId="53459F35" w:rsidR="005C7E48" w:rsidRPr="001F5FE6" w:rsidRDefault="005C7E48" w:rsidP="008E793A">
            <w:pPr>
              <w:tabs>
                <w:tab w:val="left" w:pos="1056"/>
              </w:tabs>
              <w:jc w:val="both"/>
              <w:rPr>
                <w:rFonts w:ascii="Times New Roman" w:hAnsi="Times New Roman" w:cs="Times New Roman"/>
                <w:sz w:val="24"/>
                <w:szCs w:val="24"/>
              </w:rPr>
            </w:pPr>
          </w:p>
          <w:p w14:paraId="30F9913E" w14:textId="7145C898" w:rsidR="005C7E48" w:rsidRPr="001F5FE6" w:rsidRDefault="005C7E48" w:rsidP="008E793A">
            <w:pPr>
              <w:tabs>
                <w:tab w:val="left" w:pos="1056"/>
              </w:tabs>
              <w:jc w:val="both"/>
              <w:rPr>
                <w:rFonts w:ascii="Times New Roman" w:hAnsi="Times New Roman" w:cs="Times New Roman"/>
                <w:sz w:val="24"/>
                <w:szCs w:val="24"/>
              </w:rPr>
            </w:pPr>
          </w:p>
          <w:p w14:paraId="1D2D5D97" w14:textId="706C32C2" w:rsidR="005C7E48" w:rsidRPr="001F5FE6" w:rsidRDefault="005C7E48" w:rsidP="008E793A">
            <w:pPr>
              <w:tabs>
                <w:tab w:val="left" w:pos="1056"/>
              </w:tabs>
              <w:jc w:val="both"/>
              <w:rPr>
                <w:rFonts w:ascii="Times New Roman" w:hAnsi="Times New Roman" w:cs="Times New Roman"/>
                <w:sz w:val="24"/>
                <w:szCs w:val="24"/>
              </w:rPr>
            </w:pPr>
          </w:p>
          <w:p w14:paraId="01E43291" w14:textId="2A74A258" w:rsidR="005C7E48" w:rsidRPr="001F5FE6" w:rsidRDefault="005C7E48" w:rsidP="008E793A">
            <w:pPr>
              <w:tabs>
                <w:tab w:val="left" w:pos="1056"/>
              </w:tabs>
              <w:jc w:val="both"/>
              <w:rPr>
                <w:rFonts w:ascii="Times New Roman" w:hAnsi="Times New Roman" w:cs="Times New Roman"/>
                <w:sz w:val="24"/>
                <w:szCs w:val="24"/>
              </w:rPr>
            </w:pPr>
          </w:p>
          <w:p w14:paraId="5784D041" w14:textId="1D3626A1" w:rsidR="005C7E48" w:rsidRPr="001F5FE6" w:rsidRDefault="005C7E48" w:rsidP="008E793A">
            <w:pPr>
              <w:tabs>
                <w:tab w:val="left" w:pos="1056"/>
              </w:tabs>
              <w:jc w:val="both"/>
              <w:rPr>
                <w:rFonts w:ascii="Times New Roman" w:hAnsi="Times New Roman" w:cs="Times New Roman"/>
                <w:sz w:val="24"/>
                <w:szCs w:val="24"/>
              </w:rPr>
            </w:pPr>
          </w:p>
          <w:p w14:paraId="4174C03C" w14:textId="36FF9E28" w:rsidR="005C7E48" w:rsidRPr="001F5FE6" w:rsidRDefault="005C7E48" w:rsidP="008E793A">
            <w:pPr>
              <w:tabs>
                <w:tab w:val="left" w:pos="1056"/>
              </w:tabs>
              <w:jc w:val="both"/>
              <w:rPr>
                <w:rFonts w:ascii="Times New Roman" w:hAnsi="Times New Roman" w:cs="Times New Roman"/>
                <w:sz w:val="24"/>
                <w:szCs w:val="24"/>
              </w:rPr>
            </w:pPr>
          </w:p>
          <w:p w14:paraId="07632EA4" w14:textId="0300EF59" w:rsidR="005C7E48" w:rsidRPr="001F5FE6" w:rsidRDefault="005C7E48" w:rsidP="008E793A">
            <w:pPr>
              <w:tabs>
                <w:tab w:val="left" w:pos="1056"/>
              </w:tabs>
              <w:jc w:val="both"/>
              <w:rPr>
                <w:rFonts w:ascii="Times New Roman" w:hAnsi="Times New Roman" w:cs="Times New Roman"/>
                <w:sz w:val="24"/>
                <w:szCs w:val="24"/>
              </w:rPr>
            </w:pPr>
          </w:p>
          <w:p w14:paraId="55EACB6C" w14:textId="2B8AE0E1" w:rsidR="005C7E48" w:rsidRPr="001F5FE6" w:rsidRDefault="005C7E48" w:rsidP="008E793A">
            <w:pPr>
              <w:tabs>
                <w:tab w:val="left" w:pos="1056"/>
              </w:tabs>
              <w:jc w:val="both"/>
              <w:rPr>
                <w:rFonts w:ascii="Times New Roman" w:hAnsi="Times New Roman" w:cs="Times New Roman"/>
                <w:sz w:val="24"/>
                <w:szCs w:val="24"/>
              </w:rPr>
            </w:pPr>
          </w:p>
          <w:p w14:paraId="09E1DEC6" w14:textId="392C0CE6" w:rsidR="005C7E48" w:rsidRPr="001F5FE6" w:rsidRDefault="005C7E48" w:rsidP="008E793A">
            <w:pPr>
              <w:tabs>
                <w:tab w:val="left" w:pos="1056"/>
              </w:tabs>
              <w:jc w:val="both"/>
              <w:rPr>
                <w:rFonts w:ascii="Times New Roman" w:hAnsi="Times New Roman" w:cs="Times New Roman"/>
                <w:sz w:val="24"/>
                <w:szCs w:val="24"/>
              </w:rPr>
            </w:pPr>
          </w:p>
          <w:p w14:paraId="69F7AB85" w14:textId="5D7BF098" w:rsidR="005C7E48" w:rsidRPr="001F5FE6" w:rsidRDefault="005C7E48" w:rsidP="008E793A">
            <w:pPr>
              <w:tabs>
                <w:tab w:val="left" w:pos="1056"/>
              </w:tabs>
              <w:jc w:val="both"/>
              <w:rPr>
                <w:rFonts w:ascii="Times New Roman" w:hAnsi="Times New Roman" w:cs="Times New Roman"/>
                <w:sz w:val="24"/>
                <w:szCs w:val="24"/>
              </w:rPr>
            </w:pPr>
          </w:p>
          <w:p w14:paraId="76C9EAE8" w14:textId="3B45B181" w:rsidR="005C7E48" w:rsidRPr="001F5FE6" w:rsidRDefault="005C7E48" w:rsidP="008E793A">
            <w:pPr>
              <w:tabs>
                <w:tab w:val="left" w:pos="1056"/>
              </w:tabs>
              <w:jc w:val="both"/>
              <w:rPr>
                <w:rFonts w:ascii="Times New Roman" w:hAnsi="Times New Roman" w:cs="Times New Roman"/>
                <w:sz w:val="24"/>
                <w:szCs w:val="24"/>
              </w:rPr>
            </w:pPr>
          </w:p>
          <w:p w14:paraId="7BB77900" w14:textId="48A9FEB8" w:rsidR="005C7E48" w:rsidRPr="001F5FE6" w:rsidRDefault="005C7E48" w:rsidP="008E793A">
            <w:pPr>
              <w:tabs>
                <w:tab w:val="left" w:pos="1056"/>
              </w:tabs>
              <w:jc w:val="both"/>
              <w:rPr>
                <w:rFonts w:ascii="Times New Roman" w:hAnsi="Times New Roman" w:cs="Times New Roman"/>
                <w:sz w:val="24"/>
                <w:szCs w:val="24"/>
              </w:rPr>
            </w:pPr>
          </w:p>
          <w:p w14:paraId="3C9DAD4A" w14:textId="080DBE90" w:rsidR="005C7E48" w:rsidRPr="001F5FE6" w:rsidRDefault="005C7E48" w:rsidP="008E793A">
            <w:pPr>
              <w:tabs>
                <w:tab w:val="left" w:pos="1056"/>
              </w:tabs>
              <w:jc w:val="both"/>
              <w:rPr>
                <w:rFonts w:ascii="Times New Roman" w:hAnsi="Times New Roman" w:cs="Times New Roman"/>
                <w:sz w:val="24"/>
                <w:szCs w:val="24"/>
              </w:rPr>
            </w:pPr>
          </w:p>
          <w:p w14:paraId="12544327" w14:textId="45A0E26B" w:rsidR="005C7E48" w:rsidRPr="001F5FE6" w:rsidRDefault="005C7E48" w:rsidP="008E793A">
            <w:pPr>
              <w:tabs>
                <w:tab w:val="left" w:pos="1056"/>
              </w:tabs>
              <w:jc w:val="both"/>
              <w:rPr>
                <w:rFonts w:ascii="Times New Roman" w:hAnsi="Times New Roman" w:cs="Times New Roman"/>
                <w:sz w:val="24"/>
                <w:szCs w:val="24"/>
              </w:rPr>
            </w:pPr>
          </w:p>
          <w:p w14:paraId="481B0600" w14:textId="4FC213C1" w:rsidR="005C7E48" w:rsidRPr="001F5FE6" w:rsidRDefault="005C7E48" w:rsidP="008E793A">
            <w:pPr>
              <w:tabs>
                <w:tab w:val="left" w:pos="1056"/>
              </w:tabs>
              <w:jc w:val="both"/>
              <w:rPr>
                <w:rFonts w:ascii="Times New Roman" w:hAnsi="Times New Roman" w:cs="Times New Roman"/>
                <w:sz w:val="24"/>
                <w:szCs w:val="24"/>
              </w:rPr>
            </w:pPr>
          </w:p>
          <w:p w14:paraId="637CA036" w14:textId="3F1B344C" w:rsidR="005C7E48" w:rsidRPr="001F5FE6" w:rsidRDefault="005C7E48" w:rsidP="008E793A">
            <w:pPr>
              <w:tabs>
                <w:tab w:val="left" w:pos="1056"/>
              </w:tabs>
              <w:jc w:val="both"/>
              <w:rPr>
                <w:rFonts w:ascii="Times New Roman" w:hAnsi="Times New Roman" w:cs="Times New Roman"/>
                <w:sz w:val="24"/>
                <w:szCs w:val="24"/>
              </w:rPr>
            </w:pPr>
          </w:p>
          <w:p w14:paraId="11B22B0B" w14:textId="7B29F9E4" w:rsidR="005C7E48" w:rsidRPr="001F5FE6" w:rsidRDefault="005C7E48" w:rsidP="008E793A">
            <w:pPr>
              <w:tabs>
                <w:tab w:val="left" w:pos="1056"/>
              </w:tabs>
              <w:jc w:val="both"/>
              <w:rPr>
                <w:rFonts w:ascii="Times New Roman" w:hAnsi="Times New Roman" w:cs="Times New Roman"/>
                <w:sz w:val="24"/>
                <w:szCs w:val="24"/>
              </w:rPr>
            </w:pPr>
          </w:p>
          <w:p w14:paraId="1464A92D" w14:textId="77777777" w:rsidR="005C7E48" w:rsidRPr="001F5FE6" w:rsidRDefault="005C7E48" w:rsidP="008E793A">
            <w:pPr>
              <w:tabs>
                <w:tab w:val="left" w:pos="1056"/>
              </w:tabs>
              <w:jc w:val="both"/>
              <w:rPr>
                <w:rFonts w:ascii="Times New Roman" w:hAnsi="Times New Roman" w:cs="Times New Roman"/>
                <w:sz w:val="24"/>
                <w:szCs w:val="24"/>
              </w:rPr>
            </w:pPr>
          </w:p>
          <w:p w14:paraId="1616F459" w14:textId="09A8C69D" w:rsidR="009C2DF3" w:rsidRPr="001F5FE6" w:rsidRDefault="009C2DF3" w:rsidP="008E793A">
            <w:pPr>
              <w:tabs>
                <w:tab w:val="left" w:pos="1056"/>
              </w:tabs>
              <w:jc w:val="both"/>
              <w:rPr>
                <w:rFonts w:ascii="Times New Roman" w:hAnsi="Times New Roman" w:cs="Times New Roman"/>
                <w:sz w:val="24"/>
                <w:szCs w:val="24"/>
              </w:rPr>
            </w:pPr>
          </w:p>
          <w:p w14:paraId="2AD82511" w14:textId="4112C136" w:rsidR="009C2DF3" w:rsidRPr="001F5FE6" w:rsidRDefault="009C2DF3" w:rsidP="008E793A">
            <w:pPr>
              <w:tabs>
                <w:tab w:val="left" w:pos="1056"/>
              </w:tabs>
              <w:jc w:val="both"/>
              <w:rPr>
                <w:rFonts w:ascii="Times New Roman" w:hAnsi="Times New Roman" w:cs="Times New Roman"/>
                <w:sz w:val="24"/>
                <w:szCs w:val="24"/>
              </w:rPr>
            </w:pPr>
          </w:p>
          <w:p w14:paraId="078B0BC3" w14:textId="7C4EF4D4" w:rsidR="009C2DF3" w:rsidRPr="001F5FE6" w:rsidRDefault="009C2DF3" w:rsidP="008E793A">
            <w:pPr>
              <w:tabs>
                <w:tab w:val="left" w:pos="1056"/>
              </w:tabs>
              <w:jc w:val="both"/>
              <w:rPr>
                <w:rFonts w:ascii="Times New Roman" w:hAnsi="Times New Roman" w:cs="Times New Roman"/>
                <w:sz w:val="24"/>
                <w:szCs w:val="24"/>
              </w:rPr>
            </w:pPr>
          </w:p>
          <w:p w14:paraId="7C1363AB" w14:textId="0EE3A4AA" w:rsidR="009C2DF3" w:rsidRPr="001F5FE6" w:rsidRDefault="009C2DF3" w:rsidP="008E793A">
            <w:pPr>
              <w:tabs>
                <w:tab w:val="left" w:pos="1056"/>
              </w:tabs>
              <w:jc w:val="both"/>
              <w:rPr>
                <w:rFonts w:ascii="Times New Roman" w:hAnsi="Times New Roman" w:cs="Times New Roman"/>
                <w:sz w:val="24"/>
                <w:szCs w:val="24"/>
              </w:rPr>
            </w:pPr>
          </w:p>
          <w:p w14:paraId="4E30C5E1" w14:textId="40242473" w:rsidR="009C2DF3" w:rsidRPr="001F5FE6" w:rsidRDefault="009C2DF3" w:rsidP="008E793A">
            <w:pPr>
              <w:tabs>
                <w:tab w:val="left" w:pos="1056"/>
              </w:tabs>
              <w:jc w:val="both"/>
              <w:rPr>
                <w:rFonts w:ascii="Times New Roman" w:hAnsi="Times New Roman" w:cs="Times New Roman"/>
                <w:sz w:val="24"/>
                <w:szCs w:val="24"/>
              </w:rPr>
            </w:pPr>
          </w:p>
          <w:p w14:paraId="45973634" w14:textId="55074E58" w:rsidR="009C2DF3" w:rsidRPr="001F5FE6" w:rsidRDefault="009C2DF3" w:rsidP="008E793A">
            <w:pPr>
              <w:tabs>
                <w:tab w:val="left" w:pos="1056"/>
              </w:tabs>
              <w:jc w:val="both"/>
              <w:rPr>
                <w:rFonts w:ascii="Times New Roman" w:hAnsi="Times New Roman" w:cs="Times New Roman"/>
                <w:sz w:val="24"/>
                <w:szCs w:val="24"/>
              </w:rPr>
            </w:pPr>
          </w:p>
          <w:p w14:paraId="14555D90" w14:textId="29F31DC1" w:rsidR="009C2DF3" w:rsidRPr="001F5FE6" w:rsidRDefault="009C2DF3" w:rsidP="008E793A">
            <w:pPr>
              <w:tabs>
                <w:tab w:val="left" w:pos="1056"/>
              </w:tabs>
              <w:jc w:val="both"/>
              <w:rPr>
                <w:rFonts w:ascii="Times New Roman" w:hAnsi="Times New Roman" w:cs="Times New Roman"/>
                <w:sz w:val="24"/>
                <w:szCs w:val="24"/>
              </w:rPr>
            </w:pPr>
          </w:p>
          <w:p w14:paraId="6EC930AE" w14:textId="375D6C90" w:rsidR="009C2DF3" w:rsidRPr="001F5FE6" w:rsidRDefault="009C2DF3" w:rsidP="008E793A">
            <w:pPr>
              <w:tabs>
                <w:tab w:val="left" w:pos="1056"/>
              </w:tabs>
              <w:jc w:val="both"/>
              <w:rPr>
                <w:rFonts w:ascii="Times New Roman" w:hAnsi="Times New Roman" w:cs="Times New Roman"/>
                <w:sz w:val="24"/>
                <w:szCs w:val="24"/>
              </w:rPr>
            </w:pPr>
          </w:p>
          <w:p w14:paraId="161A92C7" w14:textId="147D9431" w:rsidR="009C2DF3" w:rsidRPr="001F5FE6" w:rsidRDefault="009C2DF3" w:rsidP="008E793A">
            <w:pPr>
              <w:tabs>
                <w:tab w:val="left" w:pos="1056"/>
              </w:tabs>
              <w:jc w:val="both"/>
              <w:rPr>
                <w:rFonts w:ascii="Times New Roman" w:hAnsi="Times New Roman" w:cs="Times New Roman"/>
                <w:sz w:val="24"/>
                <w:szCs w:val="24"/>
              </w:rPr>
            </w:pPr>
          </w:p>
          <w:p w14:paraId="30AAE29C" w14:textId="26C4471A" w:rsidR="009C2DF3" w:rsidRPr="001F5FE6" w:rsidRDefault="009C2DF3" w:rsidP="008E793A">
            <w:pPr>
              <w:tabs>
                <w:tab w:val="left" w:pos="1056"/>
              </w:tabs>
              <w:jc w:val="both"/>
              <w:rPr>
                <w:rFonts w:ascii="Times New Roman" w:hAnsi="Times New Roman" w:cs="Times New Roman"/>
                <w:sz w:val="24"/>
                <w:szCs w:val="24"/>
              </w:rPr>
            </w:pPr>
          </w:p>
          <w:p w14:paraId="52E86E69" w14:textId="39E0944D" w:rsidR="009C2DF3" w:rsidRPr="001F5FE6" w:rsidRDefault="009C2DF3" w:rsidP="008E793A">
            <w:pPr>
              <w:tabs>
                <w:tab w:val="left" w:pos="1056"/>
              </w:tabs>
              <w:jc w:val="both"/>
              <w:rPr>
                <w:rFonts w:ascii="Times New Roman" w:hAnsi="Times New Roman" w:cs="Times New Roman"/>
                <w:sz w:val="24"/>
                <w:szCs w:val="24"/>
              </w:rPr>
            </w:pPr>
          </w:p>
          <w:p w14:paraId="77A625DC" w14:textId="3C076B99" w:rsidR="009C2DF3" w:rsidRPr="001F5FE6" w:rsidRDefault="009C2DF3" w:rsidP="008E793A">
            <w:pPr>
              <w:tabs>
                <w:tab w:val="left" w:pos="1056"/>
              </w:tabs>
              <w:jc w:val="both"/>
              <w:rPr>
                <w:rFonts w:ascii="Times New Roman" w:hAnsi="Times New Roman" w:cs="Times New Roman"/>
                <w:sz w:val="24"/>
                <w:szCs w:val="24"/>
              </w:rPr>
            </w:pPr>
          </w:p>
          <w:p w14:paraId="03B79E08" w14:textId="36365D64" w:rsidR="009C2DF3" w:rsidRPr="001F5FE6" w:rsidRDefault="009C2DF3" w:rsidP="008E793A">
            <w:pPr>
              <w:tabs>
                <w:tab w:val="left" w:pos="1056"/>
              </w:tabs>
              <w:jc w:val="both"/>
              <w:rPr>
                <w:rFonts w:ascii="Times New Roman" w:hAnsi="Times New Roman" w:cs="Times New Roman"/>
                <w:sz w:val="24"/>
                <w:szCs w:val="24"/>
              </w:rPr>
            </w:pPr>
          </w:p>
          <w:p w14:paraId="5EA99FEA" w14:textId="2C68C500" w:rsidR="009C2DF3" w:rsidRPr="001F5FE6" w:rsidRDefault="009C2DF3" w:rsidP="008E793A">
            <w:pPr>
              <w:tabs>
                <w:tab w:val="left" w:pos="1056"/>
              </w:tabs>
              <w:jc w:val="both"/>
              <w:rPr>
                <w:rFonts w:ascii="Times New Roman" w:hAnsi="Times New Roman" w:cs="Times New Roman"/>
                <w:sz w:val="24"/>
                <w:szCs w:val="24"/>
              </w:rPr>
            </w:pPr>
          </w:p>
          <w:p w14:paraId="4A5A678B" w14:textId="09431179" w:rsidR="009C2DF3" w:rsidRPr="001F5FE6" w:rsidRDefault="009C2DF3" w:rsidP="008E793A">
            <w:pPr>
              <w:tabs>
                <w:tab w:val="left" w:pos="1056"/>
              </w:tabs>
              <w:jc w:val="both"/>
              <w:rPr>
                <w:rFonts w:ascii="Times New Roman" w:hAnsi="Times New Roman" w:cs="Times New Roman"/>
                <w:sz w:val="24"/>
                <w:szCs w:val="24"/>
              </w:rPr>
            </w:pPr>
          </w:p>
          <w:p w14:paraId="6D01F77E" w14:textId="7F8080E0" w:rsidR="009C2DF3" w:rsidRPr="001F5FE6" w:rsidRDefault="009C2DF3" w:rsidP="008E793A">
            <w:pPr>
              <w:tabs>
                <w:tab w:val="left" w:pos="1056"/>
              </w:tabs>
              <w:jc w:val="both"/>
              <w:rPr>
                <w:rFonts w:ascii="Times New Roman" w:hAnsi="Times New Roman" w:cs="Times New Roman"/>
                <w:sz w:val="24"/>
                <w:szCs w:val="24"/>
              </w:rPr>
            </w:pPr>
          </w:p>
          <w:p w14:paraId="7FDD04FC" w14:textId="5D15423D" w:rsidR="009C2DF3" w:rsidRPr="001F5FE6" w:rsidRDefault="009C2DF3" w:rsidP="008E793A">
            <w:pPr>
              <w:tabs>
                <w:tab w:val="left" w:pos="1056"/>
              </w:tabs>
              <w:jc w:val="both"/>
              <w:rPr>
                <w:rFonts w:ascii="Times New Roman" w:hAnsi="Times New Roman" w:cs="Times New Roman"/>
                <w:sz w:val="24"/>
                <w:szCs w:val="24"/>
              </w:rPr>
            </w:pPr>
          </w:p>
          <w:p w14:paraId="139B0065" w14:textId="3C6ADB30" w:rsidR="009C2DF3" w:rsidRPr="001F5FE6" w:rsidRDefault="009C2DF3" w:rsidP="008E793A">
            <w:pPr>
              <w:tabs>
                <w:tab w:val="left" w:pos="1056"/>
              </w:tabs>
              <w:jc w:val="both"/>
              <w:rPr>
                <w:rFonts w:ascii="Times New Roman" w:hAnsi="Times New Roman" w:cs="Times New Roman"/>
                <w:sz w:val="24"/>
                <w:szCs w:val="24"/>
              </w:rPr>
            </w:pPr>
          </w:p>
          <w:p w14:paraId="6A6798A0" w14:textId="23572A50" w:rsidR="009C2DF3" w:rsidRPr="001F5FE6" w:rsidRDefault="009C2DF3" w:rsidP="008E793A">
            <w:pPr>
              <w:tabs>
                <w:tab w:val="left" w:pos="1056"/>
              </w:tabs>
              <w:jc w:val="both"/>
              <w:rPr>
                <w:rFonts w:ascii="Times New Roman" w:hAnsi="Times New Roman" w:cs="Times New Roman"/>
                <w:sz w:val="24"/>
                <w:szCs w:val="24"/>
              </w:rPr>
            </w:pPr>
          </w:p>
          <w:p w14:paraId="61FF0006" w14:textId="0EB0D288" w:rsidR="009C2DF3" w:rsidRPr="001F5FE6" w:rsidRDefault="009C2DF3" w:rsidP="008E793A">
            <w:pPr>
              <w:tabs>
                <w:tab w:val="left" w:pos="1056"/>
              </w:tabs>
              <w:jc w:val="both"/>
              <w:rPr>
                <w:rFonts w:ascii="Times New Roman" w:hAnsi="Times New Roman" w:cs="Times New Roman"/>
                <w:sz w:val="24"/>
                <w:szCs w:val="24"/>
              </w:rPr>
            </w:pPr>
          </w:p>
          <w:p w14:paraId="3089518C" w14:textId="1F0A2CCC" w:rsidR="009C2DF3" w:rsidRPr="001F5FE6" w:rsidRDefault="009C2DF3" w:rsidP="008E793A">
            <w:pPr>
              <w:tabs>
                <w:tab w:val="left" w:pos="1056"/>
              </w:tabs>
              <w:jc w:val="both"/>
              <w:rPr>
                <w:rFonts w:ascii="Times New Roman" w:hAnsi="Times New Roman" w:cs="Times New Roman"/>
                <w:sz w:val="24"/>
                <w:szCs w:val="24"/>
              </w:rPr>
            </w:pPr>
          </w:p>
          <w:p w14:paraId="646545C7" w14:textId="1C32E1ED" w:rsidR="009C2DF3" w:rsidRPr="001F5FE6" w:rsidRDefault="009C2DF3" w:rsidP="008E793A">
            <w:pPr>
              <w:tabs>
                <w:tab w:val="left" w:pos="1056"/>
              </w:tabs>
              <w:jc w:val="both"/>
              <w:rPr>
                <w:rFonts w:ascii="Times New Roman" w:hAnsi="Times New Roman" w:cs="Times New Roman"/>
                <w:sz w:val="24"/>
                <w:szCs w:val="24"/>
              </w:rPr>
            </w:pPr>
          </w:p>
          <w:p w14:paraId="6711F386" w14:textId="36B83EE3" w:rsidR="009C2DF3" w:rsidRPr="001F5FE6" w:rsidRDefault="009C2DF3" w:rsidP="008E793A">
            <w:pPr>
              <w:tabs>
                <w:tab w:val="left" w:pos="1056"/>
              </w:tabs>
              <w:jc w:val="both"/>
              <w:rPr>
                <w:rFonts w:ascii="Times New Roman" w:hAnsi="Times New Roman" w:cs="Times New Roman"/>
                <w:sz w:val="24"/>
                <w:szCs w:val="24"/>
              </w:rPr>
            </w:pPr>
          </w:p>
          <w:p w14:paraId="555150D2" w14:textId="2B9677A2" w:rsidR="009C2DF3" w:rsidRPr="001F5FE6" w:rsidRDefault="009C2DF3" w:rsidP="008E793A">
            <w:pPr>
              <w:tabs>
                <w:tab w:val="left" w:pos="1056"/>
              </w:tabs>
              <w:jc w:val="both"/>
              <w:rPr>
                <w:rFonts w:ascii="Times New Roman" w:hAnsi="Times New Roman" w:cs="Times New Roman"/>
                <w:sz w:val="24"/>
                <w:szCs w:val="24"/>
              </w:rPr>
            </w:pPr>
          </w:p>
          <w:p w14:paraId="4678588B" w14:textId="11E9AC68" w:rsidR="009C2DF3" w:rsidRPr="001F5FE6" w:rsidRDefault="009C2DF3" w:rsidP="008E793A">
            <w:pPr>
              <w:tabs>
                <w:tab w:val="left" w:pos="1056"/>
              </w:tabs>
              <w:jc w:val="both"/>
              <w:rPr>
                <w:rFonts w:ascii="Times New Roman" w:hAnsi="Times New Roman" w:cs="Times New Roman"/>
                <w:sz w:val="24"/>
                <w:szCs w:val="24"/>
              </w:rPr>
            </w:pPr>
          </w:p>
          <w:p w14:paraId="4C87D870" w14:textId="1287258B" w:rsidR="009C2DF3" w:rsidRPr="001F5FE6" w:rsidRDefault="009C2DF3" w:rsidP="008E793A">
            <w:pPr>
              <w:tabs>
                <w:tab w:val="left" w:pos="1056"/>
              </w:tabs>
              <w:jc w:val="both"/>
              <w:rPr>
                <w:rFonts w:ascii="Times New Roman" w:hAnsi="Times New Roman" w:cs="Times New Roman"/>
                <w:sz w:val="24"/>
                <w:szCs w:val="24"/>
              </w:rPr>
            </w:pPr>
          </w:p>
          <w:p w14:paraId="65B80BB4" w14:textId="60A5D9CC" w:rsidR="009C2DF3" w:rsidRPr="001F5FE6" w:rsidRDefault="009C2DF3" w:rsidP="008E793A">
            <w:pPr>
              <w:tabs>
                <w:tab w:val="left" w:pos="1056"/>
              </w:tabs>
              <w:jc w:val="both"/>
              <w:rPr>
                <w:rFonts w:ascii="Times New Roman" w:hAnsi="Times New Roman" w:cs="Times New Roman"/>
                <w:sz w:val="24"/>
                <w:szCs w:val="24"/>
              </w:rPr>
            </w:pPr>
          </w:p>
          <w:p w14:paraId="55A1460B" w14:textId="2708F328" w:rsidR="009C2DF3" w:rsidRPr="001F5FE6" w:rsidRDefault="009C2DF3" w:rsidP="008E793A">
            <w:pPr>
              <w:tabs>
                <w:tab w:val="left" w:pos="1056"/>
              </w:tabs>
              <w:jc w:val="both"/>
              <w:rPr>
                <w:rFonts w:ascii="Times New Roman" w:hAnsi="Times New Roman" w:cs="Times New Roman"/>
                <w:sz w:val="24"/>
                <w:szCs w:val="24"/>
              </w:rPr>
            </w:pPr>
          </w:p>
          <w:p w14:paraId="1D65133C" w14:textId="77777777" w:rsidR="009C2DF3" w:rsidRPr="001F5FE6" w:rsidRDefault="009C2DF3" w:rsidP="008E793A">
            <w:pPr>
              <w:tabs>
                <w:tab w:val="left" w:pos="1056"/>
              </w:tabs>
              <w:jc w:val="both"/>
              <w:rPr>
                <w:rFonts w:ascii="Times New Roman" w:hAnsi="Times New Roman" w:cs="Times New Roman"/>
                <w:sz w:val="24"/>
                <w:szCs w:val="24"/>
              </w:rPr>
            </w:pPr>
          </w:p>
          <w:p w14:paraId="7FDA5795" w14:textId="765EDFBE" w:rsidR="00184759" w:rsidRPr="001F5FE6" w:rsidRDefault="00184759" w:rsidP="008E793A">
            <w:pPr>
              <w:tabs>
                <w:tab w:val="left" w:pos="1056"/>
              </w:tabs>
              <w:jc w:val="both"/>
              <w:rPr>
                <w:rFonts w:ascii="Times New Roman" w:hAnsi="Times New Roman" w:cs="Times New Roman"/>
                <w:sz w:val="24"/>
                <w:szCs w:val="24"/>
              </w:rPr>
            </w:pPr>
          </w:p>
          <w:p w14:paraId="30BA7C87" w14:textId="7D480E4C" w:rsidR="00184759" w:rsidRPr="001F5FE6" w:rsidRDefault="00184759" w:rsidP="008E793A">
            <w:pPr>
              <w:tabs>
                <w:tab w:val="left" w:pos="1056"/>
              </w:tabs>
              <w:jc w:val="both"/>
              <w:rPr>
                <w:rFonts w:ascii="Times New Roman" w:hAnsi="Times New Roman" w:cs="Times New Roman"/>
                <w:sz w:val="24"/>
                <w:szCs w:val="24"/>
              </w:rPr>
            </w:pPr>
          </w:p>
          <w:p w14:paraId="50596FD8" w14:textId="1224A396" w:rsidR="00184759" w:rsidRPr="001F5FE6" w:rsidRDefault="00184759" w:rsidP="008E793A">
            <w:pPr>
              <w:tabs>
                <w:tab w:val="left" w:pos="1056"/>
              </w:tabs>
              <w:jc w:val="both"/>
              <w:rPr>
                <w:rFonts w:ascii="Times New Roman" w:hAnsi="Times New Roman" w:cs="Times New Roman"/>
                <w:sz w:val="24"/>
                <w:szCs w:val="24"/>
              </w:rPr>
            </w:pPr>
          </w:p>
          <w:p w14:paraId="22A47D79" w14:textId="1B6E457B" w:rsidR="00184759" w:rsidRPr="001F5FE6" w:rsidRDefault="00184759" w:rsidP="008E793A">
            <w:pPr>
              <w:tabs>
                <w:tab w:val="left" w:pos="1056"/>
              </w:tabs>
              <w:jc w:val="both"/>
              <w:rPr>
                <w:rFonts w:ascii="Times New Roman" w:hAnsi="Times New Roman" w:cs="Times New Roman"/>
                <w:sz w:val="24"/>
                <w:szCs w:val="24"/>
              </w:rPr>
            </w:pPr>
          </w:p>
          <w:p w14:paraId="706C2DD6" w14:textId="012766C1" w:rsidR="00184759" w:rsidRPr="001F5FE6" w:rsidRDefault="00184759" w:rsidP="008E793A">
            <w:pPr>
              <w:tabs>
                <w:tab w:val="left" w:pos="1056"/>
              </w:tabs>
              <w:jc w:val="both"/>
              <w:rPr>
                <w:rFonts w:ascii="Times New Roman" w:hAnsi="Times New Roman" w:cs="Times New Roman"/>
                <w:sz w:val="24"/>
                <w:szCs w:val="24"/>
              </w:rPr>
            </w:pPr>
          </w:p>
          <w:p w14:paraId="5F9D9EE7" w14:textId="3CE5E4E0" w:rsidR="00184759" w:rsidRPr="001F5FE6" w:rsidRDefault="00184759" w:rsidP="008E793A">
            <w:pPr>
              <w:tabs>
                <w:tab w:val="left" w:pos="1056"/>
              </w:tabs>
              <w:jc w:val="both"/>
              <w:rPr>
                <w:rFonts w:ascii="Times New Roman" w:hAnsi="Times New Roman" w:cs="Times New Roman"/>
                <w:sz w:val="24"/>
                <w:szCs w:val="24"/>
              </w:rPr>
            </w:pPr>
          </w:p>
          <w:p w14:paraId="5A8A4C53" w14:textId="069EFC06" w:rsidR="00184759" w:rsidRPr="001F5FE6" w:rsidRDefault="00184759" w:rsidP="008E793A">
            <w:pPr>
              <w:tabs>
                <w:tab w:val="left" w:pos="1056"/>
              </w:tabs>
              <w:jc w:val="both"/>
              <w:rPr>
                <w:rFonts w:ascii="Times New Roman" w:hAnsi="Times New Roman" w:cs="Times New Roman"/>
                <w:sz w:val="24"/>
                <w:szCs w:val="24"/>
              </w:rPr>
            </w:pPr>
          </w:p>
          <w:p w14:paraId="1C372CED" w14:textId="0BC34329" w:rsidR="00184759" w:rsidRPr="001F5FE6" w:rsidRDefault="00184759" w:rsidP="008E793A">
            <w:pPr>
              <w:tabs>
                <w:tab w:val="left" w:pos="1056"/>
              </w:tabs>
              <w:jc w:val="both"/>
              <w:rPr>
                <w:rFonts w:ascii="Times New Roman" w:hAnsi="Times New Roman" w:cs="Times New Roman"/>
                <w:sz w:val="24"/>
                <w:szCs w:val="24"/>
              </w:rPr>
            </w:pPr>
          </w:p>
          <w:p w14:paraId="5CF4452C" w14:textId="220E9B8D" w:rsidR="00184759" w:rsidRPr="001F5FE6" w:rsidRDefault="00184759" w:rsidP="008E793A">
            <w:pPr>
              <w:tabs>
                <w:tab w:val="left" w:pos="1056"/>
              </w:tabs>
              <w:jc w:val="both"/>
              <w:rPr>
                <w:rFonts w:ascii="Times New Roman" w:hAnsi="Times New Roman" w:cs="Times New Roman"/>
                <w:sz w:val="24"/>
                <w:szCs w:val="24"/>
              </w:rPr>
            </w:pPr>
          </w:p>
          <w:p w14:paraId="25723FA6" w14:textId="2B008B76" w:rsidR="00184759" w:rsidRPr="001F5FE6" w:rsidRDefault="00184759" w:rsidP="008E793A">
            <w:pPr>
              <w:tabs>
                <w:tab w:val="left" w:pos="1056"/>
              </w:tabs>
              <w:jc w:val="both"/>
              <w:rPr>
                <w:rFonts w:ascii="Times New Roman" w:hAnsi="Times New Roman" w:cs="Times New Roman"/>
                <w:sz w:val="24"/>
                <w:szCs w:val="24"/>
              </w:rPr>
            </w:pPr>
          </w:p>
          <w:p w14:paraId="4EF304A2" w14:textId="5C05A1BA" w:rsidR="00184759" w:rsidRPr="001F5FE6" w:rsidRDefault="00184759" w:rsidP="008E793A">
            <w:pPr>
              <w:tabs>
                <w:tab w:val="left" w:pos="1056"/>
              </w:tabs>
              <w:jc w:val="both"/>
              <w:rPr>
                <w:rFonts w:ascii="Times New Roman" w:hAnsi="Times New Roman" w:cs="Times New Roman"/>
                <w:sz w:val="24"/>
                <w:szCs w:val="24"/>
              </w:rPr>
            </w:pPr>
          </w:p>
          <w:p w14:paraId="5F1A4578" w14:textId="0DE7F1D3" w:rsidR="00184759" w:rsidRPr="001F5FE6" w:rsidRDefault="00184759" w:rsidP="008E793A">
            <w:pPr>
              <w:tabs>
                <w:tab w:val="left" w:pos="1056"/>
              </w:tabs>
              <w:jc w:val="both"/>
              <w:rPr>
                <w:rFonts w:ascii="Times New Roman" w:hAnsi="Times New Roman" w:cs="Times New Roman"/>
                <w:sz w:val="24"/>
                <w:szCs w:val="24"/>
              </w:rPr>
            </w:pPr>
          </w:p>
          <w:p w14:paraId="1634EE57" w14:textId="77777777" w:rsidR="00184759" w:rsidRPr="001F5FE6" w:rsidRDefault="00184759" w:rsidP="008E793A">
            <w:pPr>
              <w:tabs>
                <w:tab w:val="left" w:pos="1056"/>
              </w:tabs>
              <w:jc w:val="both"/>
              <w:rPr>
                <w:rFonts w:ascii="Times New Roman" w:hAnsi="Times New Roman" w:cs="Times New Roman"/>
                <w:sz w:val="24"/>
                <w:szCs w:val="24"/>
              </w:rPr>
            </w:pPr>
          </w:p>
          <w:p w14:paraId="7FDDB5EB" w14:textId="77777777" w:rsidR="00F75D96" w:rsidRPr="001F5FE6" w:rsidRDefault="00F75D96" w:rsidP="008E793A">
            <w:pPr>
              <w:tabs>
                <w:tab w:val="left" w:pos="1056"/>
              </w:tabs>
              <w:jc w:val="both"/>
              <w:rPr>
                <w:rFonts w:ascii="Times New Roman" w:hAnsi="Times New Roman" w:cs="Times New Roman"/>
                <w:sz w:val="24"/>
                <w:szCs w:val="24"/>
              </w:rPr>
            </w:pPr>
          </w:p>
          <w:p w14:paraId="42A1AFDB" w14:textId="77777777" w:rsidR="00F75D96" w:rsidRPr="001F5FE6" w:rsidRDefault="00F75D96" w:rsidP="008E793A">
            <w:pPr>
              <w:tabs>
                <w:tab w:val="left" w:pos="1056"/>
              </w:tabs>
              <w:jc w:val="both"/>
              <w:rPr>
                <w:rFonts w:ascii="Times New Roman" w:hAnsi="Times New Roman" w:cs="Times New Roman"/>
                <w:sz w:val="24"/>
                <w:szCs w:val="24"/>
              </w:rPr>
            </w:pPr>
          </w:p>
          <w:p w14:paraId="02CA5A44" w14:textId="77777777" w:rsidR="00F75D96" w:rsidRPr="001F5FE6" w:rsidRDefault="00F75D96" w:rsidP="008E793A">
            <w:pPr>
              <w:tabs>
                <w:tab w:val="left" w:pos="1056"/>
              </w:tabs>
              <w:jc w:val="both"/>
              <w:rPr>
                <w:rFonts w:ascii="Times New Roman" w:hAnsi="Times New Roman" w:cs="Times New Roman"/>
                <w:sz w:val="24"/>
                <w:szCs w:val="24"/>
              </w:rPr>
            </w:pPr>
          </w:p>
          <w:p w14:paraId="115BCDBC" w14:textId="77777777" w:rsidR="00F75D96" w:rsidRPr="001F5FE6" w:rsidRDefault="00F75D96" w:rsidP="008E793A">
            <w:pPr>
              <w:tabs>
                <w:tab w:val="left" w:pos="1056"/>
              </w:tabs>
              <w:jc w:val="both"/>
              <w:rPr>
                <w:rFonts w:ascii="Times New Roman" w:hAnsi="Times New Roman" w:cs="Times New Roman"/>
                <w:sz w:val="24"/>
                <w:szCs w:val="24"/>
              </w:rPr>
            </w:pPr>
          </w:p>
          <w:p w14:paraId="683C2B0D" w14:textId="77777777" w:rsidR="00F75D96" w:rsidRPr="001F5FE6" w:rsidRDefault="00F75D96" w:rsidP="008E793A">
            <w:pPr>
              <w:tabs>
                <w:tab w:val="left" w:pos="1056"/>
              </w:tabs>
              <w:jc w:val="both"/>
              <w:rPr>
                <w:rFonts w:ascii="Times New Roman" w:hAnsi="Times New Roman" w:cs="Times New Roman"/>
                <w:sz w:val="24"/>
                <w:szCs w:val="24"/>
              </w:rPr>
            </w:pPr>
          </w:p>
          <w:p w14:paraId="6E15F586" w14:textId="77777777" w:rsidR="00F75D96" w:rsidRPr="001F5FE6" w:rsidRDefault="00F75D96" w:rsidP="008E793A">
            <w:pPr>
              <w:tabs>
                <w:tab w:val="left" w:pos="1056"/>
              </w:tabs>
              <w:jc w:val="both"/>
              <w:rPr>
                <w:rFonts w:ascii="Times New Roman" w:hAnsi="Times New Roman" w:cs="Times New Roman"/>
                <w:sz w:val="24"/>
                <w:szCs w:val="24"/>
              </w:rPr>
            </w:pPr>
          </w:p>
          <w:p w14:paraId="4D27296B" w14:textId="77777777" w:rsidR="00184759" w:rsidRPr="001F5FE6" w:rsidRDefault="00184759" w:rsidP="008E793A">
            <w:pPr>
              <w:tabs>
                <w:tab w:val="left" w:pos="1056"/>
              </w:tabs>
              <w:jc w:val="both"/>
              <w:rPr>
                <w:rFonts w:ascii="Times New Roman" w:hAnsi="Times New Roman" w:cs="Times New Roman"/>
                <w:sz w:val="24"/>
                <w:szCs w:val="24"/>
              </w:rPr>
            </w:pPr>
          </w:p>
          <w:p w14:paraId="251B83AC" w14:textId="77777777" w:rsidR="00184759" w:rsidRPr="001F5FE6" w:rsidRDefault="00184759" w:rsidP="008E793A">
            <w:pPr>
              <w:tabs>
                <w:tab w:val="left" w:pos="1056"/>
              </w:tabs>
              <w:jc w:val="both"/>
              <w:rPr>
                <w:rFonts w:ascii="Times New Roman" w:hAnsi="Times New Roman" w:cs="Times New Roman"/>
                <w:sz w:val="24"/>
                <w:szCs w:val="24"/>
              </w:rPr>
            </w:pPr>
          </w:p>
          <w:p w14:paraId="5E1377CC" w14:textId="77777777" w:rsidR="00184759" w:rsidRPr="001F5FE6" w:rsidRDefault="00184759" w:rsidP="008E793A">
            <w:pPr>
              <w:tabs>
                <w:tab w:val="left" w:pos="1056"/>
              </w:tabs>
              <w:jc w:val="both"/>
              <w:rPr>
                <w:rFonts w:ascii="Times New Roman" w:hAnsi="Times New Roman" w:cs="Times New Roman"/>
                <w:sz w:val="24"/>
                <w:szCs w:val="24"/>
              </w:rPr>
            </w:pPr>
          </w:p>
          <w:p w14:paraId="70D44BC2" w14:textId="77777777" w:rsidR="00184759" w:rsidRPr="001F5FE6" w:rsidRDefault="00184759" w:rsidP="008E793A">
            <w:pPr>
              <w:tabs>
                <w:tab w:val="left" w:pos="1056"/>
              </w:tabs>
              <w:jc w:val="both"/>
              <w:rPr>
                <w:rFonts w:ascii="Times New Roman" w:hAnsi="Times New Roman" w:cs="Times New Roman"/>
                <w:sz w:val="24"/>
                <w:szCs w:val="24"/>
              </w:rPr>
            </w:pPr>
          </w:p>
          <w:p w14:paraId="7C3DF394" w14:textId="77777777" w:rsidR="00184759" w:rsidRPr="001F5FE6" w:rsidRDefault="00184759" w:rsidP="008E793A">
            <w:pPr>
              <w:tabs>
                <w:tab w:val="left" w:pos="1056"/>
              </w:tabs>
              <w:jc w:val="both"/>
              <w:rPr>
                <w:rFonts w:ascii="Times New Roman" w:hAnsi="Times New Roman" w:cs="Times New Roman"/>
                <w:sz w:val="24"/>
                <w:szCs w:val="24"/>
              </w:rPr>
            </w:pPr>
          </w:p>
          <w:p w14:paraId="4644B952" w14:textId="77777777" w:rsidR="00184759" w:rsidRPr="001F5FE6" w:rsidRDefault="00184759" w:rsidP="008E793A">
            <w:pPr>
              <w:tabs>
                <w:tab w:val="left" w:pos="1056"/>
              </w:tabs>
              <w:jc w:val="both"/>
              <w:rPr>
                <w:rFonts w:ascii="Times New Roman" w:hAnsi="Times New Roman" w:cs="Times New Roman"/>
                <w:sz w:val="24"/>
                <w:szCs w:val="24"/>
              </w:rPr>
            </w:pPr>
          </w:p>
          <w:p w14:paraId="1D4AF270" w14:textId="77777777" w:rsidR="00184759" w:rsidRPr="001F5FE6" w:rsidRDefault="00184759" w:rsidP="008E793A">
            <w:pPr>
              <w:tabs>
                <w:tab w:val="left" w:pos="1056"/>
              </w:tabs>
              <w:jc w:val="both"/>
              <w:rPr>
                <w:rFonts w:ascii="Times New Roman" w:hAnsi="Times New Roman" w:cs="Times New Roman"/>
                <w:sz w:val="24"/>
                <w:szCs w:val="24"/>
              </w:rPr>
            </w:pPr>
          </w:p>
          <w:p w14:paraId="46DA48E4" w14:textId="77777777" w:rsidR="00184759" w:rsidRPr="001F5FE6" w:rsidRDefault="00184759" w:rsidP="008E793A">
            <w:pPr>
              <w:tabs>
                <w:tab w:val="left" w:pos="1056"/>
              </w:tabs>
              <w:jc w:val="both"/>
              <w:rPr>
                <w:rFonts w:ascii="Times New Roman" w:hAnsi="Times New Roman" w:cs="Times New Roman"/>
                <w:sz w:val="24"/>
                <w:szCs w:val="24"/>
              </w:rPr>
            </w:pPr>
          </w:p>
          <w:p w14:paraId="786B7620" w14:textId="77777777" w:rsidR="0093218B" w:rsidRPr="001F5FE6" w:rsidRDefault="0093218B" w:rsidP="008E793A">
            <w:pPr>
              <w:tabs>
                <w:tab w:val="left" w:pos="1056"/>
              </w:tabs>
              <w:jc w:val="both"/>
              <w:rPr>
                <w:rFonts w:ascii="Times New Roman" w:hAnsi="Times New Roman" w:cs="Times New Roman"/>
                <w:sz w:val="24"/>
                <w:szCs w:val="24"/>
              </w:rPr>
            </w:pPr>
          </w:p>
          <w:p w14:paraId="7D69080B" w14:textId="77777777" w:rsidR="0093218B" w:rsidRPr="001F5FE6" w:rsidRDefault="0093218B" w:rsidP="008E793A">
            <w:pPr>
              <w:tabs>
                <w:tab w:val="left" w:pos="1056"/>
              </w:tabs>
              <w:jc w:val="both"/>
              <w:rPr>
                <w:rFonts w:ascii="Times New Roman" w:hAnsi="Times New Roman" w:cs="Times New Roman"/>
                <w:sz w:val="24"/>
                <w:szCs w:val="24"/>
              </w:rPr>
            </w:pPr>
          </w:p>
          <w:p w14:paraId="1575B758" w14:textId="77777777" w:rsidR="0093218B" w:rsidRPr="001F5FE6" w:rsidRDefault="0093218B" w:rsidP="008E793A">
            <w:pPr>
              <w:tabs>
                <w:tab w:val="left" w:pos="1056"/>
              </w:tabs>
              <w:jc w:val="both"/>
              <w:rPr>
                <w:rFonts w:ascii="Times New Roman" w:hAnsi="Times New Roman" w:cs="Times New Roman"/>
                <w:sz w:val="24"/>
                <w:szCs w:val="24"/>
              </w:rPr>
            </w:pPr>
          </w:p>
          <w:p w14:paraId="18850D25" w14:textId="77777777" w:rsidR="0093218B" w:rsidRPr="001F5FE6" w:rsidRDefault="0093218B" w:rsidP="008E793A">
            <w:pPr>
              <w:tabs>
                <w:tab w:val="left" w:pos="1056"/>
              </w:tabs>
              <w:jc w:val="both"/>
              <w:rPr>
                <w:rFonts w:ascii="Times New Roman" w:hAnsi="Times New Roman" w:cs="Times New Roman"/>
                <w:sz w:val="24"/>
                <w:szCs w:val="24"/>
              </w:rPr>
            </w:pPr>
          </w:p>
          <w:p w14:paraId="56B285E9" w14:textId="77777777" w:rsidR="0093218B" w:rsidRPr="001F5FE6" w:rsidRDefault="0093218B" w:rsidP="008E793A">
            <w:pPr>
              <w:tabs>
                <w:tab w:val="left" w:pos="1056"/>
              </w:tabs>
              <w:jc w:val="both"/>
              <w:rPr>
                <w:rFonts w:ascii="Times New Roman" w:hAnsi="Times New Roman" w:cs="Times New Roman"/>
                <w:sz w:val="24"/>
                <w:szCs w:val="24"/>
              </w:rPr>
            </w:pPr>
          </w:p>
          <w:p w14:paraId="2BB0AA70" w14:textId="77777777" w:rsidR="0093218B" w:rsidRPr="001F5FE6" w:rsidRDefault="0093218B" w:rsidP="008E793A">
            <w:pPr>
              <w:tabs>
                <w:tab w:val="left" w:pos="1056"/>
              </w:tabs>
              <w:jc w:val="both"/>
              <w:rPr>
                <w:rFonts w:ascii="Times New Roman" w:hAnsi="Times New Roman" w:cs="Times New Roman"/>
                <w:sz w:val="24"/>
                <w:szCs w:val="24"/>
              </w:rPr>
            </w:pPr>
          </w:p>
          <w:p w14:paraId="67CFF2C3" w14:textId="77777777" w:rsidR="0093218B" w:rsidRPr="001F5FE6" w:rsidRDefault="0093218B" w:rsidP="008E793A">
            <w:pPr>
              <w:tabs>
                <w:tab w:val="left" w:pos="1056"/>
              </w:tabs>
              <w:jc w:val="both"/>
              <w:rPr>
                <w:rFonts w:ascii="Times New Roman" w:hAnsi="Times New Roman" w:cs="Times New Roman"/>
                <w:sz w:val="24"/>
                <w:szCs w:val="24"/>
              </w:rPr>
            </w:pPr>
          </w:p>
          <w:p w14:paraId="51436BC4" w14:textId="77777777" w:rsidR="0093218B" w:rsidRPr="001F5FE6" w:rsidRDefault="0093218B" w:rsidP="008E793A">
            <w:pPr>
              <w:tabs>
                <w:tab w:val="left" w:pos="1056"/>
              </w:tabs>
              <w:jc w:val="both"/>
              <w:rPr>
                <w:rFonts w:ascii="Times New Roman" w:hAnsi="Times New Roman" w:cs="Times New Roman"/>
                <w:sz w:val="24"/>
                <w:szCs w:val="24"/>
              </w:rPr>
            </w:pPr>
          </w:p>
          <w:p w14:paraId="27B20532" w14:textId="77777777" w:rsidR="0093218B" w:rsidRPr="001F5FE6" w:rsidRDefault="0093218B" w:rsidP="008E793A">
            <w:pPr>
              <w:tabs>
                <w:tab w:val="left" w:pos="1056"/>
              </w:tabs>
              <w:jc w:val="both"/>
              <w:rPr>
                <w:rFonts w:ascii="Times New Roman" w:hAnsi="Times New Roman" w:cs="Times New Roman"/>
                <w:sz w:val="24"/>
                <w:szCs w:val="24"/>
              </w:rPr>
            </w:pPr>
          </w:p>
          <w:p w14:paraId="45DEAC3D" w14:textId="77777777" w:rsidR="0093218B" w:rsidRPr="001F5FE6" w:rsidRDefault="0093218B" w:rsidP="008E793A">
            <w:pPr>
              <w:tabs>
                <w:tab w:val="left" w:pos="1056"/>
              </w:tabs>
              <w:jc w:val="both"/>
              <w:rPr>
                <w:rFonts w:ascii="Times New Roman" w:hAnsi="Times New Roman" w:cs="Times New Roman"/>
                <w:sz w:val="24"/>
                <w:szCs w:val="24"/>
              </w:rPr>
            </w:pPr>
          </w:p>
          <w:p w14:paraId="4BB4567B" w14:textId="77777777" w:rsidR="0093218B" w:rsidRPr="001F5FE6" w:rsidRDefault="0093218B" w:rsidP="008E793A">
            <w:pPr>
              <w:tabs>
                <w:tab w:val="left" w:pos="1056"/>
              </w:tabs>
              <w:jc w:val="both"/>
              <w:rPr>
                <w:rFonts w:ascii="Times New Roman" w:hAnsi="Times New Roman" w:cs="Times New Roman"/>
                <w:sz w:val="24"/>
                <w:szCs w:val="24"/>
              </w:rPr>
            </w:pPr>
          </w:p>
          <w:p w14:paraId="20F8265D" w14:textId="77777777" w:rsidR="00EC1DBD" w:rsidRDefault="00EC1DBD" w:rsidP="008E793A">
            <w:pPr>
              <w:tabs>
                <w:tab w:val="left" w:pos="1056"/>
              </w:tabs>
              <w:jc w:val="both"/>
              <w:rPr>
                <w:rFonts w:ascii="Times New Roman" w:hAnsi="Times New Roman" w:cs="Times New Roman"/>
                <w:sz w:val="24"/>
                <w:szCs w:val="24"/>
              </w:rPr>
            </w:pPr>
          </w:p>
          <w:p w14:paraId="5DBF30A0" w14:textId="77777777" w:rsidR="00EC1DBD" w:rsidRDefault="00EC1DBD" w:rsidP="008E793A">
            <w:pPr>
              <w:tabs>
                <w:tab w:val="left" w:pos="1056"/>
              </w:tabs>
              <w:jc w:val="both"/>
              <w:rPr>
                <w:rFonts w:ascii="Times New Roman" w:hAnsi="Times New Roman" w:cs="Times New Roman"/>
                <w:sz w:val="24"/>
                <w:szCs w:val="24"/>
              </w:rPr>
            </w:pPr>
          </w:p>
          <w:p w14:paraId="0157220F" w14:textId="77777777" w:rsidR="00EC1DBD" w:rsidRDefault="00EC1DBD" w:rsidP="008E793A">
            <w:pPr>
              <w:tabs>
                <w:tab w:val="left" w:pos="1056"/>
              </w:tabs>
              <w:jc w:val="both"/>
              <w:rPr>
                <w:rFonts w:ascii="Times New Roman" w:hAnsi="Times New Roman" w:cs="Times New Roman"/>
                <w:sz w:val="24"/>
                <w:szCs w:val="24"/>
              </w:rPr>
            </w:pPr>
          </w:p>
          <w:p w14:paraId="695297A5" w14:textId="77777777" w:rsidR="00EC1DBD" w:rsidRDefault="00EC1DBD" w:rsidP="008E793A">
            <w:pPr>
              <w:tabs>
                <w:tab w:val="left" w:pos="1056"/>
              </w:tabs>
              <w:jc w:val="both"/>
              <w:rPr>
                <w:rFonts w:ascii="Times New Roman" w:hAnsi="Times New Roman" w:cs="Times New Roman"/>
                <w:sz w:val="24"/>
                <w:szCs w:val="24"/>
              </w:rPr>
            </w:pPr>
          </w:p>
          <w:p w14:paraId="6359695F" w14:textId="77777777" w:rsidR="00EC1DBD" w:rsidRDefault="00EC1DBD" w:rsidP="008E793A">
            <w:pPr>
              <w:tabs>
                <w:tab w:val="left" w:pos="1056"/>
              </w:tabs>
              <w:jc w:val="both"/>
              <w:rPr>
                <w:rFonts w:ascii="Times New Roman" w:hAnsi="Times New Roman" w:cs="Times New Roman"/>
                <w:sz w:val="24"/>
                <w:szCs w:val="24"/>
              </w:rPr>
            </w:pPr>
          </w:p>
          <w:p w14:paraId="57E74F96" w14:textId="77777777" w:rsidR="00EC1DBD" w:rsidRDefault="00EC1DBD" w:rsidP="008E793A">
            <w:pPr>
              <w:tabs>
                <w:tab w:val="left" w:pos="1056"/>
              </w:tabs>
              <w:jc w:val="both"/>
              <w:rPr>
                <w:rFonts w:ascii="Times New Roman" w:hAnsi="Times New Roman" w:cs="Times New Roman"/>
                <w:sz w:val="24"/>
                <w:szCs w:val="24"/>
              </w:rPr>
            </w:pPr>
          </w:p>
          <w:p w14:paraId="701D9C22" w14:textId="77777777" w:rsidR="00EC1DBD" w:rsidRDefault="00EC1DBD" w:rsidP="008E793A">
            <w:pPr>
              <w:tabs>
                <w:tab w:val="left" w:pos="1056"/>
              </w:tabs>
              <w:jc w:val="both"/>
              <w:rPr>
                <w:rFonts w:ascii="Times New Roman" w:hAnsi="Times New Roman" w:cs="Times New Roman"/>
                <w:sz w:val="24"/>
                <w:szCs w:val="24"/>
              </w:rPr>
            </w:pPr>
          </w:p>
          <w:p w14:paraId="68798447" w14:textId="77777777" w:rsidR="00EC1DBD" w:rsidRDefault="00EC1DBD" w:rsidP="008E793A">
            <w:pPr>
              <w:tabs>
                <w:tab w:val="left" w:pos="1056"/>
              </w:tabs>
              <w:jc w:val="both"/>
              <w:rPr>
                <w:rFonts w:ascii="Times New Roman" w:hAnsi="Times New Roman" w:cs="Times New Roman"/>
                <w:sz w:val="24"/>
                <w:szCs w:val="24"/>
              </w:rPr>
            </w:pPr>
          </w:p>
          <w:p w14:paraId="2CD55A76" w14:textId="77777777" w:rsidR="00EC1DBD" w:rsidRDefault="00EC1DBD" w:rsidP="008E793A">
            <w:pPr>
              <w:tabs>
                <w:tab w:val="left" w:pos="1056"/>
              </w:tabs>
              <w:jc w:val="both"/>
              <w:rPr>
                <w:rFonts w:ascii="Times New Roman" w:hAnsi="Times New Roman" w:cs="Times New Roman"/>
                <w:sz w:val="24"/>
                <w:szCs w:val="24"/>
              </w:rPr>
            </w:pPr>
          </w:p>
          <w:p w14:paraId="55E45749" w14:textId="77777777" w:rsidR="00EC1DBD" w:rsidRPr="001F5FE6" w:rsidRDefault="00EC1DBD" w:rsidP="008E793A">
            <w:pPr>
              <w:tabs>
                <w:tab w:val="left" w:pos="1056"/>
              </w:tabs>
              <w:jc w:val="both"/>
              <w:rPr>
                <w:rFonts w:ascii="Times New Roman" w:hAnsi="Times New Roman" w:cs="Times New Roman"/>
                <w:sz w:val="24"/>
                <w:szCs w:val="24"/>
              </w:rPr>
            </w:pPr>
          </w:p>
          <w:p w14:paraId="58719248" w14:textId="77777777" w:rsidR="0093218B" w:rsidRPr="001F5FE6" w:rsidRDefault="0093218B" w:rsidP="008E793A">
            <w:pPr>
              <w:tabs>
                <w:tab w:val="left" w:pos="1056"/>
              </w:tabs>
              <w:jc w:val="both"/>
              <w:rPr>
                <w:rFonts w:ascii="Times New Roman" w:hAnsi="Times New Roman" w:cs="Times New Roman"/>
                <w:sz w:val="24"/>
                <w:szCs w:val="24"/>
              </w:rPr>
            </w:pPr>
          </w:p>
          <w:p w14:paraId="4CBA2303" w14:textId="1F2BBA3D" w:rsidR="00CF46DE" w:rsidRPr="001F5FE6" w:rsidRDefault="00CF46DE" w:rsidP="008E793A">
            <w:pPr>
              <w:tabs>
                <w:tab w:val="left" w:pos="1056"/>
              </w:tabs>
              <w:jc w:val="both"/>
              <w:rPr>
                <w:rFonts w:ascii="Times New Roman" w:hAnsi="Times New Roman" w:cs="Times New Roman"/>
                <w:sz w:val="24"/>
                <w:szCs w:val="24"/>
              </w:rPr>
            </w:pPr>
          </w:p>
        </w:tc>
        <w:tc>
          <w:tcPr>
            <w:tcW w:w="3482" w:type="dxa"/>
            <w:gridSpan w:val="2"/>
          </w:tcPr>
          <w:p w14:paraId="1BDE1B62" w14:textId="77777777" w:rsidR="00CF46DE" w:rsidRPr="001F5FE6" w:rsidRDefault="00CF46DE" w:rsidP="008E793A">
            <w:pPr>
              <w:tabs>
                <w:tab w:val="left" w:pos="1056"/>
              </w:tabs>
              <w:jc w:val="both"/>
              <w:rPr>
                <w:rFonts w:ascii="Times New Roman" w:hAnsi="Times New Roman" w:cs="Times New Roman"/>
                <w:b/>
                <w:sz w:val="24"/>
                <w:szCs w:val="24"/>
              </w:rPr>
            </w:pPr>
          </w:p>
        </w:tc>
      </w:tr>
      <w:tr w:rsidR="00994490" w:rsidRPr="001F5FE6" w14:paraId="2B5D33C6" w14:textId="77777777" w:rsidTr="001F5FE6">
        <w:tc>
          <w:tcPr>
            <w:tcW w:w="3488" w:type="dxa"/>
            <w:gridSpan w:val="2"/>
          </w:tcPr>
          <w:p w14:paraId="656AB026" w14:textId="47AEC026" w:rsidR="00EC4683" w:rsidRPr="001F5FE6" w:rsidRDefault="00EC4683" w:rsidP="00702FE3">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1. Dado que actualmente el ROP es administrado en un solo fondo, la reforma introduce un artículo 4ter al reglamento para aclarar que el valor cuota de este régimen se calculará de forma independiente para cada uno de los cuatro fondos iniciales del nuevo modelo de administración del régimen. </w:t>
            </w:r>
          </w:p>
          <w:p w14:paraId="48F49678" w14:textId="77777777" w:rsidR="00EC4683" w:rsidRPr="001F5FE6" w:rsidRDefault="00EC4683" w:rsidP="00702FE3">
            <w:pPr>
              <w:jc w:val="both"/>
              <w:rPr>
                <w:rFonts w:ascii="Times New Roman" w:eastAsia="Times New Roman" w:hAnsi="Times New Roman" w:cs="Times New Roman"/>
                <w:sz w:val="24"/>
                <w:szCs w:val="24"/>
                <w:lang w:eastAsia="es-ES"/>
              </w:rPr>
            </w:pPr>
          </w:p>
          <w:p w14:paraId="4910BE5C" w14:textId="58073D47" w:rsidR="008B2376" w:rsidRPr="001F5FE6" w:rsidRDefault="00EC4683" w:rsidP="00702FE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Para la implementación operativa de esta norma, se establece una disposición transitoria que señala que el valor cuota inicial de cada fondo generacional corresponderá al valor cuota del fondo ROP, antes de su segmentación y asignación a cada uno de los fondos generacionales que se crean a través de la reforma al artículo 4 del </w:t>
            </w:r>
            <w:r w:rsidRPr="001F5FE6">
              <w:rPr>
                <w:rFonts w:ascii="Times New Roman" w:eastAsia="Times New Roman" w:hAnsi="Times New Roman" w:cs="Times New Roman"/>
                <w:i/>
                <w:sz w:val="24"/>
                <w:szCs w:val="24"/>
                <w:lang w:eastAsia="es-ES"/>
              </w:rPr>
              <w:t>Reglamento de apertura y funcionamiento</w:t>
            </w:r>
            <w:r w:rsidRPr="001F5FE6">
              <w:rPr>
                <w:rFonts w:ascii="Times New Roman" w:eastAsia="Times New Roman" w:hAnsi="Times New Roman" w:cs="Times New Roman"/>
                <w:sz w:val="24"/>
                <w:szCs w:val="24"/>
                <w:lang w:eastAsia="es-ES"/>
              </w:rPr>
              <w:t>.</w:t>
            </w:r>
          </w:p>
        </w:tc>
        <w:tc>
          <w:tcPr>
            <w:tcW w:w="3482" w:type="dxa"/>
          </w:tcPr>
          <w:p w14:paraId="0EF1001E" w14:textId="77777777" w:rsidR="008B2376" w:rsidRPr="001F5FE6" w:rsidRDefault="00C408C0" w:rsidP="00702FE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2263B5C7" w14:textId="4F38B42F" w:rsidR="008B2376" w:rsidRPr="001F5FE6" w:rsidRDefault="00C408C0" w:rsidP="00702FE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Ítem número 1 indica que la disposición transitoria que señala que el valor cuota inicial de cada fondo generacional corresponderá al valor cuota del fondo ROP, esto atiende la propiedad alícuota siempre que sean fondos diferentes y no una sub-porción de un fondo en particular, con la creación de Fondos Generacionales con c</w:t>
            </w:r>
            <w:r w:rsidR="004D5EFF">
              <w:rPr>
                <w:rFonts w:ascii="Times New Roman" w:hAnsi="Times New Roman" w:cs="Times New Roman"/>
                <w:sz w:val="24"/>
                <w:szCs w:val="24"/>
              </w:rPr>
              <w:t>é</w:t>
            </w:r>
            <w:r w:rsidRPr="001F5FE6">
              <w:rPr>
                <w:rFonts w:ascii="Times New Roman" w:hAnsi="Times New Roman" w:cs="Times New Roman"/>
                <w:sz w:val="24"/>
                <w:szCs w:val="24"/>
              </w:rPr>
              <w:t>dulas jurídicas distintas se gesta la liquidación del ROPC establecido legalmente y la creación de nuevos fondos generacionales mismos que no se encuentran normados legalmente.</w:t>
            </w:r>
          </w:p>
        </w:tc>
        <w:tc>
          <w:tcPr>
            <w:tcW w:w="3482" w:type="dxa"/>
          </w:tcPr>
          <w:p w14:paraId="66414B6A" w14:textId="1649F48D" w:rsidR="008B2376" w:rsidRPr="001F5FE6" w:rsidRDefault="0028647F" w:rsidP="00702FE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valor cuota de los fondos, se calculará de forma independiente para cada uno de los fondos generacionales, segú</w:t>
            </w:r>
            <w:r w:rsidR="00AC2184" w:rsidRPr="001F5FE6">
              <w:rPr>
                <w:rFonts w:ascii="Times New Roman" w:hAnsi="Times New Roman" w:cs="Times New Roman"/>
                <w:sz w:val="24"/>
                <w:szCs w:val="24"/>
              </w:rPr>
              <w:t>n</w:t>
            </w:r>
            <w:r w:rsidR="0061395D" w:rsidRPr="001F5FE6">
              <w:rPr>
                <w:rFonts w:ascii="Times New Roman" w:hAnsi="Times New Roman" w:cs="Times New Roman"/>
                <w:sz w:val="24"/>
                <w:szCs w:val="24"/>
              </w:rPr>
              <w:t xml:space="preserve"> señala, el artículo 4 ter</w:t>
            </w:r>
            <w:r w:rsidR="00757A3B" w:rsidRPr="001F5FE6">
              <w:rPr>
                <w:rFonts w:ascii="Times New Roman" w:hAnsi="Times New Roman" w:cs="Times New Roman"/>
                <w:sz w:val="24"/>
                <w:szCs w:val="24"/>
              </w:rPr>
              <w:t>. Por otro lado</w:t>
            </w:r>
            <w:r w:rsidR="00033EA5" w:rsidRPr="001F5FE6">
              <w:rPr>
                <w:rFonts w:ascii="Times New Roman" w:hAnsi="Times New Roman" w:cs="Times New Roman"/>
                <w:sz w:val="24"/>
                <w:szCs w:val="24"/>
              </w:rPr>
              <w:t xml:space="preserve">, el </w:t>
            </w:r>
            <w:r w:rsidR="00033EA5" w:rsidRPr="001F5FE6">
              <w:rPr>
                <w:rFonts w:ascii="Times New Roman" w:eastAsia="Times New Roman" w:hAnsi="Times New Roman" w:cs="Times New Roman"/>
                <w:sz w:val="24"/>
                <w:szCs w:val="24"/>
                <w:lang w:eastAsia="es-ES"/>
              </w:rPr>
              <w:t>valor cuota inicial de cada fondo generacional corresponderá al valor cuota del fondo ROP, antes de su segmentación y asignación a los cuatro diferentes fondos que establece el artículo 4</w:t>
            </w:r>
            <w:r w:rsidR="00792F17">
              <w:rPr>
                <w:rFonts w:ascii="Times New Roman" w:eastAsia="Times New Roman" w:hAnsi="Times New Roman" w:cs="Times New Roman"/>
                <w:sz w:val="24"/>
                <w:szCs w:val="24"/>
                <w:lang w:eastAsia="es-ES"/>
              </w:rPr>
              <w:t>.</w:t>
            </w:r>
          </w:p>
        </w:tc>
        <w:tc>
          <w:tcPr>
            <w:tcW w:w="3482" w:type="dxa"/>
            <w:gridSpan w:val="2"/>
          </w:tcPr>
          <w:p w14:paraId="2FF63839" w14:textId="03326638" w:rsidR="00092614" w:rsidRPr="001F5FE6" w:rsidRDefault="00092614" w:rsidP="00702FE3">
            <w:pPr>
              <w:jc w:val="both"/>
              <w:rPr>
                <w:rFonts w:ascii="Times New Roman" w:hAnsi="Times New Roman" w:cs="Times New Roman"/>
                <w:sz w:val="24"/>
                <w:szCs w:val="24"/>
              </w:rPr>
            </w:pPr>
            <w:r w:rsidRPr="001F5FE6">
              <w:rPr>
                <w:rFonts w:ascii="Times New Roman" w:hAnsi="Times New Roman" w:cs="Times New Roman"/>
                <w:sz w:val="24"/>
                <w:szCs w:val="24"/>
              </w:rPr>
              <w:t xml:space="preserve">1. Dado que, </w:t>
            </w:r>
            <w:r w:rsidRPr="001F5FE6">
              <w:rPr>
                <w:rFonts w:ascii="Times New Roman" w:hAnsi="Times New Roman" w:cs="Times New Roman"/>
                <w:color w:val="00B050"/>
                <w:sz w:val="24"/>
                <w:szCs w:val="24"/>
              </w:rPr>
              <w:t xml:space="preserve">como se mencionó, </w:t>
            </w:r>
            <w:r w:rsidRPr="001F5FE6">
              <w:rPr>
                <w:rFonts w:ascii="Times New Roman" w:hAnsi="Times New Roman" w:cs="Times New Roman"/>
                <w:sz w:val="24"/>
                <w:szCs w:val="24"/>
              </w:rPr>
              <w:t>actualmente el ROP es administrado en un solo fondo, la reforma introduce un artículo 4ter al reglamento para aclarar que el valor cuota de este régimen se calculará de forma independiente para cada uno de los cuatro fondos iniciales del nuevo modelo de administración del régimen.</w:t>
            </w:r>
          </w:p>
          <w:p w14:paraId="71F6FD38" w14:textId="47B34C60" w:rsidR="008B2376" w:rsidRPr="001F5FE6" w:rsidRDefault="008B2376" w:rsidP="00702FE3">
            <w:pPr>
              <w:tabs>
                <w:tab w:val="left" w:pos="1056"/>
              </w:tabs>
              <w:jc w:val="both"/>
              <w:rPr>
                <w:rFonts w:ascii="Times New Roman" w:hAnsi="Times New Roman" w:cs="Times New Roman"/>
                <w:b/>
                <w:sz w:val="24"/>
                <w:szCs w:val="24"/>
              </w:rPr>
            </w:pPr>
          </w:p>
        </w:tc>
      </w:tr>
      <w:tr w:rsidR="00994490" w:rsidRPr="001F5FE6" w14:paraId="060E7F2C" w14:textId="77777777" w:rsidTr="001F5FE6">
        <w:tc>
          <w:tcPr>
            <w:tcW w:w="3488" w:type="dxa"/>
            <w:gridSpan w:val="2"/>
          </w:tcPr>
          <w:p w14:paraId="66BB63D3" w14:textId="3A534FCB" w:rsidR="00D31E3F" w:rsidRPr="001F5FE6" w:rsidRDefault="00F43DC9" w:rsidP="00294326">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2. </w:t>
            </w:r>
            <w:r w:rsidR="00D31E3F" w:rsidRPr="001F5FE6">
              <w:rPr>
                <w:rFonts w:ascii="Times New Roman" w:eastAsia="Times New Roman" w:hAnsi="Times New Roman" w:cs="Times New Roman"/>
                <w:sz w:val="24"/>
                <w:szCs w:val="24"/>
                <w:lang w:eastAsia="es-ES"/>
              </w:rPr>
              <w:t xml:space="preserve">En lo tocante a las comisiones de administración, la reforma propuesta aclara que será la misma para todos los fondos generacionales del ROP, sin que se admitan comisiones </w:t>
            </w:r>
            <w:r w:rsidR="00D31E3F" w:rsidRPr="001F5FE6">
              <w:rPr>
                <w:rFonts w:ascii="Times New Roman" w:eastAsia="Times New Roman" w:hAnsi="Times New Roman" w:cs="Times New Roman"/>
                <w:sz w:val="24"/>
                <w:szCs w:val="24"/>
                <w:lang w:eastAsia="es-ES"/>
              </w:rPr>
              <w:lastRenderedPageBreak/>
              <w:t>diferenciadas por fondo generacional.</w:t>
            </w:r>
          </w:p>
          <w:p w14:paraId="3DF175C9" w14:textId="77777777" w:rsidR="00D31E3F" w:rsidRPr="001F5FE6" w:rsidRDefault="00D31E3F" w:rsidP="00294326">
            <w:pPr>
              <w:jc w:val="both"/>
              <w:rPr>
                <w:rFonts w:ascii="Times New Roman" w:eastAsia="Times New Roman" w:hAnsi="Times New Roman" w:cs="Times New Roman"/>
                <w:sz w:val="24"/>
                <w:szCs w:val="24"/>
                <w:lang w:eastAsia="es-ES"/>
              </w:rPr>
            </w:pPr>
          </w:p>
          <w:p w14:paraId="73407B94" w14:textId="77777777" w:rsidR="00D31E3F" w:rsidRPr="001F5FE6" w:rsidRDefault="00D31E3F" w:rsidP="0029432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Por otra parte, considerando que el ROP admite la bonificación de comisiones de administración al afiliado sobre la base de la permanencia en la operadora, según la regulación vigente, se establece que esta se contabilizará a partir de la permanencia en el respectivo fondo, no en la operadora. De forma que, si el afiliado se encuentra adscrito a dos distintos fondos, por su condición de trabajador activo y de beneficiario de una pensión en este régimen, la bonificación de comisiones se contabilizará de forma independiente para cada uno de ellos, eliminándose la posibilidad de eventuales arbitrajes regulatorios.</w:t>
            </w:r>
          </w:p>
          <w:p w14:paraId="0BD1DB9F" w14:textId="77777777" w:rsidR="00D31E3F" w:rsidRPr="001F5FE6" w:rsidRDefault="00D31E3F" w:rsidP="00294326">
            <w:pPr>
              <w:jc w:val="both"/>
              <w:rPr>
                <w:rFonts w:ascii="Times New Roman" w:eastAsia="Times New Roman" w:hAnsi="Times New Roman" w:cs="Times New Roman"/>
                <w:sz w:val="24"/>
                <w:szCs w:val="24"/>
                <w:lang w:eastAsia="es-ES"/>
              </w:rPr>
            </w:pPr>
          </w:p>
          <w:p w14:paraId="3197F218" w14:textId="4A5CB5F4" w:rsidR="008B2376" w:rsidRPr="001F5FE6" w:rsidRDefault="00D31E3F" w:rsidP="0029432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reforma al artículo 37 bis del </w:t>
            </w:r>
            <w:r w:rsidRPr="001F5FE6">
              <w:rPr>
                <w:rFonts w:ascii="Times New Roman" w:eastAsia="Times New Roman" w:hAnsi="Times New Roman" w:cs="Times New Roman"/>
                <w:i/>
                <w:sz w:val="24"/>
                <w:szCs w:val="24"/>
                <w:lang w:eastAsia="es-ES"/>
              </w:rPr>
              <w:t>Reglamento de apertura y funcionamiento</w:t>
            </w:r>
            <w:r w:rsidRPr="001F5FE6">
              <w:rPr>
                <w:rFonts w:ascii="Times New Roman" w:eastAsia="Times New Roman" w:hAnsi="Times New Roman" w:cs="Times New Roman"/>
                <w:sz w:val="24"/>
                <w:szCs w:val="24"/>
                <w:lang w:eastAsia="es-ES"/>
              </w:rPr>
              <w:t xml:space="preserve">, tocante a la bonificación de comisiones de administración, es aprovechada </w:t>
            </w:r>
            <w:r w:rsidRPr="001F5FE6">
              <w:rPr>
                <w:rFonts w:ascii="Times New Roman" w:eastAsia="Times New Roman" w:hAnsi="Times New Roman" w:cs="Times New Roman"/>
                <w:sz w:val="24"/>
                <w:szCs w:val="24"/>
                <w:lang w:eastAsia="es-ES"/>
              </w:rPr>
              <w:lastRenderedPageBreak/>
              <w:t>para ordenar y clarificar sus disposiciones, en particular respecto del momento en que se contabiliza la permanencia del afiliado y pensionado al ROP, cuando adquiera productos de acumulación y de desacumulación, ya que la norma vigente no lo establece.</w:t>
            </w:r>
          </w:p>
        </w:tc>
        <w:tc>
          <w:tcPr>
            <w:tcW w:w="3482" w:type="dxa"/>
          </w:tcPr>
          <w:p w14:paraId="2D2F6148" w14:textId="77777777" w:rsidR="008B2376" w:rsidRPr="001F5FE6" w:rsidRDefault="008B2376" w:rsidP="00294326">
            <w:pPr>
              <w:tabs>
                <w:tab w:val="left" w:pos="1056"/>
              </w:tabs>
              <w:jc w:val="both"/>
              <w:rPr>
                <w:rFonts w:ascii="Times New Roman" w:hAnsi="Times New Roman" w:cs="Times New Roman"/>
                <w:b/>
                <w:sz w:val="24"/>
                <w:szCs w:val="24"/>
              </w:rPr>
            </w:pPr>
          </w:p>
        </w:tc>
        <w:tc>
          <w:tcPr>
            <w:tcW w:w="3482" w:type="dxa"/>
          </w:tcPr>
          <w:p w14:paraId="0DB3C37A" w14:textId="77777777" w:rsidR="008B2376" w:rsidRPr="001F5FE6" w:rsidRDefault="008B2376" w:rsidP="00294326">
            <w:pPr>
              <w:tabs>
                <w:tab w:val="left" w:pos="1056"/>
              </w:tabs>
              <w:ind w:left="1056" w:hanging="1056"/>
              <w:jc w:val="both"/>
              <w:rPr>
                <w:rFonts w:ascii="Times New Roman" w:hAnsi="Times New Roman" w:cs="Times New Roman"/>
                <w:b/>
                <w:sz w:val="24"/>
                <w:szCs w:val="24"/>
              </w:rPr>
            </w:pPr>
          </w:p>
        </w:tc>
        <w:tc>
          <w:tcPr>
            <w:tcW w:w="3482" w:type="dxa"/>
            <w:gridSpan w:val="2"/>
          </w:tcPr>
          <w:p w14:paraId="135C4944" w14:textId="77777777" w:rsidR="00F320FD" w:rsidRPr="001F5FE6" w:rsidRDefault="00F320FD" w:rsidP="00294326">
            <w:pPr>
              <w:jc w:val="both"/>
              <w:rPr>
                <w:rFonts w:ascii="Times New Roman" w:hAnsi="Times New Roman" w:cs="Times New Roman"/>
                <w:sz w:val="24"/>
                <w:szCs w:val="24"/>
              </w:rPr>
            </w:pPr>
            <w:r w:rsidRPr="001F5FE6">
              <w:rPr>
                <w:rFonts w:ascii="Times New Roman" w:hAnsi="Times New Roman" w:cs="Times New Roman"/>
                <w:sz w:val="24"/>
                <w:szCs w:val="24"/>
              </w:rPr>
              <w:t xml:space="preserve">2. En lo tocante a las comisiones de administración, la reforma propuesta aclara que será la misma para todos los fondos generacionales del ROP, sin que se admitan comisiones </w:t>
            </w:r>
            <w:r w:rsidRPr="001F5FE6">
              <w:rPr>
                <w:rFonts w:ascii="Times New Roman" w:hAnsi="Times New Roman" w:cs="Times New Roman"/>
                <w:sz w:val="24"/>
                <w:szCs w:val="24"/>
              </w:rPr>
              <w:lastRenderedPageBreak/>
              <w:t>diferenciadas por fondo generacional.</w:t>
            </w:r>
          </w:p>
          <w:p w14:paraId="56737D09" w14:textId="77777777" w:rsidR="00F320FD" w:rsidRPr="001F5FE6" w:rsidRDefault="00F320FD" w:rsidP="00294326">
            <w:pPr>
              <w:jc w:val="both"/>
              <w:rPr>
                <w:rFonts w:ascii="Times New Roman" w:hAnsi="Times New Roman" w:cs="Times New Roman"/>
                <w:sz w:val="24"/>
                <w:szCs w:val="24"/>
              </w:rPr>
            </w:pPr>
            <w:r w:rsidRPr="001F5FE6">
              <w:rPr>
                <w:rFonts w:ascii="Times New Roman" w:hAnsi="Times New Roman" w:cs="Times New Roman"/>
                <w:sz w:val="24"/>
                <w:szCs w:val="24"/>
              </w:rPr>
              <w:t>Por otra parte, considerando que el ROP admite la bonificación de comisiones de administración al afiliado sobre la base de la permanencia en la operadora, según la regulación vigente, se establece que esta se contabilizará a partir de la permanencia en el respectivo fondo, no en la operadora. De forma que, si el afiliado se encuentra adscrito a dos distintos fondos, por su condición de trabajador activo y de beneficiario de una pensión en este régimen, la bonificación de comisiones se contabilizará de forma independiente para cada uno de ellos, eliminándose la posibilidad de eventuales arbitrajes regulatorios.</w:t>
            </w:r>
          </w:p>
          <w:p w14:paraId="2790991D" w14:textId="77777777" w:rsidR="00F320FD" w:rsidRPr="001F5FE6" w:rsidRDefault="00F320FD" w:rsidP="00294326">
            <w:pPr>
              <w:jc w:val="both"/>
              <w:rPr>
                <w:rFonts w:ascii="Times New Roman" w:hAnsi="Times New Roman" w:cs="Times New Roman"/>
                <w:sz w:val="24"/>
                <w:szCs w:val="24"/>
              </w:rPr>
            </w:pPr>
            <w:r w:rsidRPr="001F5FE6">
              <w:rPr>
                <w:rFonts w:ascii="Times New Roman" w:hAnsi="Times New Roman" w:cs="Times New Roman"/>
                <w:sz w:val="24"/>
                <w:szCs w:val="24"/>
              </w:rPr>
              <w:t xml:space="preserve">La reforma al artículo 37 bis del Reglamento de apertura y funcionamiento, tocante a la bonificación de comisiones de administración, es aprovechada para ordenar y clarificar sus disposiciones, en particular </w:t>
            </w:r>
            <w:r w:rsidRPr="001F5FE6">
              <w:rPr>
                <w:rFonts w:ascii="Times New Roman" w:hAnsi="Times New Roman" w:cs="Times New Roman"/>
                <w:sz w:val="24"/>
                <w:szCs w:val="24"/>
              </w:rPr>
              <w:lastRenderedPageBreak/>
              <w:t>respecto del momento en que se contabiliza la permanencia del afiliado y pensionado al ROP, cuando adquiera productos de acumulación y de desacumulación, ya que la norma vigente no lo establece.</w:t>
            </w:r>
          </w:p>
          <w:p w14:paraId="445EDB43" w14:textId="4F0FCC77" w:rsidR="008B2376" w:rsidRPr="001F5FE6" w:rsidRDefault="008B2376" w:rsidP="00294326">
            <w:pPr>
              <w:tabs>
                <w:tab w:val="left" w:pos="1056"/>
              </w:tabs>
              <w:jc w:val="both"/>
              <w:rPr>
                <w:rFonts w:ascii="Times New Roman" w:hAnsi="Times New Roman" w:cs="Times New Roman"/>
                <w:sz w:val="24"/>
                <w:szCs w:val="24"/>
              </w:rPr>
            </w:pPr>
          </w:p>
        </w:tc>
      </w:tr>
      <w:tr w:rsidR="00994490" w:rsidRPr="001F5FE6" w14:paraId="3AC69983" w14:textId="77777777" w:rsidTr="001F5FE6">
        <w:tc>
          <w:tcPr>
            <w:tcW w:w="3488" w:type="dxa"/>
            <w:gridSpan w:val="2"/>
          </w:tcPr>
          <w:p w14:paraId="357EE91C" w14:textId="18565454" w:rsidR="002F159D" w:rsidRPr="001F5FE6" w:rsidRDefault="00F43DC9" w:rsidP="00294326">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3. </w:t>
            </w:r>
            <w:r w:rsidR="002F159D" w:rsidRPr="001F5FE6">
              <w:rPr>
                <w:rFonts w:ascii="Times New Roman" w:eastAsia="Times New Roman" w:hAnsi="Times New Roman" w:cs="Times New Roman"/>
                <w:sz w:val="24"/>
                <w:szCs w:val="24"/>
                <w:lang w:eastAsia="es-ES"/>
              </w:rPr>
              <w:t>En lo concerniente al ejercicio del derecho de los afiliados de trasladarse a otra operadora, mediante el artículo 6 del acta de la sesión del Consejo Nacional de Supervisión del Sistema Financiero, en 1725-2022, celebrada el 18 de abril del 2022, publicado en el diario oficial La Gaceta No. 77 del 28 de abril del 2022, se acordó modificar el párrafo primero del artículo 102 para que el plazo de permanencia mínima en una misma entidad, exigido para que los afiliados puedan ejercer este derecho, fuera de seis meses calendario en una misma entidad, en vez del plazo de un mes, previamente vigente.</w:t>
            </w:r>
          </w:p>
          <w:p w14:paraId="60C1B3EE" w14:textId="77777777" w:rsidR="002F159D" w:rsidRPr="001F5FE6" w:rsidRDefault="002F159D" w:rsidP="00294326">
            <w:pPr>
              <w:ind w:left="360"/>
              <w:jc w:val="both"/>
              <w:rPr>
                <w:rFonts w:ascii="Times New Roman" w:eastAsia="Times New Roman" w:hAnsi="Times New Roman" w:cs="Times New Roman"/>
                <w:sz w:val="24"/>
                <w:szCs w:val="24"/>
                <w:lang w:eastAsia="es-ES"/>
              </w:rPr>
            </w:pPr>
          </w:p>
          <w:p w14:paraId="0220ACB9" w14:textId="77777777" w:rsidR="002F159D" w:rsidRPr="001F5FE6" w:rsidRDefault="002F159D" w:rsidP="0029432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La modificación del artículo 102, antes comentada, se fundamentó en que, para ese momento, se había venido observado un incremento considerable de transferencias entre operadoras, respecto de los años precedentes. Estas transferencias de afiliados entre operadoras habían alcanzado alrededor de dos y media veces las llevadas a cabo durante todo el 2021 en el Régimen Obligatorio de Pensiones Complementarias y el Fondo de Capitalización Laboral, producto de las volatilidades que estaban presentándose en el mercado locales y los mercados internacionales, estimándose que estos traslados, en las condiciones entonces prevalecientes, contaban con el potencial de generar consecuencias patrimoniales negativas sobre los afiliados al Régimen Obligatorio y Voluntario de Pensiones Complementarias, así como del Fondo de Capitalización Laboral.</w:t>
            </w:r>
          </w:p>
          <w:p w14:paraId="3A8EE0F7" w14:textId="77777777" w:rsidR="002F159D" w:rsidRPr="001F5FE6" w:rsidRDefault="002F159D" w:rsidP="00294326">
            <w:pPr>
              <w:jc w:val="both"/>
              <w:rPr>
                <w:rFonts w:ascii="Times New Roman" w:eastAsia="Times New Roman" w:hAnsi="Times New Roman" w:cs="Times New Roman"/>
                <w:sz w:val="24"/>
                <w:szCs w:val="24"/>
                <w:lang w:eastAsia="es-ES"/>
              </w:rPr>
            </w:pPr>
          </w:p>
          <w:p w14:paraId="16594092" w14:textId="77777777" w:rsidR="002F159D" w:rsidRPr="001F5FE6" w:rsidRDefault="002F159D" w:rsidP="0029432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Para el mes de agosto de 2023, se cuenta con evidencia empírica de que la crisis que sufrieron los mercados financieros a nivel global, particularmente durante el 2022, está siendo gradualmente superada, acercándose el valor de las inversiones de los fondos administrados por las operadoras al observado a inicios del año anterior. Con ello, la justificación para mantener la permanencia en seis meses en una misma operadora ha ido perdiendo sustento, sin que se considere conveniente mantenerla más tiempo del que fue requerido en su momento, debido a que puede incentivar el pago de comisiones por parte de estas últimas en favor de los agentes promotores, al producirse una garantía de permanencia de, al menos, dicho plazo en las operadoras de pensiones. </w:t>
            </w:r>
          </w:p>
          <w:p w14:paraId="790EED8A" w14:textId="77777777" w:rsidR="002F159D" w:rsidRPr="001F5FE6" w:rsidRDefault="002F159D" w:rsidP="00294326">
            <w:pPr>
              <w:ind w:left="708"/>
              <w:jc w:val="both"/>
              <w:rPr>
                <w:rFonts w:ascii="Times New Roman" w:eastAsia="Times New Roman" w:hAnsi="Times New Roman" w:cs="Times New Roman"/>
                <w:sz w:val="24"/>
                <w:szCs w:val="24"/>
                <w:lang w:eastAsia="es-ES"/>
              </w:rPr>
            </w:pPr>
          </w:p>
          <w:p w14:paraId="753168B0" w14:textId="22E3C1D4" w:rsidR="008B2376" w:rsidRPr="001F5FE6" w:rsidRDefault="002F159D" w:rsidP="0029432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consideración a lo anterior, se propone restablecer el plazo de un mes, vigente con anterioridad a la </w:t>
            </w:r>
            <w:r w:rsidRPr="001F5FE6">
              <w:rPr>
                <w:rFonts w:ascii="Times New Roman" w:eastAsia="Times New Roman" w:hAnsi="Times New Roman" w:cs="Times New Roman"/>
                <w:sz w:val="24"/>
                <w:szCs w:val="24"/>
                <w:lang w:eastAsia="es-ES"/>
              </w:rPr>
              <w:lastRenderedPageBreak/>
              <w:t>reforma aprobada en abril de 2022, considerando que esto alinea de mejor manera la regulación a los incentivos que pueden afectar la permanencia de los afiliados en las entidades autorizadas.</w:t>
            </w:r>
          </w:p>
        </w:tc>
        <w:tc>
          <w:tcPr>
            <w:tcW w:w="3482" w:type="dxa"/>
          </w:tcPr>
          <w:p w14:paraId="038A2080" w14:textId="1C526568" w:rsidR="008B2376" w:rsidRPr="001F5FE6" w:rsidRDefault="008B2376" w:rsidP="004F229C">
            <w:pPr>
              <w:tabs>
                <w:tab w:val="left" w:pos="1056"/>
              </w:tabs>
              <w:rPr>
                <w:rFonts w:ascii="Times New Roman" w:hAnsi="Times New Roman" w:cs="Times New Roman"/>
                <w:b/>
                <w:sz w:val="24"/>
                <w:szCs w:val="24"/>
              </w:rPr>
            </w:pPr>
          </w:p>
        </w:tc>
        <w:tc>
          <w:tcPr>
            <w:tcW w:w="3482" w:type="dxa"/>
          </w:tcPr>
          <w:p w14:paraId="650D8C04" w14:textId="36D528F0" w:rsidR="008B2376" w:rsidRPr="001B4F0E" w:rsidRDefault="006A6590" w:rsidP="004F229C">
            <w:pPr>
              <w:tabs>
                <w:tab w:val="left" w:pos="1056"/>
              </w:tabs>
              <w:rPr>
                <w:rFonts w:ascii="Times New Roman" w:hAnsi="Times New Roman"/>
                <w:b/>
                <w:sz w:val="24"/>
              </w:rPr>
            </w:pPr>
            <w:r>
              <w:rPr>
                <w:rFonts w:ascii="Times New Roman" w:hAnsi="Times New Roman" w:cs="Times New Roman"/>
                <w:bCs/>
                <w:sz w:val="24"/>
                <w:szCs w:val="24"/>
              </w:rPr>
              <w:t>Considerando las observaciones del sector (se abordan más adelante), s</w:t>
            </w:r>
            <w:r w:rsidRPr="006A6590">
              <w:rPr>
                <w:rFonts w:ascii="Times New Roman" w:hAnsi="Times New Roman" w:cs="Times New Roman"/>
                <w:bCs/>
                <w:sz w:val="24"/>
                <w:szCs w:val="24"/>
              </w:rPr>
              <w:t xml:space="preserve">e prescinde de este cambio para valorarse en otra oportunidad desde una </w:t>
            </w:r>
            <w:r>
              <w:rPr>
                <w:rFonts w:ascii="Times New Roman" w:hAnsi="Times New Roman" w:cs="Times New Roman"/>
                <w:bCs/>
                <w:sz w:val="24"/>
                <w:szCs w:val="24"/>
              </w:rPr>
              <w:t>visión</w:t>
            </w:r>
            <w:r w:rsidRPr="006A6590">
              <w:rPr>
                <w:rFonts w:ascii="Times New Roman" w:hAnsi="Times New Roman" w:cs="Times New Roman"/>
                <w:bCs/>
                <w:sz w:val="24"/>
                <w:szCs w:val="24"/>
              </w:rPr>
              <w:t xml:space="preserve"> más integral.</w:t>
            </w:r>
          </w:p>
        </w:tc>
        <w:tc>
          <w:tcPr>
            <w:tcW w:w="3482" w:type="dxa"/>
            <w:gridSpan w:val="2"/>
          </w:tcPr>
          <w:p w14:paraId="50B0DB29" w14:textId="77777777" w:rsidR="009E25F8" w:rsidRPr="001F5FE6" w:rsidRDefault="009E25F8" w:rsidP="009E25F8">
            <w:pPr>
              <w:jc w:val="both"/>
              <w:rPr>
                <w:rFonts w:ascii="Times New Roman" w:hAnsi="Times New Roman" w:cs="Times New Roman"/>
                <w:sz w:val="24"/>
                <w:szCs w:val="24"/>
              </w:rPr>
            </w:pPr>
            <w:r w:rsidRPr="001F5FE6">
              <w:rPr>
                <w:rFonts w:ascii="Times New Roman" w:hAnsi="Times New Roman" w:cs="Times New Roman"/>
                <w:sz w:val="24"/>
                <w:szCs w:val="24"/>
              </w:rPr>
              <w:t xml:space="preserve">3. Adicionalmente, las disposiciones que regulan el ejercicio del derecho de los afiliados a transferirse de operadora requieren también ser aclaradas en el sentido de que, si un afiliado es a la vez un trabajar activo y beneficiario de una pensión en el ROP, en los términos definidos en el artículo 2 del </w:t>
            </w:r>
            <w:r w:rsidRPr="001F5FE6">
              <w:rPr>
                <w:rFonts w:ascii="Times New Roman" w:hAnsi="Times New Roman" w:cs="Times New Roman"/>
                <w:i/>
                <w:sz w:val="24"/>
                <w:szCs w:val="24"/>
              </w:rPr>
              <w:t>Reglamento de Beneficios del Régimen de Capitalización Individual</w:t>
            </w:r>
            <w:r w:rsidRPr="001F5FE6">
              <w:rPr>
                <w:rFonts w:ascii="Times New Roman" w:hAnsi="Times New Roman" w:cs="Times New Roman"/>
                <w:sz w:val="24"/>
                <w:szCs w:val="24"/>
              </w:rPr>
              <w:t xml:space="preserve">, la libre transferencia hacia otra operadora podrá realizarse de forma independiente, es decir, el afiliado podrá mantener los recursos de acumulación o desacumulación del Régimen Obligatorio de Pensiones Complementarias en </w:t>
            </w:r>
            <w:r w:rsidRPr="001F5FE6">
              <w:rPr>
                <w:rFonts w:ascii="Times New Roman" w:hAnsi="Times New Roman" w:cs="Times New Roman"/>
                <w:sz w:val="24"/>
                <w:szCs w:val="24"/>
              </w:rPr>
              <w:lastRenderedPageBreak/>
              <w:t xml:space="preserve">una misma operadora o en dos distintas, considerando que se trata de dos </w:t>
            </w:r>
            <w:r w:rsidRPr="001F5FE6">
              <w:rPr>
                <w:rFonts w:ascii="Times New Roman" w:hAnsi="Times New Roman" w:cs="Times New Roman"/>
                <w:color w:val="00B050"/>
                <w:sz w:val="24"/>
                <w:szCs w:val="24"/>
              </w:rPr>
              <w:t>distintos productos.</w:t>
            </w:r>
          </w:p>
          <w:p w14:paraId="53C15429" w14:textId="74FE7EF5" w:rsidR="008B2376" w:rsidRPr="001F5FE6" w:rsidRDefault="008B2376" w:rsidP="001B4F0E">
            <w:pPr>
              <w:tabs>
                <w:tab w:val="left" w:pos="1056"/>
              </w:tabs>
              <w:rPr>
                <w:rFonts w:ascii="Times New Roman" w:hAnsi="Times New Roman" w:cs="Times New Roman"/>
                <w:b/>
                <w:sz w:val="24"/>
                <w:szCs w:val="24"/>
              </w:rPr>
            </w:pPr>
          </w:p>
        </w:tc>
      </w:tr>
      <w:tr w:rsidR="007357A9" w:rsidRPr="001F5FE6" w14:paraId="2E97C2B9" w14:textId="77777777" w:rsidTr="001F5FE6">
        <w:tc>
          <w:tcPr>
            <w:tcW w:w="3488" w:type="dxa"/>
            <w:gridSpan w:val="2"/>
          </w:tcPr>
          <w:p w14:paraId="71F70007" w14:textId="5F16210D" w:rsidR="007357A9" w:rsidRPr="001F5FE6" w:rsidRDefault="00D16C7D" w:rsidP="0029663A">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4. Adicionalmente, las disposiciones que regulan el ejercicio del derecho de los afiliados a transferirse de operadora requieren también ser aclaradas en el sentido de que, si un afiliado es a la vez un trabajar activo y beneficiario de una pensión en el ROP, en los términos definidos en el artículo 2 del Reglamento de Beneficios del Régimen de Capitalización Individual, la libre transferencia hacia otra operadora podrá realizarse de forma independiente, es decir, el afiliado podrá mantener los recursos de acumulación o desacumulación del Régimen Obligatorio de Pensiones Complementarias en una misma operadora o en dos </w:t>
            </w:r>
            <w:r w:rsidRPr="001F5FE6">
              <w:rPr>
                <w:rFonts w:ascii="Times New Roman" w:eastAsia="Times New Roman" w:hAnsi="Times New Roman" w:cs="Times New Roman"/>
                <w:sz w:val="24"/>
                <w:szCs w:val="24"/>
                <w:lang w:eastAsia="es-ES"/>
              </w:rPr>
              <w:lastRenderedPageBreak/>
              <w:t>distintas, considerando que se trata de dos productos distintos.</w:t>
            </w:r>
          </w:p>
        </w:tc>
        <w:tc>
          <w:tcPr>
            <w:tcW w:w="3482" w:type="dxa"/>
          </w:tcPr>
          <w:p w14:paraId="449282D0" w14:textId="539B5469" w:rsidR="007357A9" w:rsidRPr="001F5FE6" w:rsidRDefault="007B46CC" w:rsidP="0029663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POP</w:t>
            </w:r>
            <w:r w:rsidR="00B570DD" w:rsidRPr="001F5FE6">
              <w:rPr>
                <w:rFonts w:ascii="Times New Roman" w:hAnsi="Times New Roman" w:cs="Times New Roman"/>
                <w:b/>
                <w:sz w:val="24"/>
                <w:szCs w:val="24"/>
              </w:rPr>
              <w:t>U</w:t>
            </w:r>
            <w:r w:rsidRPr="001F5FE6">
              <w:rPr>
                <w:rFonts w:ascii="Times New Roman" w:hAnsi="Times New Roman" w:cs="Times New Roman"/>
                <w:b/>
                <w:sz w:val="24"/>
                <w:szCs w:val="24"/>
              </w:rPr>
              <w:t>LAR PENSIONES, OPC</w:t>
            </w:r>
          </w:p>
          <w:p w14:paraId="2426603A" w14:textId="4032FFBE"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Al respecto, es importante se aclare los siguientes elementos, referente al cómputo de los 5 años:</w:t>
            </w:r>
          </w:p>
          <w:p w14:paraId="6F46673C" w14:textId="77777777"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 partir del momento de la separación del fondo ROP en los fondos generacionales, ¿qué </w:t>
            </w:r>
          </w:p>
          <w:p w14:paraId="66693E3F" w14:textId="20D983A0"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plazo debe cumplir el afiliado para optar por la opción de traslado a otro fondo generacional en la misma operadora? </w:t>
            </w:r>
          </w:p>
          <w:p w14:paraId="72922900" w14:textId="0E83C0DF"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caso de que se deba computar la antigüedad que arrastra del fondo ROP, es necesario se establezca el mecanismo que permita a las Operadoras el contar con ese dato para los clientes que han hecho libre transferencia de operadora y de esta forma contar con la información de la </w:t>
            </w:r>
            <w:r w:rsidRPr="001F5FE6">
              <w:rPr>
                <w:rFonts w:ascii="Times New Roman" w:hAnsi="Times New Roman" w:cs="Times New Roman"/>
                <w:sz w:val="24"/>
                <w:szCs w:val="24"/>
              </w:rPr>
              <w:lastRenderedPageBreak/>
              <w:t>antigüedad del cliente en el Fondo.</w:t>
            </w:r>
          </w:p>
          <w:p w14:paraId="1BCF034A" w14:textId="759F3384"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Debido a que las Operadoras deben hacer un esfuerzo importante para poder contar con portafolios adecuados para cada fondo generacionales al momento de la separación y al hecho de que existe una probabilidad de que se dé un deseo de movilidad de muy corto plazo en los clientes; sería recomendable poner un plazo de 1 o 2 años a partir de la separación de los fondos, para que el afiliado pueda llevar a cabo su primer traslado de fondo generacional, esto permitirá que las operadoras puedan lograr portafolios de inversión más adecuados en el corto plazo y que el afiliado tenga una referencia sobre el riesgo y rentabilidad del fondo, previo a tomar una decisión de cambio.</w:t>
            </w:r>
          </w:p>
          <w:p w14:paraId="54692C03" w14:textId="5C749349"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Si el afiliado realizó cambio de fondo generacional en la Operadora de origen, y decide trasladarse de Operadora, al momento de traslado la Operadora de destino lo debe asignar al fondo </w:t>
            </w:r>
            <w:r w:rsidRPr="001F5FE6">
              <w:rPr>
                <w:rFonts w:ascii="Times New Roman" w:hAnsi="Times New Roman" w:cs="Times New Roman"/>
                <w:sz w:val="24"/>
                <w:szCs w:val="24"/>
              </w:rPr>
              <w:lastRenderedPageBreak/>
              <w:t>generacional que le corresponde de acuerdo con su fecha de nacimiento. ¿Para este caso, sería correcto interpretar que el cómputo de los 5 años comienza de cero a partir de ese momento? Siendo así, consideramos que sería importante revisar la redacción de la norma para mayor claridad.</w:t>
            </w:r>
          </w:p>
          <w:p w14:paraId="49C9E44F" w14:textId="6B3470E8"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Si el afiliado no realizó cambio de fondo en la Operadora de origen, por lo que proviene del fondo generacional al que le corresponde de acuerdo con su fecha de nacimiento; entendemos que en este caso se traslada el mismo fondo generacional en la Operadora de destino. ¿Es correcto interpretar que para este caso se reiniciar el plazo de</w:t>
            </w:r>
            <w:r w:rsidR="00F02A38" w:rsidRPr="001F5FE6">
              <w:rPr>
                <w:rFonts w:ascii="Times New Roman" w:hAnsi="Times New Roman" w:cs="Times New Roman"/>
                <w:sz w:val="24"/>
                <w:szCs w:val="24"/>
              </w:rPr>
              <w:t xml:space="preserve"> </w:t>
            </w:r>
            <w:r w:rsidRPr="001F5FE6">
              <w:rPr>
                <w:rFonts w:ascii="Times New Roman" w:hAnsi="Times New Roman" w:cs="Times New Roman"/>
                <w:sz w:val="24"/>
                <w:szCs w:val="24"/>
              </w:rPr>
              <w:t>antigüedad y el afiliado debe esperar 5 años si desea cambiar de fondo generacional? Si es así, sería importante revisar la redacción de la norma para mayor claridad.</w:t>
            </w:r>
          </w:p>
          <w:p w14:paraId="36FB2C2F" w14:textId="17B9875A"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lo concerniente a la información que deben recibir los </w:t>
            </w:r>
            <w:r w:rsidRPr="001F5FE6">
              <w:rPr>
                <w:rFonts w:ascii="Times New Roman" w:hAnsi="Times New Roman" w:cs="Times New Roman"/>
                <w:sz w:val="24"/>
                <w:szCs w:val="24"/>
              </w:rPr>
              <w:lastRenderedPageBreak/>
              <w:t>afiliados y pensionados a través de los estados de cuenta, entendemos que el estado de cuenta deberá corresponder al fondo generacional al cual se encuentra adscrito el afiliado en este régimen y, si el cliente se encuentra afiliado a más de uno, dada su doble condición de trabajador activo y beneficiario de una pensión por sobrevivencia de este régimen; la información de cada fondo deberá presentarse de forma separada.</w:t>
            </w:r>
          </w:p>
          <w:p w14:paraId="2BC90C86" w14:textId="1C78ED7D" w:rsidR="007B46CC" w:rsidRPr="001F5FE6" w:rsidRDefault="007B46C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Al respecto; agradecemos aclarar si el estado de cuenta en estos casos se debe remitir en forma separada para cada fondo, o si debe ser uno solo con la información separada; siendo que nuestro parecer, deberían ser estados de cuenta separados.</w:t>
            </w:r>
          </w:p>
        </w:tc>
        <w:tc>
          <w:tcPr>
            <w:tcW w:w="3482" w:type="dxa"/>
          </w:tcPr>
          <w:p w14:paraId="5AD328BF" w14:textId="34A66879" w:rsidR="00520516" w:rsidRPr="001F5FE6" w:rsidRDefault="00460917"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 permanencia </w:t>
            </w:r>
            <w:r w:rsidR="00EF6471" w:rsidRPr="001F5FE6">
              <w:rPr>
                <w:rFonts w:ascii="Times New Roman" w:hAnsi="Times New Roman" w:cs="Times New Roman"/>
                <w:sz w:val="24"/>
                <w:szCs w:val="24"/>
              </w:rPr>
              <w:t xml:space="preserve">de cinco años </w:t>
            </w:r>
            <w:r w:rsidRPr="001F5FE6">
              <w:rPr>
                <w:rFonts w:ascii="Times New Roman" w:hAnsi="Times New Roman" w:cs="Times New Roman"/>
                <w:sz w:val="24"/>
                <w:szCs w:val="24"/>
              </w:rPr>
              <w:t xml:space="preserve">requerida para </w:t>
            </w:r>
            <w:r w:rsidR="00EF6471" w:rsidRPr="001F5FE6">
              <w:rPr>
                <w:rFonts w:ascii="Times New Roman" w:hAnsi="Times New Roman" w:cs="Times New Roman"/>
                <w:sz w:val="24"/>
                <w:szCs w:val="24"/>
              </w:rPr>
              <w:t>que el afiliado pueda</w:t>
            </w:r>
            <w:r w:rsidRPr="001F5FE6">
              <w:rPr>
                <w:rFonts w:ascii="Times New Roman" w:hAnsi="Times New Roman" w:cs="Times New Roman"/>
                <w:sz w:val="24"/>
                <w:szCs w:val="24"/>
              </w:rPr>
              <w:t xml:space="preserve"> trasladarse</w:t>
            </w:r>
            <w:r w:rsidR="00EF6471" w:rsidRPr="001F5FE6">
              <w:rPr>
                <w:rFonts w:ascii="Times New Roman" w:hAnsi="Times New Roman" w:cs="Times New Roman"/>
                <w:sz w:val="24"/>
                <w:szCs w:val="24"/>
              </w:rPr>
              <w:t xml:space="preserve"> </w:t>
            </w:r>
            <w:r w:rsidR="00893864" w:rsidRPr="001F5FE6">
              <w:rPr>
                <w:rFonts w:ascii="Times New Roman" w:hAnsi="Times New Roman" w:cs="Times New Roman"/>
                <w:sz w:val="24"/>
                <w:szCs w:val="24"/>
              </w:rPr>
              <w:t xml:space="preserve">a otro fondo, </w:t>
            </w:r>
            <w:r w:rsidRPr="001F5FE6">
              <w:rPr>
                <w:rFonts w:ascii="Times New Roman" w:hAnsi="Times New Roman" w:cs="Times New Roman"/>
                <w:sz w:val="24"/>
                <w:szCs w:val="24"/>
              </w:rPr>
              <w:t>dentro de una misma operadora</w:t>
            </w:r>
            <w:r w:rsidR="004235C4" w:rsidRPr="001F5FE6">
              <w:rPr>
                <w:rFonts w:ascii="Times New Roman" w:hAnsi="Times New Roman" w:cs="Times New Roman"/>
                <w:sz w:val="24"/>
                <w:szCs w:val="24"/>
              </w:rPr>
              <w:t xml:space="preserve">, es </w:t>
            </w:r>
            <w:r w:rsidR="00724A6D" w:rsidRPr="001F5FE6">
              <w:rPr>
                <w:rFonts w:ascii="Times New Roman" w:hAnsi="Times New Roman" w:cs="Times New Roman"/>
                <w:sz w:val="24"/>
                <w:szCs w:val="24"/>
              </w:rPr>
              <w:t xml:space="preserve">en </w:t>
            </w:r>
            <w:r w:rsidR="005463B8" w:rsidRPr="001F5FE6">
              <w:rPr>
                <w:rFonts w:ascii="Times New Roman" w:hAnsi="Times New Roman" w:cs="Times New Roman"/>
                <w:sz w:val="24"/>
                <w:szCs w:val="24"/>
              </w:rPr>
              <w:t xml:space="preserve">el fondo generacional al que, de acuerdo </w:t>
            </w:r>
            <w:r w:rsidR="00061200" w:rsidRPr="001F5FE6">
              <w:rPr>
                <w:rFonts w:ascii="Times New Roman" w:hAnsi="Times New Roman" w:cs="Times New Roman"/>
                <w:sz w:val="24"/>
                <w:szCs w:val="24"/>
              </w:rPr>
              <w:t>con</w:t>
            </w:r>
            <w:r w:rsidR="005463B8" w:rsidRPr="001F5FE6">
              <w:rPr>
                <w:rFonts w:ascii="Times New Roman" w:hAnsi="Times New Roman" w:cs="Times New Roman"/>
                <w:sz w:val="24"/>
                <w:szCs w:val="24"/>
              </w:rPr>
              <w:t xml:space="preserve"> su edad o su condición de pensionado, ha sido asignado.</w:t>
            </w:r>
          </w:p>
          <w:p w14:paraId="5D205CF9" w14:textId="573B2562" w:rsidR="00602D27" w:rsidRPr="001F5FE6" w:rsidRDefault="00203CFD"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Tratándose del ejercicio del derecho a transferirse a otra operadora, el plazo de permanencia es en la operadora</w:t>
            </w:r>
            <w:r w:rsidR="002D0CD1" w:rsidRPr="001F5FE6">
              <w:rPr>
                <w:rFonts w:ascii="Times New Roman" w:hAnsi="Times New Roman" w:cs="Times New Roman"/>
                <w:sz w:val="24"/>
                <w:szCs w:val="24"/>
              </w:rPr>
              <w:t>.</w:t>
            </w:r>
          </w:p>
          <w:p w14:paraId="403DE6B7" w14:textId="3B586960" w:rsidR="0034643C" w:rsidRPr="001F5FE6" w:rsidRDefault="0034643C"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lo que se refiere al plazo</w:t>
            </w:r>
            <w:r w:rsidR="00850E15" w:rsidRPr="001F5FE6">
              <w:rPr>
                <w:rFonts w:ascii="Times New Roman" w:hAnsi="Times New Roman" w:cs="Times New Roman"/>
                <w:sz w:val="24"/>
                <w:szCs w:val="24"/>
              </w:rPr>
              <w:t xml:space="preserve"> para poder realizar el traslado del afiliado hacia otro fondo dentro de la misma operadora, tómese nota de que </w:t>
            </w:r>
            <w:r w:rsidR="001F3984" w:rsidRPr="001F5FE6">
              <w:rPr>
                <w:rFonts w:ascii="Times New Roman" w:hAnsi="Times New Roman" w:cs="Times New Roman"/>
                <w:sz w:val="24"/>
                <w:szCs w:val="24"/>
              </w:rPr>
              <w:t>el afiliado</w:t>
            </w:r>
            <w:r w:rsidR="00850E15" w:rsidRPr="001F5FE6">
              <w:rPr>
                <w:rFonts w:ascii="Times New Roman" w:hAnsi="Times New Roman" w:cs="Times New Roman"/>
                <w:sz w:val="24"/>
                <w:szCs w:val="24"/>
              </w:rPr>
              <w:t xml:space="preserve"> debe cumplir con una permanencia</w:t>
            </w:r>
            <w:r w:rsidR="001F3984" w:rsidRPr="001F5FE6">
              <w:rPr>
                <w:rFonts w:ascii="Times New Roman" w:hAnsi="Times New Roman" w:cs="Times New Roman"/>
                <w:sz w:val="24"/>
                <w:szCs w:val="24"/>
              </w:rPr>
              <w:t xml:space="preserve"> de cinco años</w:t>
            </w:r>
            <w:r w:rsidR="00850E15" w:rsidRPr="001F5FE6">
              <w:rPr>
                <w:rFonts w:ascii="Times New Roman" w:hAnsi="Times New Roman" w:cs="Times New Roman"/>
                <w:sz w:val="24"/>
                <w:szCs w:val="24"/>
              </w:rPr>
              <w:t>, en el fondo al que fue asignado</w:t>
            </w:r>
            <w:r w:rsidR="001F3984" w:rsidRPr="001F5FE6">
              <w:rPr>
                <w:rFonts w:ascii="Times New Roman" w:hAnsi="Times New Roman" w:cs="Times New Roman"/>
                <w:sz w:val="24"/>
                <w:szCs w:val="24"/>
              </w:rPr>
              <w:t>.</w:t>
            </w:r>
          </w:p>
          <w:p w14:paraId="1855AA3D" w14:textId="58C2E7E9" w:rsidR="00855FB5" w:rsidRPr="001F5FE6" w:rsidRDefault="00855FB5"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 el afiliado decide ejercer el derecho a la libre transfe</w:t>
            </w:r>
            <w:r w:rsidR="00C110F5" w:rsidRPr="001F5FE6">
              <w:rPr>
                <w:rFonts w:ascii="Times New Roman" w:hAnsi="Times New Roman" w:cs="Times New Roman"/>
                <w:sz w:val="24"/>
                <w:szCs w:val="24"/>
              </w:rPr>
              <w:t xml:space="preserve">rencia, </w:t>
            </w:r>
            <w:r w:rsidR="00C110F5" w:rsidRPr="001F5FE6">
              <w:rPr>
                <w:rFonts w:ascii="Times New Roman" w:hAnsi="Times New Roman" w:cs="Times New Roman"/>
                <w:sz w:val="24"/>
                <w:szCs w:val="24"/>
              </w:rPr>
              <w:lastRenderedPageBreak/>
              <w:t>será asignado en la operadora de destino al fondo que corresponda, según su edad o condición de pensionado. Allí deberá permanecer cinco años para trasladarse a otro fondo dentro de esa misma operadora.</w:t>
            </w:r>
          </w:p>
          <w:p w14:paraId="50E7482C" w14:textId="27565012" w:rsidR="002D0CD1" w:rsidRPr="001F5FE6" w:rsidRDefault="00580EEE"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estado de cuenta, para el caso del </w:t>
            </w:r>
            <w:r w:rsidR="00936F1D" w:rsidRPr="001F5FE6">
              <w:rPr>
                <w:rFonts w:ascii="Times New Roman" w:hAnsi="Times New Roman" w:cs="Times New Roman"/>
                <w:sz w:val="24"/>
                <w:szCs w:val="24"/>
              </w:rPr>
              <w:t>afiliado</w:t>
            </w:r>
            <w:r w:rsidRPr="001F5FE6">
              <w:rPr>
                <w:rFonts w:ascii="Times New Roman" w:hAnsi="Times New Roman" w:cs="Times New Roman"/>
                <w:sz w:val="24"/>
                <w:szCs w:val="24"/>
              </w:rPr>
              <w:t xml:space="preserve"> que, a la vez, es beneficiario de una pensión</w:t>
            </w:r>
            <w:r w:rsidR="00936F1D" w:rsidRPr="001F5FE6">
              <w:rPr>
                <w:rFonts w:ascii="Times New Roman" w:hAnsi="Times New Roman" w:cs="Times New Roman"/>
                <w:sz w:val="24"/>
                <w:szCs w:val="24"/>
              </w:rPr>
              <w:t xml:space="preserve"> en la misma operadora, es uno solo</w:t>
            </w:r>
            <w:r w:rsidR="003F68E3" w:rsidRPr="001F5FE6">
              <w:rPr>
                <w:rFonts w:ascii="Times New Roman" w:hAnsi="Times New Roman" w:cs="Times New Roman"/>
                <w:sz w:val="24"/>
                <w:szCs w:val="24"/>
              </w:rPr>
              <w:t>, pero la información debe presentarse de forma separada, por fondo.</w:t>
            </w:r>
            <w:r w:rsidR="00BC7AFA" w:rsidRPr="001F5FE6">
              <w:rPr>
                <w:rFonts w:ascii="Times New Roman" w:hAnsi="Times New Roman" w:cs="Times New Roman"/>
                <w:sz w:val="24"/>
                <w:szCs w:val="24"/>
              </w:rPr>
              <w:t xml:space="preserve"> </w:t>
            </w:r>
            <w:r w:rsidR="00A708FC" w:rsidRPr="001F5FE6">
              <w:rPr>
                <w:rFonts w:ascii="Times New Roman" w:hAnsi="Times New Roman" w:cs="Times New Roman"/>
                <w:sz w:val="24"/>
                <w:szCs w:val="24"/>
              </w:rPr>
              <w:t>S</w:t>
            </w:r>
            <w:r w:rsidR="00BC7AFA" w:rsidRPr="001F5FE6">
              <w:rPr>
                <w:rFonts w:ascii="Times New Roman" w:hAnsi="Times New Roman" w:cs="Times New Roman"/>
                <w:sz w:val="24"/>
                <w:szCs w:val="24"/>
              </w:rPr>
              <w:t>e establece la obligación de</w:t>
            </w:r>
            <w:r w:rsidR="004028D6" w:rsidRPr="001F5FE6">
              <w:rPr>
                <w:rFonts w:ascii="Times New Roman" w:hAnsi="Times New Roman" w:cs="Times New Roman"/>
                <w:sz w:val="24"/>
                <w:szCs w:val="24"/>
              </w:rPr>
              <w:t xml:space="preserve"> confeccionar dos estados de cuenta distintos</w:t>
            </w:r>
            <w:r w:rsidR="00A708FC" w:rsidRPr="001F5FE6">
              <w:rPr>
                <w:rFonts w:ascii="Times New Roman" w:hAnsi="Times New Roman" w:cs="Times New Roman"/>
                <w:sz w:val="24"/>
                <w:szCs w:val="24"/>
              </w:rPr>
              <w:t>.</w:t>
            </w:r>
          </w:p>
          <w:p w14:paraId="131E8366" w14:textId="77777777" w:rsidR="00804C63" w:rsidRPr="001F5FE6" w:rsidRDefault="00804C63" w:rsidP="0029663A">
            <w:pPr>
              <w:tabs>
                <w:tab w:val="left" w:pos="1056"/>
              </w:tabs>
              <w:jc w:val="both"/>
              <w:rPr>
                <w:rFonts w:ascii="Times New Roman" w:hAnsi="Times New Roman" w:cs="Times New Roman"/>
                <w:sz w:val="24"/>
                <w:szCs w:val="24"/>
              </w:rPr>
            </w:pPr>
          </w:p>
          <w:p w14:paraId="5AF22D72" w14:textId="5AA3D946" w:rsidR="007357A9" w:rsidRPr="001F5FE6" w:rsidRDefault="007357A9" w:rsidP="0029663A">
            <w:pPr>
              <w:tabs>
                <w:tab w:val="left" w:pos="1056"/>
              </w:tabs>
              <w:jc w:val="both"/>
              <w:rPr>
                <w:rFonts w:ascii="Times New Roman" w:hAnsi="Times New Roman" w:cs="Times New Roman"/>
                <w:sz w:val="24"/>
                <w:szCs w:val="24"/>
              </w:rPr>
            </w:pPr>
          </w:p>
        </w:tc>
        <w:tc>
          <w:tcPr>
            <w:tcW w:w="3482" w:type="dxa"/>
            <w:gridSpan w:val="2"/>
          </w:tcPr>
          <w:p w14:paraId="17C6542B" w14:textId="5477FD1D" w:rsidR="007357A9" w:rsidRPr="001F5FE6" w:rsidRDefault="007357A9" w:rsidP="0029663A">
            <w:pPr>
              <w:tabs>
                <w:tab w:val="left" w:pos="1056"/>
              </w:tabs>
              <w:jc w:val="both"/>
              <w:rPr>
                <w:rFonts w:ascii="Times New Roman" w:hAnsi="Times New Roman" w:cs="Times New Roman"/>
                <w:b/>
                <w:sz w:val="24"/>
                <w:szCs w:val="24"/>
              </w:rPr>
            </w:pPr>
          </w:p>
        </w:tc>
      </w:tr>
      <w:tr w:rsidR="00994490" w:rsidRPr="001F5FE6" w14:paraId="0EA2EA81" w14:textId="77777777" w:rsidTr="001F5FE6">
        <w:tc>
          <w:tcPr>
            <w:tcW w:w="3488" w:type="dxa"/>
            <w:gridSpan w:val="2"/>
          </w:tcPr>
          <w:p w14:paraId="558611E2" w14:textId="59B614A1" w:rsidR="00686907" w:rsidRPr="001F5FE6" w:rsidRDefault="009816FD" w:rsidP="0029663A">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5. </w:t>
            </w:r>
            <w:r w:rsidR="00686907" w:rsidRPr="001F5FE6">
              <w:rPr>
                <w:rFonts w:ascii="Times New Roman" w:eastAsia="Times New Roman" w:hAnsi="Times New Roman" w:cs="Times New Roman"/>
                <w:sz w:val="24"/>
                <w:szCs w:val="24"/>
                <w:lang w:eastAsia="es-ES"/>
              </w:rPr>
              <w:t xml:space="preserve">Uno de los pilares fundamentales sobre los que descansa la propuesta de fondos generacionales es la planificación y asignación de las inversiones en función de la edad o la condición de pensionado en el régimen, así </w:t>
            </w:r>
            <w:r w:rsidR="00686907" w:rsidRPr="001F5FE6">
              <w:rPr>
                <w:rFonts w:ascii="Times New Roman" w:eastAsia="Times New Roman" w:hAnsi="Times New Roman" w:cs="Times New Roman"/>
                <w:sz w:val="24"/>
                <w:szCs w:val="24"/>
                <w:lang w:eastAsia="es-ES"/>
              </w:rPr>
              <w:lastRenderedPageBreak/>
              <w:t>como de la permanencia en el fondo hasta que los trabajadores activos se pensionen o fallezcan, escenario que permitiría optimizar los rendimientos de los fondos del ROP. En todo caso, considerando el marco legal, con excepción de los afiliados y pensionados que integrarían el fondo de los nacidos con anterioridad al año de 1969, inclusive, -excepción prudencial, dado el limitado número de años disponible en estos casos para sobrellevar eventos de volatilidad económica y financiera y la materialización de los riesgos asociados a los mismos-, se establece la posibilidad de que los afiliados puedan trasladarse a otro fondo distinto al que por su año de nacimiento le corresponde por defecto, cada cinco años, siempre y cuando el traslado se realice hacia el fondo integrado por la cohorte etaria de mayor o menor edad, inmediatas al fondo al cual regulatoriamente se encuentran asignados los afiliados.</w:t>
            </w:r>
          </w:p>
          <w:p w14:paraId="1368FDAC" w14:textId="77777777" w:rsidR="00686907" w:rsidRPr="001F5FE6" w:rsidRDefault="00686907" w:rsidP="0029663A">
            <w:pPr>
              <w:jc w:val="both"/>
              <w:rPr>
                <w:rFonts w:ascii="Times New Roman" w:eastAsia="Times New Roman" w:hAnsi="Times New Roman" w:cs="Times New Roman"/>
                <w:sz w:val="24"/>
                <w:szCs w:val="24"/>
                <w:lang w:eastAsia="es-ES"/>
              </w:rPr>
            </w:pPr>
          </w:p>
          <w:p w14:paraId="3DD8588C" w14:textId="77777777" w:rsidR="00686907" w:rsidRPr="001F5FE6" w:rsidRDefault="00686907" w:rsidP="0029663A">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Desde una perspectiva prudencial, el plazo de cinco años tiene su fundamento en que, permitir el traslado de los afiliados entre fondos generacionales dentro de un plazo menor: (i) abre la posibilidad de “corridas” de afiliados de un fondo a otro ante situaciones coyunturales de mercado, en perjuicio de los afiliados del fondo de origen que no puedan o deseen trasladarse, los cuales podrían estar asumiendo la materialización de riesgos de liquidez en este escenario; (ii) sacrifica la rentabilidad de los fondos ante la necesidad de calzar plazos con instrumentos de corto plazo para cubrir los traslados;  (iii) incentiva la posibilidad de malas prácticas comerciales, alentándose la libre transferencia de los afiliados con limitada educación financiera hacia fondos con un perfil de riesgo distinto al recomendado de acuerdo a la edad y al modelo de ciclo de vida planteado; y, finalmente, (iv) el plazo de cinco </w:t>
            </w:r>
            <w:r w:rsidRPr="001F5FE6">
              <w:rPr>
                <w:rFonts w:ascii="Times New Roman" w:eastAsia="Times New Roman" w:hAnsi="Times New Roman" w:cs="Times New Roman"/>
                <w:sz w:val="24"/>
                <w:szCs w:val="24"/>
                <w:lang w:eastAsia="es-ES"/>
              </w:rPr>
              <w:lastRenderedPageBreak/>
              <w:t>años resulta coincidente con la planificación estratégica de las inversiones de los fondos del Régimen Obligatorio de Pensiones Complementarias administrados por las operadoras de pensiones complementarias, que se sitúan entre tres y cinco años.</w:t>
            </w:r>
          </w:p>
          <w:p w14:paraId="6FFC10A7" w14:textId="77777777" w:rsidR="008B2376" w:rsidRPr="007B368C" w:rsidRDefault="008B2376" w:rsidP="0029663A">
            <w:pPr>
              <w:tabs>
                <w:tab w:val="left" w:pos="1056"/>
              </w:tabs>
              <w:jc w:val="both"/>
              <w:rPr>
                <w:rFonts w:ascii="Times New Roman" w:hAnsi="Times New Roman"/>
                <w:b/>
                <w:sz w:val="24"/>
              </w:rPr>
            </w:pPr>
          </w:p>
        </w:tc>
        <w:tc>
          <w:tcPr>
            <w:tcW w:w="3482" w:type="dxa"/>
          </w:tcPr>
          <w:p w14:paraId="3E60FDB0" w14:textId="35AF3981" w:rsidR="008B2376" w:rsidRPr="001F5FE6" w:rsidRDefault="00923BCE" w:rsidP="0029663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POPULAR PENSIONES, OPC</w:t>
            </w:r>
          </w:p>
          <w:p w14:paraId="446B5425" w14:textId="77777777" w:rsidR="00923BCE" w:rsidRPr="001F5FE6" w:rsidRDefault="00923BCE"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Inciso número 3, sobre las estrategias de inversión ligadas al ciclo de vida como una opción por defecto para proteger a las personas que estén cerca del retiro de eventos de mercado extremos y </w:t>
            </w:r>
            <w:r w:rsidRPr="001F5FE6">
              <w:rPr>
                <w:rFonts w:ascii="Times New Roman" w:hAnsi="Times New Roman" w:cs="Times New Roman"/>
                <w:sz w:val="24"/>
                <w:szCs w:val="24"/>
              </w:rPr>
              <w:lastRenderedPageBreak/>
              <w:t>negativos, podía haber un error técnico al vincular una estrategia a la limitación de un riesgo inherente del mercado de valores local o internacional. Por lo que es importante cuestionarse:</w:t>
            </w:r>
          </w:p>
          <w:p w14:paraId="4AE83987" w14:textId="550001D1" w:rsidR="00923BCE" w:rsidRPr="001F5FE6" w:rsidRDefault="00923BCE"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protección que requiere realizar SUPEN con este cambio</w:t>
            </w:r>
          </w:p>
          <w:p w14:paraId="2B7D3348" w14:textId="5132E18D" w:rsidR="00923BCE" w:rsidRPr="001F5FE6" w:rsidRDefault="00923BCE"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sustento técnico dado que la volatilidad continuará a pesar de los cambios en función de la equidad en el portafolio</w:t>
            </w:r>
          </w:p>
          <w:p w14:paraId="3417BD3F" w14:textId="06823EA0" w:rsidR="008B2376" w:rsidRPr="001F5FE6" w:rsidRDefault="00923BCE"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•Como evitar la generación de subsidios cruzados</w:t>
            </w:r>
            <w:r w:rsidR="00AF5D1E" w:rsidRPr="001F5FE6">
              <w:rPr>
                <w:rFonts w:ascii="Times New Roman" w:hAnsi="Times New Roman" w:cs="Times New Roman"/>
                <w:sz w:val="24"/>
                <w:szCs w:val="24"/>
              </w:rPr>
              <w:t>.</w:t>
            </w:r>
          </w:p>
        </w:tc>
        <w:tc>
          <w:tcPr>
            <w:tcW w:w="3482" w:type="dxa"/>
          </w:tcPr>
          <w:p w14:paraId="0DC3E6FE" w14:textId="4CAA8F9B" w:rsidR="008B2376" w:rsidRPr="001F5FE6" w:rsidRDefault="0049426B" w:rsidP="0029663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Efectivamente la volatilidad continuará en los mercados. La propuesta gira en torno a que los gestores puedan confeccionar estrategias diferenciadas con las cuales ofrecer a los afiliados en función de su perfil de riesgo, </w:t>
            </w:r>
            <w:r w:rsidRPr="001F5FE6">
              <w:rPr>
                <w:rFonts w:ascii="Times New Roman" w:hAnsi="Times New Roman" w:cs="Times New Roman"/>
                <w:sz w:val="24"/>
                <w:szCs w:val="24"/>
              </w:rPr>
              <w:lastRenderedPageBreak/>
              <w:t>definido a través de su edad, alternativas con las cuales potenciar un mayor crecimiento de saldo acumulado.</w:t>
            </w:r>
          </w:p>
        </w:tc>
        <w:tc>
          <w:tcPr>
            <w:tcW w:w="3482" w:type="dxa"/>
            <w:gridSpan w:val="2"/>
          </w:tcPr>
          <w:p w14:paraId="17AAB6BE" w14:textId="08DCC8CA" w:rsidR="00066E83" w:rsidRPr="001F5FE6" w:rsidRDefault="00066E83" w:rsidP="0029663A">
            <w:pPr>
              <w:jc w:val="both"/>
              <w:rPr>
                <w:rFonts w:ascii="Times New Roman" w:hAnsi="Times New Roman" w:cs="Times New Roman"/>
                <w:color w:val="00B050"/>
                <w:sz w:val="24"/>
                <w:szCs w:val="24"/>
              </w:rPr>
            </w:pPr>
            <w:r w:rsidRPr="001F5FE6">
              <w:rPr>
                <w:rFonts w:ascii="Times New Roman" w:hAnsi="Times New Roman" w:cs="Times New Roman"/>
                <w:sz w:val="24"/>
                <w:szCs w:val="24"/>
              </w:rPr>
              <w:lastRenderedPageBreak/>
              <w:t xml:space="preserve">4. Uno de los pilares fundamentales sobre los que descansa la propuesta de fondos generacionales es la planificación y asignación de las inversiones en función de la edad o la condición de pensionado en el régimen, así </w:t>
            </w:r>
            <w:r w:rsidRPr="001F5FE6">
              <w:rPr>
                <w:rFonts w:ascii="Times New Roman" w:hAnsi="Times New Roman" w:cs="Times New Roman"/>
                <w:sz w:val="24"/>
                <w:szCs w:val="24"/>
              </w:rPr>
              <w:lastRenderedPageBreak/>
              <w:t xml:space="preserve">como de la permanencia en el fondo hasta que los trabajadores activos se pensionen o fallezcan, escenario que permitiría optimizar los rendimientos de los fondos del ROP. En todo caso, considerando el marco legal, con excepción de los pensionados que integrarían el fondo de los nacidos con anterioridad al año de 1969, inclusive, -excepción prudencial, dado el limitado número de años disponible en estos casos para sobrellevar eventos de volatilidad económica y financiera y la materialización de los riesgos asociados a los mismos-, se establece la posibilidad de que los afiliados puedan trasladarse a otro fondo distinto al que por su año de nacimiento le corresponde por defecto, cada cinco años, siempre y cuando el traslado se realice hacia el fondo integrado por la cohorte etaria de mayor o menor edad, inmediatas al fondo al cual regulatoriamente se encuentran asignados los afiliados. </w:t>
            </w:r>
            <w:r w:rsidRPr="001F5FE6">
              <w:rPr>
                <w:rFonts w:ascii="Times New Roman" w:hAnsi="Times New Roman" w:cs="Times New Roman"/>
                <w:color w:val="00B050"/>
                <w:sz w:val="24"/>
                <w:szCs w:val="24"/>
              </w:rPr>
              <w:t xml:space="preserve">En estos casos, se establece que la única </w:t>
            </w:r>
            <w:r w:rsidRPr="001F5FE6">
              <w:rPr>
                <w:rFonts w:ascii="Times New Roman" w:hAnsi="Times New Roman" w:cs="Times New Roman"/>
                <w:color w:val="00B050"/>
                <w:sz w:val="24"/>
                <w:szCs w:val="24"/>
              </w:rPr>
              <w:lastRenderedPageBreak/>
              <w:t>opción de traslado posible, una vez realizado este a un fondo distinto al que por la edad de nacimiento corresponde al afiliado, es al de origen, después de cumplir una permanencia de cinco años, como ya se mencionó.</w:t>
            </w:r>
          </w:p>
          <w:p w14:paraId="15FF0E2C" w14:textId="77777777" w:rsidR="00971B5C" w:rsidRDefault="00971B5C" w:rsidP="0029663A">
            <w:pPr>
              <w:jc w:val="both"/>
              <w:rPr>
                <w:rFonts w:ascii="Times New Roman" w:hAnsi="Times New Roman" w:cs="Times New Roman"/>
                <w:color w:val="00B050"/>
                <w:sz w:val="24"/>
                <w:szCs w:val="24"/>
              </w:rPr>
            </w:pPr>
          </w:p>
          <w:p w14:paraId="2F814E3B" w14:textId="1BEB1CDF" w:rsidR="008B2376" w:rsidRPr="001F5FE6" w:rsidRDefault="002B3ED0" w:rsidP="0029663A">
            <w:pPr>
              <w:jc w:val="both"/>
              <w:rPr>
                <w:rFonts w:ascii="Times New Roman" w:hAnsi="Times New Roman" w:cs="Times New Roman"/>
                <w:b/>
                <w:sz w:val="24"/>
                <w:szCs w:val="24"/>
              </w:rPr>
            </w:pPr>
            <w:r w:rsidRPr="002B3ED0">
              <w:rPr>
                <w:rFonts w:ascii="Times New Roman" w:eastAsia="Times New Roman" w:hAnsi="Times New Roman" w:cs="Times New Roman"/>
                <w:color w:val="00B050"/>
                <w:sz w:val="24"/>
                <w:szCs w:val="24"/>
                <w:lang w:eastAsia="es-ES"/>
              </w:rPr>
              <w:t xml:space="preserve">Ahora bien, </w:t>
            </w:r>
            <w:r>
              <w:rPr>
                <w:rFonts w:ascii="Times New Roman" w:eastAsia="Times New Roman" w:hAnsi="Times New Roman" w:cs="Times New Roman"/>
                <w:sz w:val="24"/>
                <w:szCs w:val="24"/>
                <w:lang w:eastAsia="es-ES"/>
              </w:rPr>
              <w:t>d</w:t>
            </w:r>
            <w:r w:rsidRPr="001F5FE6">
              <w:rPr>
                <w:rFonts w:ascii="Times New Roman" w:eastAsia="Times New Roman" w:hAnsi="Times New Roman" w:cs="Times New Roman"/>
                <w:sz w:val="24"/>
                <w:szCs w:val="24"/>
                <w:lang w:eastAsia="es-ES"/>
              </w:rPr>
              <w:t xml:space="preserve">esde una perspectiva prudencial, el plazo de cinco años tiene su fundamento en que, permitir el traslado de los afiliados entre fondos generacionales dentro de un plazo menor: (i) abre la posibilidad de “corridas” de afiliados de un fondo a otro ante situaciones coyunturales de mercado, en perjuicio de los afiliados del fondo de origen que no puedan o deseen trasladarse, los cuales podrían estar asumiendo la materialización de riesgos de liquidez en este escenario; (ii) sacrifica la rentabilidad de los fondos ante la necesidad de calzar plazos con instrumentos de corto plazo para cubrir los traslados;  (iii) incentiva la posibilidad de malas prácticas </w:t>
            </w:r>
            <w:r w:rsidRPr="001F5FE6">
              <w:rPr>
                <w:rFonts w:ascii="Times New Roman" w:eastAsia="Times New Roman" w:hAnsi="Times New Roman" w:cs="Times New Roman"/>
                <w:sz w:val="24"/>
                <w:szCs w:val="24"/>
                <w:lang w:eastAsia="es-ES"/>
              </w:rPr>
              <w:lastRenderedPageBreak/>
              <w:t>comerciales, alentándose la libre transferencia de los afiliados con limitada educación financiera hacia fondos con un perfil de riesgo distinto al recomendado de acuerdo a la edad y al modelo de ciclo de vida planteado; y, finalmente, (iv) el plazo de cinco años resulta coincidente con la planificación estratégica de las inversiones de los fondos del Régimen Obligatorio de Pensiones Complementarias administrados por las operadoras de pensiones complementarias, que se sitúan entre tres y cinco años.</w:t>
            </w:r>
            <w:r>
              <w:rPr>
                <w:rFonts w:ascii="Times New Roman" w:eastAsia="Times New Roman" w:hAnsi="Times New Roman" w:cs="Times New Roman"/>
                <w:sz w:val="24"/>
                <w:szCs w:val="24"/>
                <w:lang w:eastAsia="es-ES"/>
              </w:rPr>
              <w:t xml:space="preserve"> </w:t>
            </w:r>
          </w:p>
        </w:tc>
      </w:tr>
      <w:tr w:rsidR="00994490" w:rsidRPr="001F5FE6" w14:paraId="41D0BCBC" w14:textId="77777777" w:rsidTr="001F5FE6">
        <w:tc>
          <w:tcPr>
            <w:tcW w:w="3488" w:type="dxa"/>
            <w:gridSpan w:val="2"/>
          </w:tcPr>
          <w:p w14:paraId="3C4EFC48" w14:textId="37EF464E" w:rsidR="006C7A1F" w:rsidRPr="001F5FE6" w:rsidRDefault="009816FD" w:rsidP="006823E5">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6. </w:t>
            </w:r>
            <w:r w:rsidR="006C7A1F" w:rsidRPr="001F5FE6">
              <w:rPr>
                <w:rFonts w:ascii="Times New Roman" w:eastAsia="Times New Roman" w:hAnsi="Times New Roman" w:cs="Times New Roman"/>
                <w:sz w:val="24"/>
                <w:szCs w:val="24"/>
                <w:lang w:eastAsia="es-ES"/>
              </w:rPr>
              <w:t xml:space="preserve">En lo concerniente a la información que deben recibir los afiliados y pensionados a través de los estados de cuenta, el estado de cuenta deberá corresponder al fondo generacional al cual se encuentra adscrito el afiliado en este régimen y, si afiliado se encuentra afiliado a más de uno, dada su doble condición de trabajador activo y beneficiario de una pensión por sobrevivencia de </w:t>
            </w:r>
            <w:r w:rsidR="006C7A1F" w:rsidRPr="001F5FE6">
              <w:rPr>
                <w:rFonts w:ascii="Times New Roman" w:eastAsia="Times New Roman" w:hAnsi="Times New Roman" w:cs="Times New Roman"/>
                <w:sz w:val="24"/>
                <w:szCs w:val="24"/>
                <w:lang w:eastAsia="es-ES"/>
              </w:rPr>
              <w:lastRenderedPageBreak/>
              <w:t>este régimen, la información de cada fondo deberá presentarse de forma separada.</w:t>
            </w:r>
          </w:p>
          <w:p w14:paraId="1B0B0BC4" w14:textId="77777777" w:rsidR="008B2376" w:rsidRPr="00D50EC7" w:rsidRDefault="008B2376" w:rsidP="006823E5">
            <w:pPr>
              <w:tabs>
                <w:tab w:val="left" w:pos="1056"/>
              </w:tabs>
              <w:jc w:val="both"/>
              <w:rPr>
                <w:rFonts w:ascii="Times New Roman" w:hAnsi="Times New Roman"/>
                <w:b/>
                <w:sz w:val="24"/>
              </w:rPr>
            </w:pPr>
          </w:p>
        </w:tc>
        <w:tc>
          <w:tcPr>
            <w:tcW w:w="3482" w:type="dxa"/>
          </w:tcPr>
          <w:p w14:paraId="11CF1AD3" w14:textId="77777777" w:rsidR="008B2376" w:rsidRPr="001F5FE6" w:rsidRDefault="008B2376" w:rsidP="006823E5">
            <w:pPr>
              <w:tabs>
                <w:tab w:val="left" w:pos="1056"/>
              </w:tabs>
              <w:jc w:val="both"/>
              <w:rPr>
                <w:rFonts w:ascii="Times New Roman" w:hAnsi="Times New Roman" w:cs="Times New Roman"/>
                <w:b/>
                <w:sz w:val="24"/>
                <w:szCs w:val="24"/>
              </w:rPr>
            </w:pPr>
          </w:p>
        </w:tc>
        <w:tc>
          <w:tcPr>
            <w:tcW w:w="3482" w:type="dxa"/>
          </w:tcPr>
          <w:p w14:paraId="5144C21B" w14:textId="77777777" w:rsidR="008B2376" w:rsidRPr="001F5FE6" w:rsidRDefault="008B2376" w:rsidP="006823E5">
            <w:pPr>
              <w:tabs>
                <w:tab w:val="left" w:pos="1056"/>
              </w:tabs>
              <w:jc w:val="both"/>
              <w:rPr>
                <w:rFonts w:ascii="Times New Roman" w:hAnsi="Times New Roman" w:cs="Times New Roman"/>
                <w:b/>
                <w:sz w:val="24"/>
                <w:szCs w:val="24"/>
              </w:rPr>
            </w:pPr>
          </w:p>
        </w:tc>
        <w:tc>
          <w:tcPr>
            <w:tcW w:w="3482" w:type="dxa"/>
            <w:gridSpan w:val="2"/>
          </w:tcPr>
          <w:p w14:paraId="0FF331BC" w14:textId="3B96061D" w:rsidR="001C3C2A" w:rsidRPr="001F5FE6" w:rsidRDefault="000034D0" w:rsidP="006823E5">
            <w:pPr>
              <w:jc w:val="both"/>
              <w:rPr>
                <w:rFonts w:ascii="Times New Roman" w:hAnsi="Times New Roman" w:cs="Times New Roman"/>
                <w:sz w:val="24"/>
                <w:szCs w:val="24"/>
              </w:rPr>
            </w:pPr>
            <w:r>
              <w:rPr>
                <w:rFonts w:ascii="Times New Roman" w:hAnsi="Times New Roman" w:cs="Times New Roman"/>
                <w:sz w:val="24"/>
                <w:szCs w:val="24"/>
              </w:rPr>
              <w:t>5</w:t>
            </w:r>
            <w:r w:rsidR="001C3C2A" w:rsidRPr="001F5FE6">
              <w:rPr>
                <w:rFonts w:ascii="Times New Roman" w:hAnsi="Times New Roman" w:cs="Times New Roman"/>
                <w:sz w:val="24"/>
                <w:szCs w:val="24"/>
              </w:rPr>
              <w:t xml:space="preserve">. En lo concerniente a la información que deben recibir los afiliados y pensionados a través de los estados de cuenta, el estado de cuenta deberá corresponder al fondo generacional al cual se encuentra adscrito el afiliado en este régimen. </w:t>
            </w:r>
            <w:r w:rsidR="001C3C2A" w:rsidRPr="007B368C">
              <w:rPr>
                <w:rFonts w:ascii="Times New Roman" w:hAnsi="Times New Roman"/>
                <w:sz w:val="24"/>
              </w:rPr>
              <w:t xml:space="preserve">Si </w:t>
            </w:r>
            <w:r w:rsidR="008B10AB">
              <w:rPr>
                <w:rFonts w:ascii="Times New Roman" w:hAnsi="Times New Roman"/>
                <w:sz w:val="24"/>
              </w:rPr>
              <w:t xml:space="preserve">el </w:t>
            </w:r>
            <w:r w:rsidR="001C3C2A" w:rsidRPr="001F5FE6">
              <w:rPr>
                <w:rFonts w:ascii="Times New Roman" w:hAnsi="Times New Roman" w:cs="Times New Roman"/>
                <w:sz w:val="24"/>
                <w:szCs w:val="24"/>
              </w:rPr>
              <w:t>afiliado</w:t>
            </w:r>
            <w:r w:rsidR="001C3C2A" w:rsidRPr="00D50EC7">
              <w:rPr>
                <w:rFonts w:ascii="Times New Roman" w:hAnsi="Times New Roman"/>
                <w:sz w:val="24"/>
              </w:rPr>
              <w:t xml:space="preserve"> </w:t>
            </w:r>
            <w:r w:rsidR="009A0787" w:rsidRPr="009A0787">
              <w:rPr>
                <w:rFonts w:ascii="Times New Roman" w:hAnsi="Times New Roman" w:cs="Times New Roman"/>
                <w:color w:val="00B050"/>
                <w:sz w:val="24"/>
                <w:szCs w:val="24"/>
              </w:rPr>
              <w:t xml:space="preserve">tuviere la </w:t>
            </w:r>
            <w:r w:rsidR="001C3C2A" w:rsidRPr="001F5FE6">
              <w:rPr>
                <w:rFonts w:ascii="Times New Roman" w:hAnsi="Times New Roman" w:cs="Times New Roman"/>
                <w:sz w:val="24"/>
                <w:szCs w:val="24"/>
              </w:rPr>
              <w:t>doble condición de trabajador activo</w:t>
            </w:r>
            <w:r w:rsidR="001C3C2A" w:rsidRPr="00D50EC7">
              <w:rPr>
                <w:rFonts w:ascii="Times New Roman" w:hAnsi="Times New Roman"/>
                <w:sz w:val="24"/>
              </w:rPr>
              <w:t xml:space="preserve"> y </w:t>
            </w:r>
            <w:r w:rsidR="009A0787" w:rsidRPr="009A0787">
              <w:rPr>
                <w:rFonts w:ascii="Times New Roman" w:hAnsi="Times New Roman" w:cs="Times New Roman"/>
                <w:color w:val="00B050"/>
                <w:sz w:val="24"/>
                <w:szCs w:val="24"/>
              </w:rPr>
              <w:t>de pensionado del ROP,</w:t>
            </w:r>
            <w:r w:rsidR="001C3C2A" w:rsidRPr="00D50EC7">
              <w:rPr>
                <w:rFonts w:ascii="Times New Roman" w:hAnsi="Times New Roman"/>
                <w:sz w:val="24"/>
              </w:rPr>
              <w:t xml:space="preserve"> </w:t>
            </w:r>
            <w:r w:rsidR="001C3C2A" w:rsidRPr="001F5FE6">
              <w:rPr>
                <w:rFonts w:ascii="Times New Roman" w:hAnsi="Times New Roman" w:cs="Times New Roman"/>
                <w:sz w:val="24"/>
                <w:szCs w:val="24"/>
              </w:rPr>
              <w:t>deberá</w:t>
            </w:r>
            <w:r w:rsidR="001C3C2A" w:rsidRPr="00D50EC7">
              <w:rPr>
                <w:rFonts w:ascii="Times New Roman" w:hAnsi="Times New Roman"/>
                <w:sz w:val="24"/>
              </w:rPr>
              <w:t xml:space="preserve"> </w:t>
            </w:r>
            <w:r w:rsidR="009A0787" w:rsidRPr="009A0787">
              <w:rPr>
                <w:rFonts w:ascii="Times New Roman" w:hAnsi="Times New Roman" w:cs="Times New Roman"/>
                <w:color w:val="00B050"/>
                <w:sz w:val="24"/>
                <w:szCs w:val="24"/>
              </w:rPr>
              <w:t>recibir</w:t>
            </w:r>
            <w:r w:rsidR="001C3C2A" w:rsidRPr="00D50EC7">
              <w:rPr>
                <w:rFonts w:ascii="Times New Roman" w:hAnsi="Times New Roman"/>
                <w:sz w:val="24"/>
              </w:rPr>
              <w:t xml:space="preserve"> </w:t>
            </w:r>
            <w:r w:rsidR="001C3C2A" w:rsidRPr="001F5FE6">
              <w:rPr>
                <w:rFonts w:ascii="Times New Roman" w:hAnsi="Times New Roman" w:cs="Times New Roman"/>
                <w:color w:val="00B050"/>
                <w:sz w:val="24"/>
                <w:szCs w:val="24"/>
              </w:rPr>
              <w:t>dos estados</w:t>
            </w:r>
            <w:r w:rsidR="001C3C2A" w:rsidRPr="00F81136">
              <w:rPr>
                <w:rFonts w:ascii="Times New Roman" w:hAnsi="Times New Roman"/>
                <w:sz w:val="24"/>
              </w:rPr>
              <w:t xml:space="preserve"> de cuenta.</w:t>
            </w:r>
          </w:p>
          <w:p w14:paraId="1D771FBE" w14:textId="77777777" w:rsidR="008B2376" w:rsidRDefault="008B2376" w:rsidP="006823E5">
            <w:pPr>
              <w:tabs>
                <w:tab w:val="left" w:pos="1056"/>
              </w:tabs>
              <w:jc w:val="both"/>
              <w:rPr>
                <w:rFonts w:ascii="Times New Roman" w:hAnsi="Times New Roman" w:cs="Times New Roman"/>
                <w:b/>
                <w:sz w:val="24"/>
                <w:szCs w:val="24"/>
              </w:rPr>
            </w:pPr>
          </w:p>
          <w:p w14:paraId="4B800DBD" w14:textId="77777777" w:rsidR="00F81136" w:rsidRDefault="00F81136" w:rsidP="006823E5">
            <w:pPr>
              <w:jc w:val="both"/>
              <w:rPr>
                <w:rFonts w:ascii="Times New Roman" w:hAnsi="Times New Roman" w:cs="Times New Roman"/>
                <w:b/>
                <w:sz w:val="24"/>
                <w:szCs w:val="24"/>
              </w:rPr>
            </w:pPr>
          </w:p>
          <w:p w14:paraId="1C7D919E" w14:textId="77777777" w:rsidR="00F81136" w:rsidRDefault="00F81136" w:rsidP="006823E5">
            <w:pPr>
              <w:jc w:val="both"/>
              <w:rPr>
                <w:rFonts w:ascii="Times New Roman" w:hAnsi="Times New Roman" w:cs="Times New Roman"/>
                <w:b/>
                <w:sz w:val="24"/>
                <w:szCs w:val="24"/>
              </w:rPr>
            </w:pPr>
          </w:p>
          <w:p w14:paraId="55D75B27" w14:textId="0A9BF7C9" w:rsidR="00F81136" w:rsidRPr="00F81136" w:rsidRDefault="00F81136" w:rsidP="006823E5">
            <w:pPr>
              <w:jc w:val="both"/>
              <w:rPr>
                <w:rFonts w:ascii="Times New Roman" w:hAnsi="Times New Roman" w:cs="Times New Roman"/>
                <w:sz w:val="24"/>
                <w:szCs w:val="24"/>
              </w:rPr>
            </w:pPr>
          </w:p>
        </w:tc>
      </w:tr>
      <w:tr w:rsidR="00A45ADF" w:rsidRPr="001F5FE6" w14:paraId="628E1E01" w14:textId="77777777" w:rsidTr="001F5FE6">
        <w:tc>
          <w:tcPr>
            <w:tcW w:w="3488" w:type="dxa"/>
            <w:gridSpan w:val="2"/>
          </w:tcPr>
          <w:p w14:paraId="6060A409" w14:textId="2CD33D42" w:rsidR="00A45ADF" w:rsidRPr="001F5FE6" w:rsidRDefault="004A5EE4" w:rsidP="002A7691">
            <w:pPr>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lastRenderedPageBreak/>
              <w:t xml:space="preserve">II. </w:t>
            </w:r>
            <w:r w:rsidR="00A45ADF" w:rsidRPr="001F5FE6">
              <w:rPr>
                <w:rFonts w:ascii="Times New Roman" w:eastAsia="Times New Roman" w:hAnsi="Times New Roman" w:cs="Times New Roman"/>
                <w:b/>
                <w:sz w:val="24"/>
                <w:szCs w:val="24"/>
                <w:lang w:eastAsia="es-ES"/>
              </w:rPr>
              <w:t>Reformas al Reglamento de beneficios del régimen de capitalización individual</w:t>
            </w:r>
          </w:p>
        </w:tc>
        <w:tc>
          <w:tcPr>
            <w:tcW w:w="3482" w:type="dxa"/>
          </w:tcPr>
          <w:p w14:paraId="7681C6A8" w14:textId="77777777" w:rsidR="00A45ADF" w:rsidRPr="001F5FE6" w:rsidRDefault="00A45ADF" w:rsidP="001E6108">
            <w:pPr>
              <w:tabs>
                <w:tab w:val="left" w:pos="1056"/>
              </w:tabs>
              <w:rPr>
                <w:rFonts w:ascii="Times New Roman" w:hAnsi="Times New Roman" w:cs="Times New Roman"/>
                <w:b/>
                <w:sz w:val="24"/>
                <w:szCs w:val="24"/>
              </w:rPr>
            </w:pPr>
          </w:p>
        </w:tc>
        <w:tc>
          <w:tcPr>
            <w:tcW w:w="3482" w:type="dxa"/>
          </w:tcPr>
          <w:p w14:paraId="6BAF0F9E" w14:textId="77777777" w:rsidR="00A45ADF" w:rsidRPr="001F5FE6" w:rsidRDefault="00A45ADF" w:rsidP="001E6108">
            <w:pPr>
              <w:tabs>
                <w:tab w:val="left" w:pos="1056"/>
              </w:tabs>
              <w:rPr>
                <w:rFonts w:ascii="Times New Roman" w:hAnsi="Times New Roman" w:cs="Times New Roman"/>
                <w:b/>
                <w:sz w:val="24"/>
                <w:szCs w:val="24"/>
              </w:rPr>
            </w:pPr>
          </w:p>
        </w:tc>
        <w:tc>
          <w:tcPr>
            <w:tcW w:w="3482" w:type="dxa"/>
            <w:gridSpan w:val="2"/>
          </w:tcPr>
          <w:p w14:paraId="37417453" w14:textId="353E42EC" w:rsidR="00DF065D" w:rsidRPr="001F5FE6" w:rsidRDefault="000034D0" w:rsidP="00DF065D">
            <w:pPr>
              <w:jc w:val="both"/>
              <w:rPr>
                <w:rFonts w:ascii="Times New Roman" w:hAnsi="Times New Roman" w:cs="Times New Roman"/>
                <w:b/>
                <w:sz w:val="24"/>
                <w:szCs w:val="24"/>
              </w:rPr>
            </w:pPr>
            <w:r>
              <w:rPr>
                <w:rFonts w:ascii="Times New Roman" w:hAnsi="Times New Roman" w:cs="Times New Roman"/>
                <w:b/>
                <w:sz w:val="24"/>
                <w:szCs w:val="24"/>
              </w:rPr>
              <w:t>ii</w:t>
            </w:r>
            <w:r w:rsidR="00DF065D" w:rsidRPr="001F5FE6">
              <w:rPr>
                <w:rFonts w:ascii="Times New Roman" w:hAnsi="Times New Roman" w:cs="Times New Roman"/>
                <w:b/>
                <w:sz w:val="24"/>
                <w:szCs w:val="24"/>
              </w:rPr>
              <w:t>. Reformas al Reglamento de beneficios del régimen de capitalización individual</w:t>
            </w:r>
          </w:p>
          <w:p w14:paraId="35F71284" w14:textId="77C82B9E" w:rsidR="00A45ADF" w:rsidRPr="001F5FE6" w:rsidRDefault="00A45ADF" w:rsidP="001E6108">
            <w:pPr>
              <w:tabs>
                <w:tab w:val="left" w:pos="1056"/>
              </w:tabs>
              <w:rPr>
                <w:rFonts w:ascii="Times New Roman" w:hAnsi="Times New Roman" w:cs="Times New Roman"/>
                <w:b/>
                <w:sz w:val="24"/>
                <w:szCs w:val="24"/>
              </w:rPr>
            </w:pPr>
          </w:p>
        </w:tc>
      </w:tr>
      <w:tr w:rsidR="00994490" w:rsidRPr="001F5FE6" w14:paraId="4F38894E" w14:textId="77777777" w:rsidTr="001F5FE6">
        <w:tc>
          <w:tcPr>
            <w:tcW w:w="3488" w:type="dxa"/>
            <w:gridSpan w:val="2"/>
          </w:tcPr>
          <w:p w14:paraId="17542947" w14:textId="2D1A0ADC" w:rsidR="007C5D3A" w:rsidRPr="001F5FE6" w:rsidRDefault="009816FD" w:rsidP="00290AB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1. </w:t>
            </w:r>
            <w:r w:rsidR="007C5D3A" w:rsidRPr="001F5FE6">
              <w:rPr>
                <w:rFonts w:ascii="Times New Roman" w:eastAsia="Times New Roman" w:hAnsi="Times New Roman" w:cs="Times New Roman"/>
                <w:sz w:val="24"/>
                <w:szCs w:val="24"/>
                <w:lang w:eastAsia="es-ES"/>
              </w:rPr>
              <w:t xml:space="preserve">El Reglamento de beneficios del régimen de capitalización individual establece que los fondos de desacumulación se administrarán en un fondo separado a los de acumulación,  norma disonante con el esquema de fondos generacionales, ya que la propuesta establece la administración conjunta de los recursos de acumulación y desacumulación en el fondo correspondiente a la cohorte de más edad de entre las cuatro seleccionadas (Fondo A), circunstancia que hace necesario el ajuste de esta disposición contenida en el reglamento antes citado. </w:t>
            </w:r>
          </w:p>
          <w:p w14:paraId="12C053A6" w14:textId="77777777" w:rsidR="007C5D3A" w:rsidRPr="001F5FE6" w:rsidRDefault="007C5D3A" w:rsidP="00290AB4">
            <w:pPr>
              <w:jc w:val="both"/>
              <w:rPr>
                <w:rFonts w:ascii="Times New Roman" w:eastAsia="Times New Roman" w:hAnsi="Times New Roman" w:cs="Times New Roman"/>
                <w:sz w:val="24"/>
                <w:szCs w:val="24"/>
                <w:lang w:eastAsia="es-ES"/>
              </w:rPr>
            </w:pPr>
          </w:p>
          <w:p w14:paraId="2C72B8A3" w14:textId="41639B55" w:rsidR="008B2376" w:rsidRPr="00557B60" w:rsidRDefault="007C5D3A" w:rsidP="00290AB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En línea con lo anterior, por innecesario y por congruencia, al estar contemplada la administración conjunta de los recursos de ambos productos en el citado régimen, en el citado Fondo A, debe dejarse sin efecto el Transitorio I de este reglamento, mismo que posibilita la administración conjunta de los recursos de acumulación y desacumulación del ROP, en el único fondo de este régimen regulatoriamente actualmente previsto, hasta el 31 de diciembre de 2024.</w:t>
            </w:r>
          </w:p>
        </w:tc>
        <w:tc>
          <w:tcPr>
            <w:tcW w:w="3482" w:type="dxa"/>
          </w:tcPr>
          <w:p w14:paraId="48221FF4" w14:textId="77777777" w:rsidR="008B2376" w:rsidRPr="001F5FE6" w:rsidRDefault="008B2376" w:rsidP="00290AB4">
            <w:pPr>
              <w:tabs>
                <w:tab w:val="left" w:pos="1056"/>
              </w:tabs>
              <w:jc w:val="both"/>
              <w:rPr>
                <w:rFonts w:ascii="Times New Roman" w:hAnsi="Times New Roman" w:cs="Times New Roman"/>
                <w:b/>
                <w:sz w:val="24"/>
                <w:szCs w:val="24"/>
              </w:rPr>
            </w:pPr>
          </w:p>
        </w:tc>
        <w:tc>
          <w:tcPr>
            <w:tcW w:w="3482" w:type="dxa"/>
          </w:tcPr>
          <w:p w14:paraId="6030AC34" w14:textId="77777777" w:rsidR="008B2376" w:rsidRPr="001F5FE6" w:rsidRDefault="008B2376" w:rsidP="00290AB4">
            <w:pPr>
              <w:tabs>
                <w:tab w:val="left" w:pos="1056"/>
              </w:tabs>
              <w:jc w:val="both"/>
              <w:rPr>
                <w:rFonts w:ascii="Times New Roman" w:hAnsi="Times New Roman" w:cs="Times New Roman"/>
                <w:b/>
                <w:sz w:val="24"/>
                <w:szCs w:val="24"/>
              </w:rPr>
            </w:pPr>
          </w:p>
        </w:tc>
        <w:tc>
          <w:tcPr>
            <w:tcW w:w="3482" w:type="dxa"/>
            <w:gridSpan w:val="2"/>
          </w:tcPr>
          <w:p w14:paraId="69879C2A" w14:textId="40FFF3E0" w:rsidR="00790483" w:rsidRPr="001F5FE6" w:rsidRDefault="00F81136" w:rsidP="00290AB4">
            <w:pPr>
              <w:tabs>
                <w:tab w:val="left" w:pos="1056"/>
              </w:tabs>
              <w:jc w:val="both"/>
              <w:rPr>
                <w:rFonts w:ascii="Times New Roman" w:hAnsi="Times New Roman" w:cs="Times New Roman"/>
                <w:sz w:val="24"/>
                <w:szCs w:val="24"/>
              </w:rPr>
            </w:pPr>
            <w:r>
              <w:rPr>
                <w:rFonts w:ascii="Times New Roman" w:hAnsi="Times New Roman" w:cs="Times New Roman"/>
                <w:sz w:val="24"/>
                <w:szCs w:val="24"/>
              </w:rPr>
              <w:t xml:space="preserve">6. </w:t>
            </w:r>
            <w:r w:rsidR="00790483" w:rsidRPr="001F5FE6">
              <w:rPr>
                <w:rFonts w:ascii="Times New Roman" w:hAnsi="Times New Roman" w:cs="Times New Roman"/>
                <w:sz w:val="24"/>
                <w:szCs w:val="24"/>
              </w:rPr>
              <w:t xml:space="preserve">El Reglamento de beneficios del régimen de capitalización individual establece que los fondos de desacumulación se administrarán en un fondo separado a los de acumulación,  norma disonante con el esquema de fondos generacionales, ya que la propuesta establece la administración conjunta de los recursos de acumulación y desacumulación en el fondo correspondiente a la cohorte de más edad de entre las cuatro seleccionadas (Fondo A), circunstancia que hace necesario el ajuste de esta disposición contenida en el reglamento antes citado. </w:t>
            </w:r>
          </w:p>
          <w:p w14:paraId="464B3B8E" w14:textId="127EEEFF" w:rsidR="008B2376" w:rsidRPr="001F5FE6" w:rsidRDefault="00790483" w:rsidP="00290AB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línea con lo anterior, por innecesario y por congruencia, al </w:t>
            </w:r>
            <w:r w:rsidRPr="001F5FE6">
              <w:rPr>
                <w:rFonts w:ascii="Times New Roman" w:hAnsi="Times New Roman" w:cs="Times New Roman"/>
                <w:sz w:val="24"/>
                <w:szCs w:val="24"/>
              </w:rPr>
              <w:lastRenderedPageBreak/>
              <w:t>estar contemplada la administración conjunta de los recursos de ambos productos en el citado régimen, en el citado Fondo A, debe dejarse sin efecto el Transitorio I de este reglamento, mismo que posibilita la administración conjunta de los recursos de acumulación y desacumulación del ROP, en el único fondo de este régimen regulatoriamente actualmente previsto, hasta el 31 de diciembre de 2024.</w:t>
            </w:r>
          </w:p>
        </w:tc>
      </w:tr>
      <w:tr w:rsidR="00994490" w:rsidRPr="001F5FE6" w14:paraId="37ECE1CE" w14:textId="77777777" w:rsidTr="001F5FE6">
        <w:tc>
          <w:tcPr>
            <w:tcW w:w="3488" w:type="dxa"/>
            <w:gridSpan w:val="2"/>
          </w:tcPr>
          <w:p w14:paraId="75B664F1" w14:textId="3F4E24FE" w:rsidR="00374917" w:rsidRPr="001F5FE6" w:rsidRDefault="009816FD" w:rsidP="0069218D">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2. </w:t>
            </w:r>
            <w:r w:rsidR="00374917" w:rsidRPr="001F5FE6">
              <w:rPr>
                <w:rFonts w:ascii="Times New Roman" w:eastAsia="Times New Roman" w:hAnsi="Times New Roman" w:cs="Times New Roman"/>
                <w:sz w:val="24"/>
                <w:szCs w:val="24"/>
                <w:lang w:eastAsia="es-ES"/>
              </w:rPr>
              <w:t xml:space="preserve">Es necesario reformar el último párrafo del artículo 5 del </w:t>
            </w:r>
            <w:r w:rsidR="00374917" w:rsidRPr="001F5FE6">
              <w:rPr>
                <w:rFonts w:ascii="Times New Roman" w:eastAsia="Times New Roman" w:hAnsi="Times New Roman" w:cs="Times New Roman"/>
                <w:i/>
                <w:sz w:val="24"/>
                <w:szCs w:val="24"/>
                <w:lang w:eastAsia="es-ES"/>
              </w:rPr>
              <w:t>Reglamento de Beneficios del régimen de capitalización individual</w:t>
            </w:r>
            <w:r w:rsidR="00374917" w:rsidRPr="001F5FE6">
              <w:rPr>
                <w:rFonts w:ascii="Times New Roman" w:eastAsia="Times New Roman" w:hAnsi="Times New Roman" w:cs="Times New Roman"/>
                <w:sz w:val="24"/>
                <w:szCs w:val="24"/>
                <w:lang w:eastAsia="es-ES"/>
              </w:rPr>
              <w:t xml:space="preserve">, para aclarar que solo las pensiones que otorgue el Régimen Voluntario de Pensiones Complementarias pueden otorgarse en dólares, siempre que se originen en planes de pensión denominados en esa moneda. Esto no es posible en el caso del ROP, debido a que la posibilidad de que </w:t>
            </w:r>
            <w:r w:rsidR="00374917" w:rsidRPr="001F5FE6">
              <w:rPr>
                <w:rFonts w:ascii="Times New Roman" w:eastAsia="Times New Roman" w:hAnsi="Times New Roman" w:cs="Times New Roman"/>
                <w:sz w:val="24"/>
                <w:szCs w:val="24"/>
                <w:lang w:eastAsia="es-ES"/>
              </w:rPr>
              <w:lastRenderedPageBreak/>
              <w:t>existan fondos de beneficios en dólares en este régimen se eliminó en 2021, con la derogatoria del artículo 41 de ese mismo reglamento.</w:t>
            </w:r>
          </w:p>
          <w:p w14:paraId="46F8638E" w14:textId="77777777" w:rsidR="008B2376" w:rsidRPr="001F5FE6" w:rsidRDefault="008B2376" w:rsidP="0069218D">
            <w:pPr>
              <w:tabs>
                <w:tab w:val="left" w:pos="1056"/>
              </w:tabs>
              <w:jc w:val="both"/>
              <w:rPr>
                <w:rFonts w:ascii="Times New Roman" w:hAnsi="Times New Roman" w:cs="Times New Roman"/>
                <w:b/>
                <w:sz w:val="24"/>
                <w:szCs w:val="24"/>
              </w:rPr>
            </w:pPr>
          </w:p>
        </w:tc>
        <w:tc>
          <w:tcPr>
            <w:tcW w:w="3482" w:type="dxa"/>
          </w:tcPr>
          <w:p w14:paraId="42101FD8" w14:textId="77777777" w:rsidR="008B2376" w:rsidRPr="001F5FE6" w:rsidRDefault="008B2376" w:rsidP="0069218D">
            <w:pPr>
              <w:tabs>
                <w:tab w:val="left" w:pos="1056"/>
              </w:tabs>
              <w:jc w:val="both"/>
              <w:rPr>
                <w:rFonts w:ascii="Times New Roman" w:hAnsi="Times New Roman" w:cs="Times New Roman"/>
                <w:b/>
                <w:sz w:val="24"/>
                <w:szCs w:val="24"/>
              </w:rPr>
            </w:pPr>
          </w:p>
        </w:tc>
        <w:tc>
          <w:tcPr>
            <w:tcW w:w="3482" w:type="dxa"/>
          </w:tcPr>
          <w:p w14:paraId="7FA27276" w14:textId="77777777" w:rsidR="008B2376" w:rsidRPr="001F5FE6" w:rsidRDefault="008B2376" w:rsidP="0069218D">
            <w:pPr>
              <w:tabs>
                <w:tab w:val="left" w:pos="1056"/>
              </w:tabs>
              <w:jc w:val="both"/>
              <w:rPr>
                <w:rFonts w:ascii="Times New Roman" w:hAnsi="Times New Roman" w:cs="Times New Roman"/>
                <w:b/>
                <w:sz w:val="24"/>
                <w:szCs w:val="24"/>
              </w:rPr>
            </w:pPr>
          </w:p>
        </w:tc>
        <w:tc>
          <w:tcPr>
            <w:tcW w:w="3482" w:type="dxa"/>
            <w:gridSpan w:val="2"/>
          </w:tcPr>
          <w:p w14:paraId="78B5F0F3" w14:textId="3D752651" w:rsidR="0059018B" w:rsidRPr="001F5FE6" w:rsidRDefault="000034D0" w:rsidP="0069218D">
            <w:pPr>
              <w:jc w:val="both"/>
              <w:rPr>
                <w:rFonts w:ascii="Times New Roman" w:hAnsi="Times New Roman" w:cs="Times New Roman"/>
                <w:sz w:val="24"/>
                <w:szCs w:val="24"/>
              </w:rPr>
            </w:pPr>
            <w:r>
              <w:rPr>
                <w:rFonts w:ascii="Times New Roman" w:hAnsi="Times New Roman" w:cs="Times New Roman"/>
                <w:sz w:val="24"/>
                <w:szCs w:val="24"/>
              </w:rPr>
              <w:t>7</w:t>
            </w:r>
            <w:r w:rsidR="0059018B" w:rsidRPr="001F5FE6">
              <w:rPr>
                <w:rFonts w:ascii="Times New Roman" w:hAnsi="Times New Roman" w:cs="Times New Roman"/>
                <w:sz w:val="24"/>
                <w:szCs w:val="24"/>
              </w:rPr>
              <w:t xml:space="preserve">. Es necesario reformar el último párrafo del artículo 5 del </w:t>
            </w:r>
            <w:r w:rsidR="0059018B" w:rsidRPr="001F5FE6">
              <w:rPr>
                <w:rFonts w:ascii="Times New Roman" w:hAnsi="Times New Roman" w:cs="Times New Roman"/>
                <w:i/>
                <w:sz w:val="24"/>
                <w:szCs w:val="24"/>
              </w:rPr>
              <w:t>Reglamento de Beneficios del régimen de capitalización individual,</w:t>
            </w:r>
            <w:r w:rsidR="0059018B" w:rsidRPr="001F5FE6">
              <w:rPr>
                <w:rFonts w:ascii="Times New Roman" w:hAnsi="Times New Roman" w:cs="Times New Roman"/>
                <w:sz w:val="24"/>
                <w:szCs w:val="24"/>
              </w:rPr>
              <w:t xml:space="preserve"> para aclarar que solo las pensiones que otorgue el Régimen Voluntario de Pensiones Complementarias pueden otorgarse en dólares, siempre que se originen en planes de pensión denominados en esa moneda. Esto no es posible en el caso del ROP, debido a que la posibilidad de que </w:t>
            </w:r>
            <w:r w:rsidR="0059018B" w:rsidRPr="001F5FE6">
              <w:rPr>
                <w:rFonts w:ascii="Times New Roman" w:hAnsi="Times New Roman" w:cs="Times New Roman"/>
                <w:sz w:val="24"/>
                <w:szCs w:val="24"/>
              </w:rPr>
              <w:lastRenderedPageBreak/>
              <w:t>existan fondos de beneficios en dólares en este régimen se eliminó en 2021, con la derogatoria del artículo 41 de ese mismo reglamento.</w:t>
            </w:r>
          </w:p>
          <w:p w14:paraId="160E26A2" w14:textId="77777777" w:rsidR="008B2376" w:rsidRPr="001F5FE6" w:rsidRDefault="008B2376" w:rsidP="0069218D">
            <w:pPr>
              <w:tabs>
                <w:tab w:val="left" w:pos="1056"/>
              </w:tabs>
              <w:jc w:val="both"/>
              <w:rPr>
                <w:rFonts w:ascii="Times New Roman" w:hAnsi="Times New Roman" w:cs="Times New Roman"/>
                <w:b/>
                <w:sz w:val="24"/>
                <w:szCs w:val="24"/>
              </w:rPr>
            </w:pPr>
          </w:p>
        </w:tc>
      </w:tr>
      <w:tr w:rsidR="00A45ADF" w:rsidRPr="001F5FE6" w14:paraId="7E096D67" w14:textId="77777777" w:rsidTr="001F5FE6">
        <w:tc>
          <w:tcPr>
            <w:tcW w:w="3488" w:type="dxa"/>
            <w:gridSpan w:val="2"/>
          </w:tcPr>
          <w:p w14:paraId="16E1042F" w14:textId="44B838EF" w:rsidR="00A45ADF" w:rsidRPr="001F5FE6" w:rsidRDefault="00A45ADF" w:rsidP="001E6108">
            <w:pPr>
              <w:contextualSpacing/>
              <w:rPr>
                <w:rFonts w:ascii="Times New Roman" w:eastAsia="Times New Roman" w:hAnsi="Times New Roman" w:cs="Times New Roman"/>
                <w:sz w:val="24"/>
                <w:szCs w:val="24"/>
                <w:lang w:eastAsia="es-ES"/>
              </w:rPr>
            </w:pPr>
            <w:r w:rsidRPr="001F5FE6">
              <w:rPr>
                <w:rFonts w:ascii="Times New Roman" w:eastAsia="Times New Roman" w:hAnsi="Times New Roman" w:cs="Times New Roman"/>
                <w:b/>
                <w:sz w:val="24"/>
                <w:szCs w:val="24"/>
                <w:lang w:eastAsia="es-ES"/>
              </w:rPr>
              <w:lastRenderedPageBreak/>
              <w:t>iii.</w:t>
            </w:r>
            <w:r w:rsidR="00581CD1" w:rsidRPr="001F5FE6">
              <w:rPr>
                <w:rFonts w:ascii="Times New Roman" w:eastAsia="Times New Roman" w:hAnsi="Times New Roman" w:cs="Times New Roman"/>
                <w:b/>
                <w:sz w:val="24"/>
                <w:szCs w:val="24"/>
                <w:lang w:eastAsia="es-ES"/>
              </w:rPr>
              <w:t xml:space="preserve"> </w:t>
            </w:r>
            <w:r w:rsidRPr="001F5FE6">
              <w:rPr>
                <w:rFonts w:ascii="Times New Roman" w:eastAsia="Times New Roman" w:hAnsi="Times New Roman" w:cs="Times New Roman"/>
                <w:b/>
                <w:sz w:val="24"/>
                <w:szCs w:val="24"/>
                <w:lang w:eastAsia="es-ES"/>
              </w:rPr>
              <w:t>Reformas al Reglamento de gestión de activos.</w:t>
            </w:r>
          </w:p>
        </w:tc>
        <w:tc>
          <w:tcPr>
            <w:tcW w:w="3482" w:type="dxa"/>
          </w:tcPr>
          <w:p w14:paraId="516A3758" w14:textId="77777777" w:rsidR="00A45ADF" w:rsidRPr="001F5FE6" w:rsidRDefault="00A45ADF" w:rsidP="001E6108">
            <w:pPr>
              <w:tabs>
                <w:tab w:val="left" w:pos="1056"/>
              </w:tabs>
              <w:rPr>
                <w:rFonts w:ascii="Times New Roman" w:hAnsi="Times New Roman" w:cs="Times New Roman"/>
                <w:b/>
                <w:sz w:val="24"/>
                <w:szCs w:val="24"/>
              </w:rPr>
            </w:pPr>
          </w:p>
        </w:tc>
        <w:tc>
          <w:tcPr>
            <w:tcW w:w="3482" w:type="dxa"/>
          </w:tcPr>
          <w:p w14:paraId="72DA149D" w14:textId="77777777" w:rsidR="00A45ADF" w:rsidRPr="001F5FE6" w:rsidRDefault="00A45ADF" w:rsidP="001E6108">
            <w:pPr>
              <w:tabs>
                <w:tab w:val="left" w:pos="1056"/>
              </w:tabs>
              <w:rPr>
                <w:rFonts w:ascii="Times New Roman" w:hAnsi="Times New Roman" w:cs="Times New Roman"/>
                <w:b/>
                <w:sz w:val="24"/>
                <w:szCs w:val="24"/>
              </w:rPr>
            </w:pPr>
          </w:p>
        </w:tc>
        <w:tc>
          <w:tcPr>
            <w:tcW w:w="3482" w:type="dxa"/>
            <w:gridSpan w:val="2"/>
          </w:tcPr>
          <w:p w14:paraId="3355CF96" w14:textId="00CB58FB" w:rsidR="00A45ADF" w:rsidRPr="001F5FE6" w:rsidRDefault="00245373" w:rsidP="00245373">
            <w:pPr>
              <w:jc w:val="both"/>
              <w:rPr>
                <w:rFonts w:ascii="Times New Roman" w:hAnsi="Times New Roman" w:cs="Times New Roman"/>
                <w:b/>
                <w:sz w:val="24"/>
                <w:szCs w:val="24"/>
              </w:rPr>
            </w:pPr>
            <w:r w:rsidRPr="001F5FE6">
              <w:rPr>
                <w:rFonts w:ascii="Times New Roman" w:hAnsi="Times New Roman" w:cs="Times New Roman"/>
                <w:b/>
                <w:sz w:val="24"/>
                <w:szCs w:val="24"/>
              </w:rPr>
              <w:t>iii. Reformas al Reglamento de gestión de activos</w:t>
            </w:r>
          </w:p>
        </w:tc>
      </w:tr>
      <w:tr w:rsidR="00E0185C" w:rsidRPr="001F5FE6" w14:paraId="62302328" w14:textId="77777777" w:rsidTr="001F5FE6">
        <w:tc>
          <w:tcPr>
            <w:tcW w:w="3488" w:type="dxa"/>
            <w:gridSpan w:val="2"/>
            <w:shd w:val="clear" w:color="auto" w:fill="BFBFBF" w:themeFill="background1" w:themeFillShade="BF"/>
          </w:tcPr>
          <w:p w14:paraId="0F256113" w14:textId="73507252" w:rsidR="00E0185C" w:rsidRPr="001F5FE6" w:rsidRDefault="00E0185C" w:rsidP="0062322A">
            <w:pPr>
              <w:contextualSpacing/>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COMENTARIOS GENERALES</w:t>
            </w:r>
          </w:p>
        </w:tc>
        <w:tc>
          <w:tcPr>
            <w:tcW w:w="3482" w:type="dxa"/>
          </w:tcPr>
          <w:p w14:paraId="08D4DA54" w14:textId="7CFEA0E5" w:rsidR="00E0185C" w:rsidRPr="001F5FE6" w:rsidRDefault="00A71D11" w:rsidP="0044134C">
            <w:pPr>
              <w:tabs>
                <w:tab w:val="left" w:pos="1056"/>
              </w:tabs>
              <w:jc w:val="both"/>
              <w:rPr>
                <w:rFonts w:ascii="Times New Roman" w:hAnsi="Times New Roman" w:cs="Times New Roman"/>
                <w:b/>
                <w:sz w:val="24"/>
                <w:szCs w:val="24"/>
              </w:rPr>
            </w:pPr>
            <w:r w:rsidRPr="001F5FE6">
              <w:rPr>
                <w:rFonts w:ascii="Times New Roman" w:hAnsi="Times New Roman" w:cs="Times New Roman"/>
                <w:b/>
                <w:bCs/>
                <w:sz w:val="24"/>
                <w:szCs w:val="24"/>
              </w:rPr>
              <w:t>CCSS, OPC</w:t>
            </w:r>
          </w:p>
          <w:p w14:paraId="03194EBA" w14:textId="77777777" w:rsidR="003D3154" w:rsidRPr="001F5FE6" w:rsidRDefault="003D3154"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 nivel local no existe disponibilidad de instrumentos de inversión en renta variable o TRP; el desarrollo de estos productos no depende las Operadoras, si no de terceros como Desarrolladores, SUGEVAL, la Bolsa Nacional de Valores y otros entes gubernamentales que pueden colocar instrumentos para el desarrollo de infraestructura local, entre otros. Por este motivo, se sugiere incorporar a estos participantes en esta reforma, para que se comprometan a realizar esfuerzos para promover el desarrollo de instrumentos financieros de renta fija y renta variable acordes con las </w:t>
            </w:r>
            <w:r w:rsidRPr="001F5FE6">
              <w:rPr>
                <w:rFonts w:ascii="Times New Roman" w:hAnsi="Times New Roman" w:cs="Times New Roman"/>
                <w:sz w:val="24"/>
                <w:szCs w:val="24"/>
              </w:rPr>
              <w:lastRenderedPageBreak/>
              <w:t xml:space="preserve">necesidades de las distintas cohortes.  </w:t>
            </w:r>
          </w:p>
          <w:p w14:paraId="6A0136CA" w14:textId="77777777" w:rsidR="004E6439" w:rsidRPr="001F5FE6" w:rsidRDefault="004E6439"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ARTÍCULO 62.- Inversiones en mercados y títulos extranjeros. La Superintendencia podrá autorizar la inversión hasta de un veinticinco por ciento (25%) del activo del fondo en valores de emisiones extranjeras que se negocien en mercados de valores organizados en el territorio nacional o el extranjero. No obstante, si el rendimiento real de las inversiones del régimen de pensiones complementarias en valores nacionales es igual o menor que los rendimientos internacionales, el Consejo Nacional de Supervisión del Sistema Financiero, podrá autorizar la ampliación del límite hasta el cincuenta por ciento (50%), de acuerdo con las disposiciones reglamentarias que emitirá. (el resaltado no es del original) </w:t>
            </w:r>
          </w:p>
          <w:p w14:paraId="4B9FD74C" w14:textId="77777777" w:rsidR="004E6439" w:rsidRPr="001F5FE6" w:rsidRDefault="004E6439"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4E13585F" w14:textId="77777777" w:rsidR="004E6439" w:rsidRPr="001F5FE6" w:rsidRDefault="004E6439"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Este artículo limita el ampliar los límites de inversión en mercados </w:t>
            </w:r>
            <w:r w:rsidRPr="001F5FE6">
              <w:rPr>
                <w:rFonts w:ascii="Times New Roman" w:hAnsi="Times New Roman" w:cs="Times New Roman"/>
                <w:sz w:val="24"/>
                <w:szCs w:val="24"/>
              </w:rPr>
              <w:lastRenderedPageBreak/>
              <w:t xml:space="preserve">internacionales (renta variable) puesto que las condiciones actuales del mercado internacional están generando rendimientos reales positivos, pero al colonizarlos, el 14% de revaluación del colón, hace que los rendimientos nacionales sean más atractivos, impidiendo sobre pasar el 25% mediante la optimización de portafolios.  La ley no contempla el nivel de riesgo de crédito de los instrumentos, lo que hace que la inversión local sea más atractiva que la internacional, aunado a que el mercado local cada vez aparece un número menor emisores, cerrando las posibilidades de inversión.  De ahí la importancia y necesidad de tener un mercado local profundo para la implementación de los Fondos Generacionales </w:t>
            </w:r>
          </w:p>
          <w:p w14:paraId="57322594" w14:textId="77777777" w:rsidR="004E6439" w:rsidRPr="001F5FE6" w:rsidRDefault="004E6439"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09F9B2CA" w14:textId="08C274F6" w:rsidR="003D3154" w:rsidRPr="001F5FE6" w:rsidRDefault="004E6439"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Consideramos que el SP-A-260-2023 debe derogarse, ya que el mismo condiciona la posibilidad de las Operadoras de mantener un </w:t>
            </w:r>
            <w:r w:rsidRPr="001F5FE6">
              <w:rPr>
                <w:rFonts w:ascii="Times New Roman" w:hAnsi="Times New Roman" w:cs="Times New Roman"/>
                <w:sz w:val="24"/>
                <w:szCs w:val="24"/>
              </w:rPr>
              <w:lastRenderedPageBreak/>
              <w:t xml:space="preserve">límite de mercado internacional superior al 25% al cumplimiento de un control de rentabilidad de corto plazo, que es opuesto a la propuesta </w:t>
            </w:r>
            <w:r w:rsidR="0001786B" w:rsidRPr="001F5FE6">
              <w:rPr>
                <w:rFonts w:ascii="Times New Roman" w:hAnsi="Times New Roman" w:cs="Times New Roman"/>
                <w:sz w:val="24"/>
                <w:szCs w:val="24"/>
              </w:rPr>
              <w:t>de” glidepaths</w:t>
            </w:r>
            <w:r w:rsidRPr="001F5FE6">
              <w:rPr>
                <w:rFonts w:ascii="Times New Roman" w:hAnsi="Times New Roman" w:cs="Times New Roman"/>
                <w:sz w:val="24"/>
                <w:szCs w:val="24"/>
              </w:rPr>
              <w:t>” en los diferentes “target date funds”.  El artículo primero de este acuerdo literalmente indica:</w:t>
            </w:r>
          </w:p>
          <w:p w14:paraId="42459C6B" w14:textId="77777777" w:rsidR="00306F80" w:rsidRPr="001F5FE6" w:rsidRDefault="00306F80"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Artículo 1. Demostración. </w:t>
            </w:r>
          </w:p>
          <w:p w14:paraId="038E984E" w14:textId="77777777" w:rsidR="00306F80" w:rsidRPr="001F5FE6" w:rsidRDefault="00306F80"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Las entidades reguladas que inviertan en valores de emisiones extranjeras que se negocien en mercados de valores organizados en el territorio nacional o el extranjero por sobre el nivel de 25% del activo administrado de cada fondo, deberán demostrar, semestralmente, mediante estudios técnicos, que esa decisión cumple con lo establecido en el artículo 62 de la Ley de Protección al Trabajador. </w:t>
            </w:r>
          </w:p>
          <w:p w14:paraId="10759D3D" w14:textId="77777777" w:rsidR="00306F80" w:rsidRPr="001F5FE6" w:rsidRDefault="00306F80"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imposible para las Operadoras crear un “glidepath” de 40 años, y una asignación estratégica de activos de largo plazo con esta limitante. </w:t>
            </w:r>
          </w:p>
          <w:p w14:paraId="0B1DE9C8" w14:textId="77777777" w:rsidR="00306F80" w:rsidRPr="001F5FE6" w:rsidRDefault="00306F80"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321F469" w14:textId="77777777" w:rsidR="00306F80" w:rsidRPr="001F5FE6" w:rsidRDefault="00306F80"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De acuerdo con todo lo expuesto en el presente oficio, se solicita respetuosamente a la SUPEN proporcionar el Estudio de Costos mediante el cual determinó que las Operadoras no van a tener afectación al aumentar los costos de gestión del fondo ROPC.</w:t>
            </w:r>
          </w:p>
          <w:p w14:paraId="07CBE8FC" w14:textId="77777777"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analizar la viabilidad de la implementación de los fondos generacionales, en cuanto los límites del Reglamento de Gestión de Activos establecidos, tipos de activos, generación de rendimientos según fondo generacional y asignación estratégica de activos, se realiza un ejercicio técnico utilizando los siguientes supuestos: </w:t>
            </w:r>
          </w:p>
          <w:p w14:paraId="34B5C145" w14:textId="3BA59C51"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1.</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Se considera que los límites del RGA aplican independientemente a cada fondo. </w:t>
            </w:r>
          </w:p>
          <w:p w14:paraId="3BC456F9" w14:textId="2403BD5D"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2.</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Que los instrumentos alternativos suman dentro de lo llamado TRP (se separan para efectos de Strategic Asset Allocation (SAA) y Tactical Asset Aallocation (TAA). </w:t>
            </w:r>
          </w:p>
          <w:p w14:paraId="76495F4D" w14:textId="75DE6774"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3.</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Se calculan los escenarios de rentabilidad utilizando máximo un 50% de inversiones en mercado internacional. </w:t>
            </w:r>
          </w:p>
          <w:p w14:paraId="77DA0CCC" w14:textId="0FB82AF1"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4.</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Que algunos límites no expresamente mencionados en la propuesta se mantienen tal cual están en este momento en el RGA (por ejemplo, hasta 100% en deuda local o el 25%/50% en ETFs y Fondos Mutuos). </w:t>
            </w:r>
          </w:p>
          <w:p w14:paraId="0329E9D2" w14:textId="5FCC80D1"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5.</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Que los instrumentos alternativos se compran en mercado internacional. </w:t>
            </w:r>
          </w:p>
          <w:p w14:paraId="79FBCC91" w14:textId="3C96B9A2"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6.</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Que ante la necesidad de incrementar renta variable se prioriza de la siguiente forma</w:t>
            </w:r>
          </w:p>
          <w:p w14:paraId="4BE3C81F" w14:textId="77777777" w:rsidR="008961C5" w:rsidRPr="001F5FE6" w:rsidRDefault="008961C5" w:rsidP="0044134C">
            <w:pPr>
              <w:tabs>
                <w:tab w:val="left" w:pos="1056"/>
              </w:tabs>
              <w:jc w:val="both"/>
              <w:rPr>
                <w:rFonts w:ascii="Times New Roman" w:hAnsi="Times New Roman" w:cs="Times New Roman"/>
                <w:sz w:val="24"/>
                <w:szCs w:val="24"/>
              </w:rPr>
            </w:pPr>
          </w:p>
          <w:p w14:paraId="7C8117F6" w14:textId="5781994E"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Renta variable internacional </w:t>
            </w:r>
          </w:p>
          <w:p w14:paraId="7F813C3D" w14:textId="2049DD5E"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Fondos financieros locales </w:t>
            </w:r>
          </w:p>
          <w:p w14:paraId="1BF0E460" w14:textId="3635EF42"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Fondos inmobiliarios </w:t>
            </w:r>
          </w:p>
          <w:p w14:paraId="0376063A" w14:textId="0525F527"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Fondos de capital de riesgo </w:t>
            </w:r>
          </w:p>
          <w:p w14:paraId="61D9A042" w14:textId="77777777" w:rsidR="008961C5" w:rsidRPr="001F5FE6" w:rsidRDefault="008961C5" w:rsidP="0044134C">
            <w:pPr>
              <w:tabs>
                <w:tab w:val="left" w:pos="1056"/>
              </w:tabs>
              <w:jc w:val="both"/>
              <w:rPr>
                <w:rFonts w:ascii="Times New Roman" w:hAnsi="Times New Roman" w:cs="Times New Roman"/>
                <w:sz w:val="24"/>
                <w:szCs w:val="24"/>
              </w:rPr>
            </w:pPr>
          </w:p>
          <w:p w14:paraId="74E5DEDD" w14:textId="0ECA9541"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7.</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Que no se utilizarán reportos ni préstamos de valores. </w:t>
            </w:r>
          </w:p>
          <w:p w14:paraId="31A3AACA" w14:textId="1D865F9E"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8.</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Que los ETFs y Fondos Mutuos se utilizarán para comprar TRP. </w:t>
            </w:r>
          </w:p>
          <w:p w14:paraId="6EDBCD70" w14:textId="24B8727A"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9.</w:t>
            </w:r>
            <w:r w:rsidR="007C54B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Los supuestos de rendimientos esperados de los activos se </w:t>
            </w:r>
            <w:r w:rsidRPr="001F5FE6">
              <w:rPr>
                <w:rFonts w:ascii="Times New Roman" w:hAnsi="Times New Roman" w:cs="Times New Roman"/>
                <w:sz w:val="24"/>
                <w:szCs w:val="24"/>
              </w:rPr>
              <w:lastRenderedPageBreak/>
              <w:t xml:space="preserve">proyectan con base en los Capital Market Assumptions provisto por PIMCO, para cada una de las clases de activos indicadas anteriormente, incluyendo mercado local e internacional. </w:t>
            </w:r>
          </w:p>
          <w:p w14:paraId="01653B86" w14:textId="77777777"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23A944A5" w14:textId="77777777" w:rsidR="008961C5"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límites propuestos por la SUPEN (asumiendo que no se condiciona la posibilidad de alcanzar 50% en mercado internacional), permiten que únicamente la asignación estratégica de activos en los fondos A, B y C, alcanzan el nivel máximo de TRP propuesto en la reforma. El Fondo D presentaría un déficit de 20% para poder alcanzar la renta variable esperada para dicho fondo; según el ejercicio, el fondo D requiere de al menos un mercado internacional de 55% para poder llegar a la renta variable necesaria. El Fondo C alcanza de manera muy ajustada los porcentajes de inversión, lo cual significa que necesariamente se tendría que invertir el máximo posible en activos que no </w:t>
            </w:r>
            <w:r w:rsidRPr="001F5FE6">
              <w:rPr>
                <w:rFonts w:ascii="Times New Roman" w:hAnsi="Times New Roman" w:cs="Times New Roman"/>
                <w:sz w:val="24"/>
                <w:szCs w:val="24"/>
              </w:rPr>
              <w:lastRenderedPageBreak/>
              <w:t xml:space="preserve">necesariamente son los que la OPC-CCSS considera apropiados para los Fondos Administrados, por ejemplo, los fondos inmobiliarios y los fondos de capital de riesgo. </w:t>
            </w:r>
          </w:p>
          <w:p w14:paraId="2809DB5D" w14:textId="5CC52107" w:rsidR="003D3154" w:rsidRPr="001F5FE6" w:rsidRDefault="008961C5"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OPC-CCSS considera que para efectos de contar con la asignación estratégica de activos deseada para cada fondo se debe: 1. aplicar límites globales para todo el ROPC y aumentar el porcentaje de mercado internacional para liberar la necesidad de concentrarse en fondos inmobiliarios locales o 2. Aplicar límites para cada fondo aumentando el porcentaje de inversión en mercado internacional considerablemente para los fondos C y D. </w:t>
            </w:r>
          </w:p>
        </w:tc>
        <w:tc>
          <w:tcPr>
            <w:tcW w:w="3482" w:type="dxa"/>
          </w:tcPr>
          <w:p w14:paraId="128F298F" w14:textId="28CA2982" w:rsidR="0001331A" w:rsidRPr="001F5FE6" w:rsidRDefault="006530C8"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 propuesta inicial de la Superintendencia para la implementación de los fondos generacionales consistió en la creación de un fondo sombrilla que permitía la distribución de las inversiones locales e internacionales entre los cohortes generacionales, así como sus tipos de monedas y liquidez, aplicando los límites del RGA sobre el fondo sombrilla, sin embargo debe presente que mediante el oficio ACOP-011-2023 del 19 de  abril del año en curso, se nos informó que las operadoras mayoritariamente se inclinaban  por la implementación de fondos generacionales separados; tal modelo podría incorporar ciertas restricciones en la porción de </w:t>
            </w:r>
            <w:r w:rsidRPr="001F5FE6">
              <w:rPr>
                <w:rFonts w:ascii="Times New Roman" w:hAnsi="Times New Roman" w:cs="Times New Roman"/>
                <w:sz w:val="24"/>
                <w:szCs w:val="24"/>
              </w:rPr>
              <w:lastRenderedPageBreak/>
              <w:t>renta variable internacional dado el límite del 50% en inversiones internacionales establecidos en la  LPT, sin embargo, se estima pertinente señalar que</w:t>
            </w:r>
            <w:r w:rsidR="005F6AAE" w:rsidRPr="001F5FE6">
              <w:rPr>
                <w:rFonts w:ascii="Times New Roman" w:hAnsi="Times New Roman" w:cs="Times New Roman"/>
                <w:sz w:val="24"/>
                <w:szCs w:val="24"/>
              </w:rPr>
              <w:t xml:space="preserve"> la Superintendencia </w:t>
            </w:r>
            <w:r w:rsidR="005B4030" w:rsidRPr="001F5FE6">
              <w:rPr>
                <w:rFonts w:ascii="Times New Roman" w:hAnsi="Times New Roman" w:cs="Times New Roman"/>
                <w:sz w:val="24"/>
                <w:szCs w:val="24"/>
              </w:rPr>
              <w:t>informó</w:t>
            </w:r>
            <w:r w:rsidR="005F6AAE" w:rsidRPr="001F5FE6">
              <w:rPr>
                <w:rFonts w:ascii="Times New Roman" w:hAnsi="Times New Roman" w:cs="Times New Roman"/>
                <w:sz w:val="24"/>
                <w:szCs w:val="24"/>
              </w:rPr>
              <w:t xml:space="preserve"> </w:t>
            </w:r>
            <w:r w:rsidR="001331C3" w:rsidRPr="001F5FE6">
              <w:rPr>
                <w:rFonts w:ascii="Times New Roman" w:hAnsi="Times New Roman" w:cs="Times New Roman"/>
                <w:sz w:val="24"/>
                <w:szCs w:val="24"/>
              </w:rPr>
              <w:t xml:space="preserve">a </w:t>
            </w:r>
            <w:r w:rsidRPr="001F5FE6">
              <w:rPr>
                <w:rFonts w:ascii="Times New Roman" w:hAnsi="Times New Roman" w:cs="Times New Roman"/>
                <w:sz w:val="24"/>
                <w:szCs w:val="24"/>
              </w:rPr>
              <w:t xml:space="preserve"> las operadoras estas limitaciones al momento de seleccionar y sugerir el modelo de gestión de los fondos generacionales, situación que también fue señalada en algunos de los conversatorios realizados entre las operadoras y la </w:t>
            </w:r>
            <w:r w:rsidR="00312A87" w:rsidRPr="001F5FE6">
              <w:rPr>
                <w:rFonts w:ascii="Times New Roman" w:hAnsi="Times New Roman" w:cs="Times New Roman"/>
                <w:sz w:val="24"/>
                <w:szCs w:val="24"/>
              </w:rPr>
              <w:t>s</w:t>
            </w:r>
            <w:r w:rsidRPr="001F5FE6">
              <w:rPr>
                <w:rFonts w:ascii="Times New Roman" w:hAnsi="Times New Roman" w:cs="Times New Roman"/>
                <w:sz w:val="24"/>
                <w:szCs w:val="24"/>
              </w:rPr>
              <w:t>uperintendencia</w:t>
            </w:r>
            <w:r w:rsidR="000F6FB2" w:rsidRPr="001F5FE6">
              <w:rPr>
                <w:rFonts w:ascii="Times New Roman" w:hAnsi="Times New Roman" w:cs="Times New Roman"/>
                <w:sz w:val="24"/>
                <w:szCs w:val="24"/>
              </w:rPr>
              <w:t>. A</w:t>
            </w:r>
            <w:r w:rsidRPr="001F5FE6">
              <w:rPr>
                <w:rFonts w:ascii="Times New Roman" w:hAnsi="Times New Roman" w:cs="Times New Roman"/>
                <w:sz w:val="24"/>
                <w:szCs w:val="24"/>
              </w:rPr>
              <w:t xml:space="preserve"> la vez, también se ha señalado que existen fuentes alternativas de títulos de propiedad que permitirían ampliar la inversión en instrumentos de renta variable.</w:t>
            </w:r>
          </w:p>
          <w:p w14:paraId="65BB8B3D" w14:textId="77777777" w:rsidR="007569A4" w:rsidRPr="001F5FE6" w:rsidRDefault="007569A4" w:rsidP="0044134C">
            <w:pPr>
              <w:tabs>
                <w:tab w:val="left" w:pos="1056"/>
              </w:tabs>
              <w:jc w:val="both"/>
              <w:rPr>
                <w:rFonts w:ascii="Times New Roman" w:hAnsi="Times New Roman" w:cs="Times New Roman"/>
                <w:sz w:val="24"/>
                <w:szCs w:val="24"/>
              </w:rPr>
            </w:pPr>
          </w:p>
          <w:p w14:paraId="410D55A1" w14:textId="77777777" w:rsidR="007569A4" w:rsidRPr="001F5FE6" w:rsidRDefault="007569A4" w:rsidP="0044134C">
            <w:pPr>
              <w:tabs>
                <w:tab w:val="left" w:pos="1056"/>
              </w:tabs>
              <w:jc w:val="both"/>
              <w:rPr>
                <w:rFonts w:ascii="Times New Roman" w:hAnsi="Times New Roman" w:cs="Times New Roman"/>
                <w:sz w:val="24"/>
                <w:szCs w:val="24"/>
              </w:rPr>
            </w:pPr>
          </w:p>
          <w:p w14:paraId="49B4E482" w14:textId="77777777" w:rsidR="007569A4" w:rsidRPr="001F5FE6" w:rsidRDefault="007569A4" w:rsidP="0044134C">
            <w:pPr>
              <w:tabs>
                <w:tab w:val="left" w:pos="1056"/>
              </w:tabs>
              <w:jc w:val="both"/>
              <w:rPr>
                <w:rFonts w:ascii="Times New Roman" w:hAnsi="Times New Roman" w:cs="Times New Roman"/>
                <w:sz w:val="24"/>
                <w:szCs w:val="24"/>
              </w:rPr>
            </w:pPr>
          </w:p>
          <w:p w14:paraId="4A14DF5B" w14:textId="77777777" w:rsidR="007569A4" w:rsidRPr="001F5FE6" w:rsidRDefault="007569A4" w:rsidP="0044134C">
            <w:pPr>
              <w:tabs>
                <w:tab w:val="left" w:pos="1056"/>
              </w:tabs>
              <w:jc w:val="both"/>
              <w:rPr>
                <w:rFonts w:ascii="Times New Roman" w:hAnsi="Times New Roman" w:cs="Times New Roman"/>
                <w:sz w:val="24"/>
                <w:szCs w:val="24"/>
              </w:rPr>
            </w:pPr>
          </w:p>
          <w:p w14:paraId="56BDC668" w14:textId="77777777" w:rsidR="007569A4" w:rsidRPr="001F5FE6" w:rsidRDefault="007569A4" w:rsidP="0044134C">
            <w:pPr>
              <w:tabs>
                <w:tab w:val="left" w:pos="1056"/>
              </w:tabs>
              <w:jc w:val="both"/>
              <w:rPr>
                <w:rFonts w:ascii="Times New Roman" w:hAnsi="Times New Roman" w:cs="Times New Roman"/>
                <w:sz w:val="24"/>
                <w:szCs w:val="24"/>
              </w:rPr>
            </w:pPr>
          </w:p>
          <w:p w14:paraId="1E048438" w14:textId="77777777" w:rsidR="007569A4" w:rsidRPr="001F5FE6" w:rsidRDefault="007569A4" w:rsidP="0044134C">
            <w:pPr>
              <w:tabs>
                <w:tab w:val="left" w:pos="1056"/>
              </w:tabs>
              <w:jc w:val="both"/>
              <w:rPr>
                <w:rFonts w:ascii="Times New Roman" w:hAnsi="Times New Roman" w:cs="Times New Roman"/>
                <w:sz w:val="24"/>
                <w:szCs w:val="24"/>
              </w:rPr>
            </w:pPr>
          </w:p>
          <w:p w14:paraId="792207B9" w14:textId="77777777" w:rsidR="007569A4" w:rsidRPr="001F5FE6" w:rsidRDefault="007569A4" w:rsidP="0044134C">
            <w:pPr>
              <w:tabs>
                <w:tab w:val="left" w:pos="1056"/>
              </w:tabs>
              <w:jc w:val="both"/>
              <w:rPr>
                <w:rFonts w:ascii="Times New Roman" w:hAnsi="Times New Roman" w:cs="Times New Roman"/>
                <w:sz w:val="24"/>
                <w:szCs w:val="24"/>
              </w:rPr>
            </w:pPr>
          </w:p>
          <w:p w14:paraId="74B10AF6" w14:textId="77777777" w:rsidR="007569A4" w:rsidRPr="001F5FE6" w:rsidRDefault="007569A4" w:rsidP="0044134C">
            <w:pPr>
              <w:tabs>
                <w:tab w:val="left" w:pos="1056"/>
              </w:tabs>
              <w:jc w:val="both"/>
              <w:rPr>
                <w:rFonts w:ascii="Times New Roman" w:hAnsi="Times New Roman" w:cs="Times New Roman"/>
                <w:sz w:val="24"/>
                <w:szCs w:val="24"/>
              </w:rPr>
            </w:pPr>
          </w:p>
          <w:p w14:paraId="29041D4F" w14:textId="77777777" w:rsidR="007569A4" w:rsidRPr="001F5FE6" w:rsidRDefault="007569A4" w:rsidP="0044134C">
            <w:pPr>
              <w:tabs>
                <w:tab w:val="left" w:pos="1056"/>
              </w:tabs>
              <w:jc w:val="both"/>
              <w:rPr>
                <w:rFonts w:ascii="Times New Roman" w:hAnsi="Times New Roman" w:cs="Times New Roman"/>
                <w:sz w:val="24"/>
                <w:szCs w:val="24"/>
              </w:rPr>
            </w:pPr>
          </w:p>
          <w:p w14:paraId="78C70F63" w14:textId="77777777" w:rsidR="007569A4" w:rsidRPr="001F5FE6" w:rsidRDefault="007569A4" w:rsidP="0044134C">
            <w:pPr>
              <w:tabs>
                <w:tab w:val="left" w:pos="1056"/>
              </w:tabs>
              <w:jc w:val="both"/>
              <w:rPr>
                <w:rFonts w:ascii="Times New Roman" w:hAnsi="Times New Roman" w:cs="Times New Roman"/>
                <w:sz w:val="24"/>
                <w:szCs w:val="24"/>
              </w:rPr>
            </w:pPr>
          </w:p>
          <w:p w14:paraId="0F4F3F72" w14:textId="77777777" w:rsidR="007569A4" w:rsidRPr="001F5FE6" w:rsidRDefault="007569A4" w:rsidP="0044134C">
            <w:pPr>
              <w:tabs>
                <w:tab w:val="left" w:pos="1056"/>
              </w:tabs>
              <w:jc w:val="both"/>
              <w:rPr>
                <w:rFonts w:ascii="Times New Roman" w:hAnsi="Times New Roman" w:cs="Times New Roman"/>
                <w:sz w:val="24"/>
                <w:szCs w:val="24"/>
              </w:rPr>
            </w:pPr>
          </w:p>
          <w:p w14:paraId="69AB2D25" w14:textId="77777777" w:rsidR="007569A4" w:rsidRPr="001F5FE6" w:rsidRDefault="007569A4" w:rsidP="0044134C">
            <w:pPr>
              <w:tabs>
                <w:tab w:val="left" w:pos="1056"/>
              </w:tabs>
              <w:jc w:val="both"/>
              <w:rPr>
                <w:rFonts w:ascii="Times New Roman" w:hAnsi="Times New Roman" w:cs="Times New Roman"/>
                <w:sz w:val="24"/>
                <w:szCs w:val="24"/>
              </w:rPr>
            </w:pPr>
          </w:p>
          <w:p w14:paraId="16C55D6F" w14:textId="77777777" w:rsidR="007569A4" w:rsidRPr="001F5FE6" w:rsidRDefault="007569A4" w:rsidP="0044134C">
            <w:pPr>
              <w:tabs>
                <w:tab w:val="left" w:pos="1056"/>
              </w:tabs>
              <w:jc w:val="both"/>
              <w:rPr>
                <w:rFonts w:ascii="Times New Roman" w:hAnsi="Times New Roman" w:cs="Times New Roman"/>
                <w:sz w:val="24"/>
                <w:szCs w:val="24"/>
              </w:rPr>
            </w:pPr>
          </w:p>
          <w:p w14:paraId="4AFED9E6" w14:textId="77777777" w:rsidR="007569A4" w:rsidRPr="001F5FE6" w:rsidRDefault="007569A4" w:rsidP="0044134C">
            <w:pPr>
              <w:tabs>
                <w:tab w:val="left" w:pos="1056"/>
              </w:tabs>
              <w:jc w:val="both"/>
              <w:rPr>
                <w:rFonts w:ascii="Times New Roman" w:hAnsi="Times New Roman" w:cs="Times New Roman"/>
                <w:sz w:val="24"/>
                <w:szCs w:val="24"/>
              </w:rPr>
            </w:pPr>
          </w:p>
          <w:p w14:paraId="7390E07A" w14:textId="77777777" w:rsidR="007569A4" w:rsidRPr="001F5FE6" w:rsidRDefault="007569A4" w:rsidP="0044134C">
            <w:pPr>
              <w:tabs>
                <w:tab w:val="left" w:pos="1056"/>
              </w:tabs>
              <w:jc w:val="both"/>
              <w:rPr>
                <w:rFonts w:ascii="Times New Roman" w:hAnsi="Times New Roman" w:cs="Times New Roman"/>
                <w:sz w:val="24"/>
                <w:szCs w:val="24"/>
              </w:rPr>
            </w:pPr>
          </w:p>
          <w:p w14:paraId="6B67F8C5" w14:textId="77777777" w:rsidR="007569A4" w:rsidRPr="001F5FE6" w:rsidRDefault="007569A4" w:rsidP="0044134C">
            <w:pPr>
              <w:tabs>
                <w:tab w:val="left" w:pos="1056"/>
              </w:tabs>
              <w:jc w:val="both"/>
              <w:rPr>
                <w:rFonts w:ascii="Times New Roman" w:hAnsi="Times New Roman" w:cs="Times New Roman"/>
                <w:sz w:val="24"/>
                <w:szCs w:val="24"/>
              </w:rPr>
            </w:pPr>
          </w:p>
          <w:p w14:paraId="66B89009" w14:textId="77777777" w:rsidR="007569A4" w:rsidRPr="001F5FE6" w:rsidRDefault="007569A4" w:rsidP="0044134C">
            <w:pPr>
              <w:tabs>
                <w:tab w:val="left" w:pos="1056"/>
              </w:tabs>
              <w:jc w:val="both"/>
              <w:rPr>
                <w:rFonts w:ascii="Times New Roman" w:hAnsi="Times New Roman" w:cs="Times New Roman"/>
                <w:sz w:val="24"/>
                <w:szCs w:val="24"/>
              </w:rPr>
            </w:pPr>
          </w:p>
          <w:p w14:paraId="660723B1" w14:textId="77777777" w:rsidR="007569A4" w:rsidRPr="001F5FE6" w:rsidRDefault="007569A4" w:rsidP="0044134C">
            <w:pPr>
              <w:tabs>
                <w:tab w:val="left" w:pos="1056"/>
              </w:tabs>
              <w:jc w:val="both"/>
              <w:rPr>
                <w:rFonts w:ascii="Times New Roman" w:hAnsi="Times New Roman" w:cs="Times New Roman"/>
                <w:sz w:val="24"/>
                <w:szCs w:val="24"/>
              </w:rPr>
            </w:pPr>
          </w:p>
          <w:p w14:paraId="526FBF71" w14:textId="77777777" w:rsidR="007569A4" w:rsidRPr="001F5FE6" w:rsidRDefault="007569A4" w:rsidP="0044134C">
            <w:pPr>
              <w:tabs>
                <w:tab w:val="left" w:pos="1056"/>
              </w:tabs>
              <w:jc w:val="both"/>
              <w:rPr>
                <w:rFonts w:ascii="Times New Roman" w:hAnsi="Times New Roman" w:cs="Times New Roman"/>
                <w:sz w:val="24"/>
                <w:szCs w:val="24"/>
              </w:rPr>
            </w:pPr>
          </w:p>
          <w:p w14:paraId="1C98AE2F" w14:textId="77777777" w:rsidR="007569A4" w:rsidRPr="001F5FE6" w:rsidRDefault="007569A4" w:rsidP="0044134C">
            <w:pPr>
              <w:tabs>
                <w:tab w:val="left" w:pos="1056"/>
              </w:tabs>
              <w:jc w:val="both"/>
              <w:rPr>
                <w:rFonts w:ascii="Times New Roman" w:hAnsi="Times New Roman" w:cs="Times New Roman"/>
                <w:sz w:val="24"/>
                <w:szCs w:val="24"/>
              </w:rPr>
            </w:pPr>
          </w:p>
          <w:p w14:paraId="5D687BF0" w14:textId="77777777" w:rsidR="007569A4" w:rsidRPr="001F5FE6" w:rsidRDefault="007569A4" w:rsidP="0044134C">
            <w:pPr>
              <w:tabs>
                <w:tab w:val="left" w:pos="1056"/>
              </w:tabs>
              <w:jc w:val="both"/>
              <w:rPr>
                <w:rFonts w:ascii="Times New Roman" w:hAnsi="Times New Roman" w:cs="Times New Roman"/>
                <w:sz w:val="24"/>
                <w:szCs w:val="24"/>
              </w:rPr>
            </w:pPr>
          </w:p>
          <w:p w14:paraId="7AACF271" w14:textId="77777777" w:rsidR="007569A4" w:rsidRPr="001F5FE6" w:rsidRDefault="007569A4" w:rsidP="0044134C">
            <w:pPr>
              <w:tabs>
                <w:tab w:val="left" w:pos="1056"/>
              </w:tabs>
              <w:jc w:val="both"/>
              <w:rPr>
                <w:rFonts w:ascii="Times New Roman" w:hAnsi="Times New Roman" w:cs="Times New Roman"/>
                <w:sz w:val="24"/>
                <w:szCs w:val="24"/>
              </w:rPr>
            </w:pPr>
          </w:p>
          <w:p w14:paraId="761DB630" w14:textId="77777777" w:rsidR="007569A4" w:rsidRPr="001F5FE6" w:rsidRDefault="007569A4" w:rsidP="0044134C">
            <w:pPr>
              <w:tabs>
                <w:tab w:val="left" w:pos="1056"/>
              </w:tabs>
              <w:jc w:val="both"/>
              <w:rPr>
                <w:rFonts w:ascii="Times New Roman" w:hAnsi="Times New Roman" w:cs="Times New Roman"/>
                <w:sz w:val="24"/>
                <w:szCs w:val="24"/>
              </w:rPr>
            </w:pPr>
          </w:p>
          <w:p w14:paraId="634E681F" w14:textId="77777777" w:rsidR="007569A4" w:rsidRPr="001F5FE6" w:rsidRDefault="007569A4" w:rsidP="0044134C">
            <w:pPr>
              <w:tabs>
                <w:tab w:val="left" w:pos="1056"/>
              </w:tabs>
              <w:jc w:val="both"/>
              <w:rPr>
                <w:rFonts w:ascii="Times New Roman" w:hAnsi="Times New Roman" w:cs="Times New Roman"/>
                <w:sz w:val="24"/>
                <w:szCs w:val="24"/>
              </w:rPr>
            </w:pPr>
          </w:p>
          <w:p w14:paraId="7C9202A2" w14:textId="77777777" w:rsidR="007569A4" w:rsidRPr="001F5FE6" w:rsidRDefault="007569A4" w:rsidP="0044134C">
            <w:pPr>
              <w:tabs>
                <w:tab w:val="left" w:pos="1056"/>
              </w:tabs>
              <w:jc w:val="both"/>
              <w:rPr>
                <w:rFonts w:ascii="Times New Roman" w:hAnsi="Times New Roman" w:cs="Times New Roman"/>
                <w:sz w:val="24"/>
                <w:szCs w:val="24"/>
              </w:rPr>
            </w:pPr>
          </w:p>
          <w:p w14:paraId="14E8AE60" w14:textId="77777777" w:rsidR="007569A4" w:rsidRPr="001F5FE6" w:rsidRDefault="007569A4" w:rsidP="0044134C">
            <w:pPr>
              <w:tabs>
                <w:tab w:val="left" w:pos="1056"/>
              </w:tabs>
              <w:jc w:val="both"/>
              <w:rPr>
                <w:rFonts w:ascii="Times New Roman" w:hAnsi="Times New Roman" w:cs="Times New Roman"/>
                <w:sz w:val="24"/>
                <w:szCs w:val="24"/>
              </w:rPr>
            </w:pPr>
          </w:p>
          <w:p w14:paraId="7F673E56" w14:textId="77777777" w:rsidR="007569A4" w:rsidRPr="001F5FE6" w:rsidRDefault="007569A4" w:rsidP="0044134C">
            <w:pPr>
              <w:tabs>
                <w:tab w:val="left" w:pos="1056"/>
              </w:tabs>
              <w:jc w:val="both"/>
              <w:rPr>
                <w:rFonts w:ascii="Times New Roman" w:hAnsi="Times New Roman" w:cs="Times New Roman"/>
                <w:sz w:val="24"/>
                <w:szCs w:val="24"/>
              </w:rPr>
            </w:pPr>
          </w:p>
          <w:p w14:paraId="4E0A2C5D" w14:textId="77777777" w:rsidR="007569A4" w:rsidRPr="001F5FE6" w:rsidRDefault="007569A4" w:rsidP="0044134C">
            <w:pPr>
              <w:tabs>
                <w:tab w:val="left" w:pos="1056"/>
              </w:tabs>
              <w:jc w:val="both"/>
              <w:rPr>
                <w:rFonts w:ascii="Times New Roman" w:hAnsi="Times New Roman" w:cs="Times New Roman"/>
                <w:sz w:val="24"/>
                <w:szCs w:val="24"/>
              </w:rPr>
            </w:pPr>
          </w:p>
          <w:p w14:paraId="0CD1DE69" w14:textId="77777777" w:rsidR="007569A4" w:rsidRPr="001F5FE6" w:rsidRDefault="007569A4" w:rsidP="0044134C">
            <w:pPr>
              <w:tabs>
                <w:tab w:val="left" w:pos="1056"/>
              </w:tabs>
              <w:jc w:val="both"/>
              <w:rPr>
                <w:rFonts w:ascii="Times New Roman" w:hAnsi="Times New Roman" w:cs="Times New Roman"/>
                <w:sz w:val="24"/>
                <w:szCs w:val="24"/>
              </w:rPr>
            </w:pPr>
          </w:p>
          <w:p w14:paraId="4F2A973F" w14:textId="77777777" w:rsidR="007569A4" w:rsidRPr="001F5FE6" w:rsidRDefault="007569A4" w:rsidP="0044134C">
            <w:pPr>
              <w:tabs>
                <w:tab w:val="left" w:pos="1056"/>
              </w:tabs>
              <w:jc w:val="both"/>
              <w:rPr>
                <w:rFonts w:ascii="Times New Roman" w:hAnsi="Times New Roman" w:cs="Times New Roman"/>
                <w:sz w:val="24"/>
                <w:szCs w:val="24"/>
              </w:rPr>
            </w:pPr>
          </w:p>
          <w:p w14:paraId="03E4255A" w14:textId="77777777" w:rsidR="007569A4" w:rsidRPr="001F5FE6" w:rsidRDefault="007569A4" w:rsidP="0044134C">
            <w:pPr>
              <w:tabs>
                <w:tab w:val="left" w:pos="1056"/>
              </w:tabs>
              <w:jc w:val="both"/>
              <w:rPr>
                <w:rFonts w:ascii="Times New Roman" w:hAnsi="Times New Roman" w:cs="Times New Roman"/>
                <w:sz w:val="24"/>
                <w:szCs w:val="24"/>
              </w:rPr>
            </w:pPr>
          </w:p>
          <w:p w14:paraId="6CAAC35D" w14:textId="77777777" w:rsidR="007569A4" w:rsidRPr="001F5FE6" w:rsidRDefault="007569A4" w:rsidP="0044134C">
            <w:pPr>
              <w:tabs>
                <w:tab w:val="left" w:pos="1056"/>
              </w:tabs>
              <w:jc w:val="both"/>
              <w:rPr>
                <w:rFonts w:ascii="Times New Roman" w:hAnsi="Times New Roman" w:cs="Times New Roman"/>
                <w:sz w:val="24"/>
                <w:szCs w:val="24"/>
              </w:rPr>
            </w:pPr>
          </w:p>
          <w:p w14:paraId="37D5BF45" w14:textId="77777777" w:rsidR="007569A4" w:rsidRPr="001F5FE6" w:rsidRDefault="007569A4" w:rsidP="0044134C">
            <w:pPr>
              <w:tabs>
                <w:tab w:val="left" w:pos="1056"/>
              </w:tabs>
              <w:jc w:val="both"/>
              <w:rPr>
                <w:rFonts w:ascii="Times New Roman" w:hAnsi="Times New Roman" w:cs="Times New Roman"/>
                <w:sz w:val="24"/>
                <w:szCs w:val="24"/>
              </w:rPr>
            </w:pPr>
          </w:p>
          <w:p w14:paraId="0AFC2CA9" w14:textId="77777777" w:rsidR="0014538D" w:rsidRPr="001F5FE6" w:rsidRDefault="0014538D" w:rsidP="0044134C">
            <w:pPr>
              <w:tabs>
                <w:tab w:val="left" w:pos="1056"/>
              </w:tabs>
              <w:jc w:val="both"/>
              <w:rPr>
                <w:rFonts w:ascii="Times New Roman" w:hAnsi="Times New Roman" w:cs="Times New Roman"/>
                <w:sz w:val="24"/>
                <w:szCs w:val="24"/>
              </w:rPr>
            </w:pPr>
          </w:p>
          <w:p w14:paraId="3FF7D8AE" w14:textId="77777777" w:rsidR="0014538D" w:rsidRPr="001F5FE6" w:rsidRDefault="0014538D" w:rsidP="0044134C">
            <w:pPr>
              <w:tabs>
                <w:tab w:val="left" w:pos="1056"/>
              </w:tabs>
              <w:jc w:val="both"/>
              <w:rPr>
                <w:rFonts w:ascii="Times New Roman" w:hAnsi="Times New Roman" w:cs="Times New Roman"/>
                <w:sz w:val="24"/>
                <w:szCs w:val="24"/>
              </w:rPr>
            </w:pPr>
          </w:p>
          <w:p w14:paraId="1BD33100" w14:textId="77777777" w:rsidR="0014538D" w:rsidRPr="001F5FE6" w:rsidRDefault="0014538D" w:rsidP="0044134C">
            <w:pPr>
              <w:tabs>
                <w:tab w:val="left" w:pos="1056"/>
              </w:tabs>
              <w:jc w:val="both"/>
              <w:rPr>
                <w:rFonts w:ascii="Times New Roman" w:hAnsi="Times New Roman" w:cs="Times New Roman"/>
                <w:sz w:val="24"/>
                <w:szCs w:val="24"/>
              </w:rPr>
            </w:pPr>
          </w:p>
          <w:p w14:paraId="263B03C0" w14:textId="77777777" w:rsidR="0014538D" w:rsidRPr="001F5FE6" w:rsidRDefault="0014538D" w:rsidP="0044134C">
            <w:pPr>
              <w:tabs>
                <w:tab w:val="left" w:pos="1056"/>
              </w:tabs>
              <w:jc w:val="both"/>
              <w:rPr>
                <w:rFonts w:ascii="Times New Roman" w:hAnsi="Times New Roman" w:cs="Times New Roman"/>
                <w:sz w:val="24"/>
                <w:szCs w:val="24"/>
              </w:rPr>
            </w:pPr>
          </w:p>
          <w:p w14:paraId="7699F0DB" w14:textId="77777777" w:rsidR="0014538D" w:rsidRPr="001F5FE6" w:rsidRDefault="0014538D" w:rsidP="0044134C">
            <w:pPr>
              <w:tabs>
                <w:tab w:val="left" w:pos="1056"/>
              </w:tabs>
              <w:jc w:val="both"/>
              <w:rPr>
                <w:rFonts w:ascii="Times New Roman" w:hAnsi="Times New Roman" w:cs="Times New Roman"/>
                <w:sz w:val="24"/>
                <w:szCs w:val="24"/>
              </w:rPr>
            </w:pPr>
          </w:p>
          <w:p w14:paraId="1BFC71EF" w14:textId="77777777" w:rsidR="0014538D" w:rsidRPr="001F5FE6" w:rsidRDefault="0014538D" w:rsidP="0044134C">
            <w:pPr>
              <w:tabs>
                <w:tab w:val="left" w:pos="1056"/>
              </w:tabs>
              <w:jc w:val="both"/>
              <w:rPr>
                <w:rFonts w:ascii="Times New Roman" w:hAnsi="Times New Roman" w:cs="Times New Roman"/>
                <w:sz w:val="24"/>
                <w:szCs w:val="24"/>
              </w:rPr>
            </w:pPr>
          </w:p>
          <w:p w14:paraId="5B55F614" w14:textId="77777777" w:rsidR="0014538D" w:rsidRPr="001F5FE6" w:rsidRDefault="0014538D" w:rsidP="0044134C">
            <w:pPr>
              <w:tabs>
                <w:tab w:val="left" w:pos="1056"/>
              </w:tabs>
              <w:jc w:val="both"/>
              <w:rPr>
                <w:rFonts w:ascii="Times New Roman" w:hAnsi="Times New Roman" w:cs="Times New Roman"/>
                <w:sz w:val="24"/>
                <w:szCs w:val="24"/>
              </w:rPr>
            </w:pPr>
          </w:p>
          <w:p w14:paraId="0110B964" w14:textId="77777777" w:rsidR="0014538D" w:rsidRPr="001F5FE6" w:rsidRDefault="0014538D" w:rsidP="0044134C">
            <w:pPr>
              <w:tabs>
                <w:tab w:val="left" w:pos="1056"/>
              </w:tabs>
              <w:jc w:val="both"/>
              <w:rPr>
                <w:rFonts w:ascii="Times New Roman" w:hAnsi="Times New Roman" w:cs="Times New Roman"/>
                <w:sz w:val="24"/>
                <w:szCs w:val="24"/>
              </w:rPr>
            </w:pPr>
          </w:p>
          <w:p w14:paraId="446C35B6" w14:textId="77777777" w:rsidR="0014538D" w:rsidRPr="001F5FE6" w:rsidRDefault="0014538D" w:rsidP="0044134C">
            <w:pPr>
              <w:tabs>
                <w:tab w:val="left" w:pos="1056"/>
              </w:tabs>
              <w:jc w:val="both"/>
              <w:rPr>
                <w:rFonts w:ascii="Times New Roman" w:hAnsi="Times New Roman" w:cs="Times New Roman"/>
                <w:sz w:val="24"/>
                <w:szCs w:val="24"/>
              </w:rPr>
            </w:pPr>
          </w:p>
          <w:p w14:paraId="1208849D" w14:textId="77777777" w:rsidR="0014538D" w:rsidRPr="001F5FE6" w:rsidRDefault="0014538D" w:rsidP="0044134C">
            <w:pPr>
              <w:tabs>
                <w:tab w:val="left" w:pos="1056"/>
              </w:tabs>
              <w:jc w:val="both"/>
              <w:rPr>
                <w:rFonts w:ascii="Times New Roman" w:hAnsi="Times New Roman" w:cs="Times New Roman"/>
                <w:sz w:val="24"/>
                <w:szCs w:val="24"/>
              </w:rPr>
            </w:pPr>
          </w:p>
          <w:p w14:paraId="4722DC96" w14:textId="77777777" w:rsidR="0014538D" w:rsidRPr="001F5FE6" w:rsidRDefault="0014538D" w:rsidP="0044134C">
            <w:pPr>
              <w:tabs>
                <w:tab w:val="left" w:pos="1056"/>
              </w:tabs>
              <w:jc w:val="both"/>
              <w:rPr>
                <w:rFonts w:ascii="Times New Roman" w:hAnsi="Times New Roman" w:cs="Times New Roman"/>
                <w:sz w:val="24"/>
                <w:szCs w:val="24"/>
              </w:rPr>
            </w:pPr>
          </w:p>
          <w:p w14:paraId="72D83007" w14:textId="77777777" w:rsidR="0014538D" w:rsidRPr="001F5FE6" w:rsidRDefault="0014538D" w:rsidP="0044134C">
            <w:pPr>
              <w:tabs>
                <w:tab w:val="left" w:pos="1056"/>
              </w:tabs>
              <w:jc w:val="both"/>
              <w:rPr>
                <w:rFonts w:ascii="Times New Roman" w:hAnsi="Times New Roman" w:cs="Times New Roman"/>
                <w:sz w:val="24"/>
                <w:szCs w:val="24"/>
              </w:rPr>
            </w:pPr>
          </w:p>
          <w:p w14:paraId="1A22D531" w14:textId="77777777" w:rsidR="0014538D" w:rsidRPr="001F5FE6" w:rsidRDefault="0014538D" w:rsidP="0044134C">
            <w:pPr>
              <w:tabs>
                <w:tab w:val="left" w:pos="1056"/>
              </w:tabs>
              <w:jc w:val="both"/>
              <w:rPr>
                <w:rFonts w:ascii="Times New Roman" w:hAnsi="Times New Roman" w:cs="Times New Roman"/>
                <w:sz w:val="24"/>
                <w:szCs w:val="24"/>
              </w:rPr>
            </w:pPr>
          </w:p>
          <w:p w14:paraId="13790782" w14:textId="77777777" w:rsidR="0014538D" w:rsidRPr="001F5FE6" w:rsidRDefault="0014538D" w:rsidP="0044134C">
            <w:pPr>
              <w:tabs>
                <w:tab w:val="left" w:pos="1056"/>
              </w:tabs>
              <w:jc w:val="both"/>
              <w:rPr>
                <w:rFonts w:ascii="Times New Roman" w:hAnsi="Times New Roman" w:cs="Times New Roman"/>
                <w:sz w:val="24"/>
                <w:szCs w:val="24"/>
              </w:rPr>
            </w:pPr>
          </w:p>
          <w:p w14:paraId="1DFCF09A" w14:textId="77777777" w:rsidR="0014538D" w:rsidRPr="001F5FE6" w:rsidRDefault="0014538D" w:rsidP="0044134C">
            <w:pPr>
              <w:tabs>
                <w:tab w:val="left" w:pos="1056"/>
              </w:tabs>
              <w:jc w:val="both"/>
              <w:rPr>
                <w:rFonts w:ascii="Times New Roman" w:hAnsi="Times New Roman" w:cs="Times New Roman"/>
                <w:sz w:val="24"/>
                <w:szCs w:val="24"/>
              </w:rPr>
            </w:pPr>
          </w:p>
          <w:p w14:paraId="22AD7688" w14:textId="77777777" w:rsidR="0014538D" w:rsidRPr="001F5FE6" w:rsidRDefault="0014538D" w:rsidP="0044134C">
            <w:pPr>
              <w:tabs>
                <w:tab w:val="left" w:pos="1056"/>
              </w:tabs>
              <w:jc w:val="both"/>
              <w:rPr>
                <w:rFonts w:ascii="Times New Roman" w:hAnsi="Times New Roman" w:cs="Times New Roman"/>
                <w:sz w:val="24"/>
                <w:szCs w:val="24"/>
              </w:rPr>
            </w:pPr>
          </w:p>
          <w:p w14:paraId="38E6FB4F" w14:textId="77777777" w:rsidR="0014538D" w:rsidRPr="001F5FE6" w:rsidRDefault="0014538D" w:rsidP="0044134C">
            <w:pPr>
              <w:tabs>
                <w:tab w:val="left" w:pos="1056"/>
              </w:tabs>
              <w:jc w:val="both"/>
              <w:rPr>
                <w:rFonts w:ascii="Times New Roman" w:hAnsi="Times New Roman" w:cs="Times New Roman"/>
                <w:sz w:val="24"/>
                <w:szCs w:val="24"/>
              </w:rPr>
            </w:pPr>
          </w:p>
          <w:p w14:paraId="177EBBD3" w14:textId="77777777" w:rsidR="0014538D" w:rsidRPr="001F5FE6" w:rsidRDefault="0014538D" w:rsidP="0044134C">
            <w:pPr>
              <w:tabs>
                <w:tab w:val="left" w:pos="1056"/>
              </w:tabs>
              <w:jc w:val="both"/>
              <w:rPr>
                <w:rFonts w:ascii="Times New Roman" w:hAnsi="Times New Roman" w:cs="Times New Roman"/>
                <w:sz w:val="24"/>
                <w:szCs w:val="24"/>
              </w:rPr>
            </w:pPr>
          </w:p>
          <w:p w14:paraId="50DFC65E" w14:textId="77777777" w:rsidR="0014538D" w:rsidRPr="001F5FE6" w:rsidRDefault="0014538D" w:rsidP="0044134C">
            <w:pPr>
              <w:tabs>
                <w:tab w:val="left" w:pos="1056"/>
              </w:tabs>
              <w:jc w:val="both"/>
              <w:rPr>
                <w:rFonts w:ascii="Times New Roman" w:hAnsi="Times New Roman" w:cs="Times New Roman"/>
                <w:b/>
                <w:sz w:val="24"/>
                <w:szCs w:val="24"/>
              </w:rPr>
            </w:pPr>
          </w:p>
          <w:p w14:paraId="6202A855" w14:textId="77777777" w:rsidR="00E04B19" w:rsidRPr="001F5FE6" w:rsidRDefault="00E04B19" w:rsidP="0044134C">
            <w:pPr>
              <w:tabs>
                <w:tab w:val="left" w:pos="1056"/>
              </w:tabs>
              <w:jc w:val="both"/>
              <w:rPr>
                <w:rFonts w:ascii="Times New Roman" w:hAnsi="Times New Roman" w:cs="Times New Roman"/>
                <w:b/>
                <w:sz w:val="24"/>
                <w:szCs w:val="24"/>
              </w:rPr>
            </w:pPr>
          </w:p>
          <w:p w14:paraId="026E23AA" w14:textId="77777777" w:rsidR="00E04B19" w:rsidRPr="001F5FE6" w:rsidRDefault="00E04B19" w:rsidP="0044134C">
            <w:pPr>
              <w:tabs>
                <w:tab w:val="left" w:pos="1056"/>
              </w:tabs>
              <w:jc w:val="both"/>
              <w:rPr>
                <w:rFonts w:ascii="Times New Roman" w:hAnsi="Times New Roman" w:cs="Times New Roman"/>
                <w:b/>
                <w:sz w:val="24"/>
                <w:szCs w:val="24"/>
              </w:rPr>
            </w:pPr>
          </w:p>
          <w:p w14:paraId="79A4AFF1" w14:textId="77777777" w:rsidR="00E04B19" w:rsidRPr="001F5FE6" w:rsidRDefault="00E04B19" w:rsidP="0044134C">
            <w:pPr>
              <w:tabs>
                <w:tab w:val="left" w:pos="1056"/>
              </w:tabs>
              <w:jc w:val="both"/>
              <w:rPr>
                <w:rFonts w:ascii="Times New Roman" w:hAnsi="Times New Roman" w:cs="Times New Roman"/>
                <w:b/>
                <w:sz w:val="24"/>
                <w:szCs w:val="24"/>
              </w:rPr>
            </w:pPr>
          </w:p>
          <w:p w14:paraId="6B2C57C2" w14:textId="77777777" w:rsidR="00E04B19" w:rsidRPr="001F5FE6" w:rsidRDefault="00E04B19" w:rsidP="0044134C">
            <w:pPr>
              <w:tabs>
                <w:tab w:val="left" w:pos="1056"/>
              </w:tabs>
              <w:jc w:val="both"/>
              <w:rPr>
                <w:rFonts w:ascii="Times New Roman" w:hAnsi="Times New Roman" w:cs="Times New Roman"/>
                <w:b/>
                <w:sz w:val="24"/>
                <w:szCs w:val="24"/>
              </w:rPr>
            </w:pPr>
          </w:p>
          <w:p w14:paraId="03015FB8" w14:textId="77777777" w:rsidR="00E04B19" w:rsidRPr="001F5FE6" w:rsidRDefault="00E04B19" w:rsidP="0044134C">
            <w:pPr>
              <w:tabs>
                <w:tab w:val="left" w:pos="1056"/>
              </w:tabs>
              <w:jc w:val="both"/>
              <w:rPr>
                <w:rFonts w:ascii="Times New Roman" w:hAnsi="Times New Roman" w:cs="Times New Roman"/>
                <w:b/>
                <w:sz w:val="24"/>
                <w:szCs w:val="24"/>
              </w:rPr>
            </w:pPr>
          </w:p>
          <w:p w14:paraId="31E25126" w14:textId="77777777" w:rsidR="00E04B19" w:rsidRPr="001F5FE6" w:rsidRDefault="00E04B19" w:rsidP="0044134C">
            <w:pPr>
              <w:tabs>
                <w:tab w:val="left" w:pos="1056"/>
              </w:tabs>
              <w:jc w:val="both"/>
              <w:rPr>
                <w:rFonts w:ascii="Times New Roman" w:hAnsi="Times New Roman" w:cs="Times New Roman"/>
                <w:b/>
                <w:sz w:val="24"/>
                <w:szCs w:val="24"/>
              </w:rPr>
            </w:pPr>
          </w:p>
          <w:p w14:paraId="5DD24857" w14:textId="77777777" w:rsidR="00E04B19" w:rsidRPr="001F5FE6" w:rsidRDefault="00E04B19" w:rsidP="0044134C">
            <w:pPr>
              <w:tabs>
                <w:tab w:val="left" w:pos="1056"/>
              </w:tabs>
              <w:jc w:val="both"/>
              <w:rPr>
                <w:rFonts w:ascii="Times New Roman" w:hAnsi="Times New Roman" w:cs="Times New Roman"/>
                <w:b/>
                <w:sz w:val="24"/>
                <w:szCs w:val="24"/>
              </w:rPr>
            </w:pPr>
          </w:p>
          <w:p w14:paraId="6F54053C" w14:textId="77777777" w:rsidR="00E04B19" w:rsidRPr="001F5FE6" w:rsidRDefault="00E04B19" w:rsidP="0044134C">
            <w:pPr>
              <w:tabs>
                <w:tab w:val="left" w:pos="1056"/>
              </w:tabs>
              <w:jc w:val="both"/>
              <w:rPr>
                <w:rFonts w:ascii="Times New Roman" w:hAnsi="Times New Roman" w:cs="Times New Roman"/>
                <w:b/>
                <w:sz w:val="24"/>
                <w:szCs w:val="24"/>
              </w:rPr>
            </w:pPr>
          </w:p>
          <w:p w14:paraId="5FB21867" w14:textId="77777777" w:rsidR="00E04B19" w:rsidRPr="001F5FE6" w:rsidRDefault="00E04B19" w:rsidP="0044134C">
            <w:pPr>
              <w:tabs>
                <w:tab w:val="left" w:pos="1056"/>
              </w:tabs>
              <w:jc w:val="both"/>
              <w:rPr>
                <w:rFonts w:ascii="Times New Roman" w:hAnsi="Times New Roman" w:cs="Times New Roman"/>
                <w:b/>
                <w:sz w:val="24"/>
                <w:szCs w:val="24"/>
              </w:rPr>
            </w:pPr>
          </w:p>
          <w:p w14:paraId="309D11AC" w14:textId="77777777" w:rsidR="00E04B19" w:rsidRPr="001F5FE6" w:rsidRDefault="00E04B19" w:rsidP="0044134C">
            <w:pPr>
              <w:tabs>
                <w:tab w:val="left" w:pos="1056"/>
              </w:tabs>
              <w:jc w:val="both"/>
              <w:rPr>
                <w:rFonts w:ascii="Times New Roman" w:hAnsi="Times New Roman" w:cs="Times New Roman"/>
                <w:b/>
                <w:sz w:val="24"/>
                <w:szCs w:val="24"/>
              </w:rPr>
            </w:pPr>
          </w:p>
          <w:p w14:paraId="3EEE6D6D" w14:textId="77777777" w:rsidR="00D635FF" w:rsidRDefault="00D635FF" w:rsidP="0044134C">
            <w:pPr>
              <w:tabs>
                <w:tab w:val="left" w:pos="1056"/>
              </w:tabs>
              <w:jc w:val="both"/>
              <w:rPr>
                <w:rFonts w:ascii="Times New Roman" w:hAnsi="Times New Roman" w:cs="Times New Roman"/>
                <w:b/>
                <w:bCs/>
                <w:sz w:val="24"/>
                <w:szCs w:val="24"/>
              </w:rPr>
            </w:pPr>
          </w:p>
          <w:p w14:paraId="0C9A9FA6" w14:textId="77777777" w:rsidR="00D635FF" w:rsidRDefault="00D635FF" w:rsidP="0044134C">
            <w:pPr>
              <w:tabs>
                <w:tab w:val="left" w:pos="1056"/>
              </w:tabs>
              <w:jc w:val="both"/>
              <w:rPr>
                <w:rFonts w:ascii="Times New Roman" w:hAnsi="Times New Roman" w:cs="Times New Roman"/>
                <w:b/>
                <w:bCs/>
                <w:sz w:val="24"/>
                <w:szCs w:val="24"/>
              </w:rPr>
            </w:pPr>
          </w:p>
          <w:p w14:paraId="37E33A0C" w14:textId="77777777" w:rsidR="00D635FF" w:rsidRDefault="00D635FF" w:rsidP="0044134C">
            <w:pPr>
              <w:tabs>
                <w:tab w:val="left" w:pos="1056"/>
              </w:tabs>
              <w:jc w:val="both"/>
              <w:rPr>
                <w:rFonts w:ascii="Times New Roman" w:hAnsi="Times New Roman" w:cs="Times New Roman"/>
                <w:b/>
                <w:bCs/>
                <w:sz w:val="24"/>
                <w:szCs w:val="24"/>
              </w:rPr>
            </w:pPr>
          </w:p>
          <w:p w14:paraId="039341BB" w14:textId="77777777" w:rsidR="00D635FF" w:rsidRDefault="00D635FF" w:rsidP="0044134C">
            <w:pPr>
              <w:tabs>
                <w:tab w:val="left" w:pos="1056"/>
              </w:tabs>
              <w:jc w:val="both"/>
              <w:rPr>
                <w:rFonts w:ascii="Times New Roman" w:hAnsi="Times New Roman" w:cs="Times New Roman"/>
                <w:b/>
                <w:bCs/>
                <w:sz w:val="24"/>
                <w:szCs w:val="24"/>
              </w:rPr>
            </w:pPr>
          </w:p>
          <w:p w14:paraId="0A2C5DFB" w14:textId="77777777" w:rsidR="00D635FF" w:rsidRDefault="00D635FF" w:rsidP="0044134C">
            <w:pPr>
              <w:tabs>
                <w:tab w:val="left" w:pos="1056"/>
              </w:tabs>
              <w:jc w:val="both"/>
              <w:rPr>
                <w:rFonts w:ascii="Times New Roman" w:hAnsi="Times New Roman" w:cs="Times New Roman"/>
                <w:b/>
                <w:bCs/>
                <w:sz w:val="24"/>
                <w:szCs w:val="24"/>
              </w:rPr>
            </w:pPr>
          </w:p>
          <w:p w14:paraId="6BBD8715" w14:textId="35D7E8CF" w:rsidR="00DB6AF4" w:rsidRPr="001F5FE6" w:rsidRDefault="00DB6AF4"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El supervisor no ha planteado la no afectación de costos</w:t>
            </w:r>
            <w:r w:rsidR="004441CF" w:rsidRPr="001F5FE6">
              <w:rPr>
                <w:rFonts w:ascii="Times New Roman" w:hAnsi="Times New Roman" w:cs="Times New Roman"/>
                <w:sz w:val="24"/>
                <w:szCs w:val="24"/>
              </w:rPr>
              <w:t>. D</w:t>
            </w:r>
            <w:r w:rsidRPr="001F5FE6">
              <w:rPr>
                <w:rFonts w:ascii="Times New Roman" w:hAnsi="Times New Roman" w:cs="Times New Roman"/>
                <w:sz w:val="24"/>
                <w:szCs w:val="24"/>
              </w:rPr>
              <w:t>e hecho</w:t>
            </w:r>
            <w:r w:rsidR="00342FCE" w:rsidRPr="001F5FE6">
              <w:rPr>
                <w:rFonts w:ascii="Times New Roman" w:hAnsi="Times New Roman" w:cs="Times New Roman"/>
                <w:sz w:val="24"/>
                <w:szCs w:val="24"/>
              </w:rPr>
              <w:t>,</w:t>
            </w:r>
            <w:r w:rsidRPr="001F5FE6">
              <w:rPr>
                <w:rFonts w:ascii="Times New Roman" w:hAnsi="Times New Roman" w:cs="Times New Roman"/>
                <w:sz w:val="24"/>
                <w:szCs w:val="24"/>
              </w:rPr>
              <w:t xml:space="preserve"> reconoce que existirán costos operativos incrementales </w:t>
            </w:r>
            <w:r w:rsidR="00342FCE" w:rsidRPr="001F5FE6">
              <w:rPr>
                <w:rFonts w:ascii="Times New Roman" w:hAnsi="Times New Roman" w:cs="Times New Roman"/>
                <w:sz w:val="24"/>
                <w:szCs w:val="24"/>
              </w:rPr>
              <w:t xml:space="preserve">producto </w:t>
            </w:r>
            <w:r w:rsidRPr="001F5FE6">
              <w:rPr>
                <w:rFonts w:ascii="Times New Roman" w:hAnsi="Times New Roman" w:cs="Times New Roman"/>
                <w:sz w:val="24"/>
                <w:szCs w:val="24"/>
              </w:rPr>
              <w:t xml:space="preserve">de su </w:t>
            </w:r>
            <w:r w:rsidR="00342FCE" w:rsidRPr="001F5FE6">
              <w:rPr>
                <w:rFonts w:ascii="Times New Roman" w:hAnsi="Times New Roman" w:cs="Times New Roman"/>
                <w:sz w:val="24"/>
                <w:szCs w:val="24"/>
              </w:rPr>
              <w:t xml:space="preserve">implementación. Las modelaciones realizadas, en varios escenarios de crecimientos del activo permiten concluir que con escenarios de normalidad las estructuras de costos de las entidades podrían asimilar </w:t>
            </w:r>
            <w:r w:rsidR="002A7D30" w:rsidRPr="001F5FE6">
              <w:rPr>
                <w:rFonts w:ascii="Times New Roman" w:hAnsi="Times New Roman" w:cs="Times New Roman"/>
                <w:sz w:val="24"/>
                <w:szCs w:val="24"/>
              </w:rPr>
              <w:t>los costos incrementales. Además, la propuesta de implementación seleccionada corresponde a la de menor im</w:t>
            </w:r>
            <w:r w:rsidR="00CF7DCF" w:rsidRPr="001F5FE6">
              <w:rPr>
                <w:rFonts w:ascii="Times New Roman" w:hAnsi="Times New Roman" w:cs="Times New Roman"/>
                <w:sz w:val="24"/>
                <w:szCs w:val="24"/>
              </w:rPr>
              <w:t xml:space="preserve">pacto en la </w:t>
            </w:r>
            <w:r w:rsidR="001A3CFA" w:rsidRPr="001F5FE6">
              <w:rPr>
                <w:rFonts w:ascii="Times New Roman" w:hAnsi="Times New Roman" w:cs="Times New Roman"/>
                <w:sz w:val="24"/>
                <w:szCs w:val="24"/>
              </w:rPr>
              <w:t xml:space="preserve">implementación, </w:t>
            </w:r>
            <w:r w:rsidR="0085554B" w:rsidRPr="001F5FE6">
              <w:rPr>
                <w:rFonts w:ascii="Times New Roman" w:hAnsi="Times New Roman" w:cs="Times New Roman"/>
                <w:sz w:val="24"/>
                <w:szCs w:val="24"/>
              </w:rPr>
              <w:t>hecho avalado por los mismos gestores, como ya se mencionó.</w:t>
            </w:r>
          </w:p>
          <w:p w14:paraId="1283B2D2" w14:textId="77777777" w:rsidR="004C4F5A" w:rsidRPr="001F5FE6" w:rsidRDefault="004C4F5A" w:rsidP="0044134C">
            <w:pPr>
              <w:tabs>
                <w:tab w:val="left" w:pos="1056"/>
              </w:tabs>
              <w:jc w:val="both"/>
              <w:rPr>
                <w:rFonts w:ascii="Times New Roman" w:hAnsi="Times New Roman" w:cs="Times New Roman"/>
                <w:sz w:val="24"/>
                <w:szCs w:val="24"/>
              </w:rPr>
            </w:pPr>
          </w:p>
          <w:p w14:paraId="19D038BB" w14:textId="77777777" w:rsidR="004C4F5A" w:rsidRPr="001F5FE6" w:rsidRDefault="004C4F5A" w:rsidP="0044134C">
            <w:pPr>
              <w:tabs>
                <w:tab w:val="left" w:pos="1056"/>
              </w:tabs>
              <w:jc w:val="both"/>
              <w:rPr>
                <w:rFonts w:ascii="Times New Roman" w:hAnsi="Times New Roman" w:cs="Times New Roman"/>
                <w:sz w:val="24"/>
                <w:szCs w:val="24"/>
              </w:rPr>
            </w:pPr>
          </w:p>
          <w:p w14:paraId="4E1CEDAE" w14:textId="77777777" w:rsidR="004C4F5A" w:rsidRPr="001F5FE6" w:rsidRDefault="004C4F5A" w:rsidP="0044134C">
            <w:pPr>
              <w:tabs>
                <w:tab w:val="left" w:pos="1056"/>
              </w:tabs>
              <w:jc w:val="both"/>
              <w:rPr>
                <w:rFonts w:ascii="Times New Roman" w:hAnsi="Times New Roman" w:cs="Times New Roman"/>
                <w:sz w:val="24"/>
                <w:szCs w:val="24"/>
              </w:rPr>
            </w:pPr>
          </w:p>
          <w:p w14:paraId="44ECF16B" w14:textId="77777777" w:rsidR="004C4F5A" w:rsidRPr="001F5FE6" w:rsidRDefault="004C4F5A" w:rsidP="0044134C">
            <w:pPr>
              <w:tabs>
                <w:tab w:val="left" w:pos="1056"/>
              </w:tabs>
              <w:jc w:val="both"/>
              <w:rPr>
                <w:rFonts w:ascii="Times New Roman" w:hAnsi="Times New Roman" w:cs="Times New Roman"/>
                <w:sz w:val="24"/>
                <w:szCs w:val="24"/>
              </w:rPr>
            </w:pPr>
          </w:p>
          <w:p w14:paraId="16D56590" w14:textId="77777777" w:rsidR="004C4F5A" w:rsidRPr="001F5FE6" w:rsidRDefault="004C4F5A" w:rsidP="0044134C">
            <w:pPr>
              <w:tabs>
                <w:tab w:val="left" w:pos="1056"/>
              </w:tabs>
              <w:jc w:val="both"/>
              <w:rPr>
                <w:rFonts w:ascii="Times New Roman" w:hAnsi="Times New Roman" w:cs="Times New Roman"/>
                <w:sz w:val="24"/>
                <w:szCs w:val="24"/>
              </w:rPr>
            </w:pPr>
          </w:p>
          <w:p w14:paraId="6290C02E" w14:textId="77777777" w:rsidR="004C4F5A" w:rsidRPr="001F5FE6" w:rsidRDefault="004C4F5A" w:rsidP="0044134C">
            <w:pPr>
              <w:tabs>
                <w:tab w:val="left" w:pos="1056"/>
              </w:tabs>
              <w:jc w:val="both"/>
              <w:rPr>
                <w:rFonts w:ascii="Times New Roman" w:hAnsi="Times New Roman" w:cs="Times New Roman"/>
                <w:sz w:val="24"/>
                <w:szCs w:val="24"/>
              </w:rPr>
            </w:pPr>
          </w:p>
          <w:p w14:paraId="648EEEDD" w14:textId="77777777" w:rsidR="004C4F5A" w:rsidRPr="001F5FE6" w:rsidRDefault="004C4F5A" w:rsidP="0044134C">
            <w:pPr>
              <w:tabs>
                <w:tab w:val="left" w:pos="1056"/>
              </w:tabs>
              <w:jc w:val="both"/>
              <w:rPr>
                <w:rFonts w:ascii="Times New Roman" w:hAnsi="Times New Roman" w:cs="Times New Roman"/>
                <w:sz w:val="24"/>
                <w:szCs w:val="24"/>
              </w:rPr>
            </w:pPr>
          </w:p>
          <w:p w14:paraId="59F3AE40" w14:textId="77777777" w:rsidR="004C4F5A" w:rsidRPr="001F5FE6" w:rsidRDefault="004C4F5A" w:rsidP="0044134C">
            <w:pPr>
              <w:tabs>
                <w:tab w:val="left" w:pos="1056"/>
              </w:tabs>
              <w:jc w:val="both"/>
              <w:rPr>
                <w:rFonts w:ascii="Times New Roman" w:hAnsi="Times New Roman" w:cs="Times New Roman"/>
                <w:sz w:val="24"/>
                <w:szCs w:val="24"/>
              </w:rPr>
            </w:pPr>
          </w:p>
          <w:p w14:paraId="255E9A23" w14:textId="77777777" w:rsidR="004C4F5A" w:rsidRPr="001F5FE6" w:rsidRDefault="004C4F5A" w:rsidP="0044134C">
            <w:pPr>
              <w:tabs>
                <w:tab w:val="left" w:pos="1056"/>
              </w:tabs>
              <w:jc w:val="both"/>
              <w:rPr>
                <w:rFonts w:ascii="Times New Roman" w:hAnsi="Times New Roman" w:cs="Times New Roman"/>
                <w:sz w:val="24"/>
                <w:szCs w:val="24"/>
              </w:rPr>
            </w:pPr>
          </w:p>
          <w:p w14:paraId="2FCE79DA" w14:textId="77777777" w:rsidR="004C4F5A" w:rsidRPr="001F5FE6" w:rsidRDefault="004C4F5A" w:rsidP="0044134C">
            <w:pPr>
              <w:tabs>
                <w:tab w:val="left" w:pos="1056"/>
              </w:tabs>
              <w:jc w:val="both"/>
              <w:rPr>
                <w:rFonts w:ascii="Times New Roman" w:hAnsi="Times New Roman" w:cs="Times New Roman"/>
                <w:sz w:val="24"/>
                <w:szCs w:val="24"/>
              </w:rPr>
            </w:pPr>
          </w:p>
          <w:p w14:paraId="7BAABE3B" w14:textId="77777777" w:rsidR="004C4F5A" w:rsidRPr="001F5FE6" w:rsidRDefault="004C4F5A" w:rsidP="0044134C">
            <w:pPr>
              <w:tabs>
                <w:tab w:val="left" w:pos="1056"/>
              </w:tabs>
              <w:jc w:val="both"/>
              <w:rPr>
                <w:rFonts w:ascii="Times New Roman" w:hAnsi="Times New Roman" w:cs="Times New Roman"/>
                <w:sz w:val="24"/>
                <w:szCs w:val="24"/>
              </w:rPr>
            </w:pPr>
          </w:p>
          <w:p w14:paraId="19AF83D3" w14:textId="77777777" w:rsidR="004C4F5A" w:rsidRPr="001F5FE6" w:rsidRDefault="004C4F5A" w:rsidP="0044134C">
            <w:pPr>
              <w:tabs>
                <w:tab w:val="left" w:pos="1056"/>
              </w:tabs>
              <w:jc w:val="both"/>
              <w:rPr>
                <w:rFonts w:ascii="Times New Roman" w:hAnsi="Times New Roman" w:cs="Times New Roman"/>
                <w:sz w:val="24"/>
                <w:szCs w:val="24"/>
              </w:rPr>
            </w:pPr>
          </w:p>
          <w:p w14:paraId="0E12582B" w14:textId="77777777" w:rsidR="004C4F5A" w:rsidRPr="001F5FE6" w:rsidRDefault="004C4F5A" w:rsidP="0044134C">
            <w:pPr>
              <w:tabs>
                <w:tab w:val="left" w:pos="1056"/>
              </w:tabs>
              <w:jc w:val="both"/>
              <w:rPr>
                <w:rFonts w:ascii="Times New Roman" w:hAnsi="Times New Roman" w:cs="Times New Roman"/>
                <w:sz w:val="24"/>
                <w:szCs w:val="24"/>
              </w:rPr>
            </w:pPr>
          </w:p>
          <w:p w14:paraId="0632ED28" w14:textId="77777777" w:rsidR="004C4F5A" w:rsidRPr="001F5FE6" w:rsidRDefault="004C4F5A" w:rsidP="0044134C">
            <w:pPr>
              <w:tabs>
                <w:tab w:val="left" w:pos="1056"/>
              </w:tabs>
              <w:jc w:val="both"/>
              <w:rPr>
                <w:rFonts w:ascii="Times New Roman" w:hAnsi="Times New Roman" w:cs="Times New Roman"/>
                <w:sz w:val="24"/>
                <w:szCs w:val="24"/>
              </w:rPr>
            </w:pPr>
          </w:p>
          <w:p w14:paraId="01CE56AD" w14:textId="77777777" w:rsidR="004C4F5A" w:rsidRPr="001F5FE6" w:rsidRDefault="004C4F5A" w:rsidP="0044134C">
            <w:pPr>
              <w:tabs>
                <w:tab w:val="left" w:pos="1056"/>
              </w:tabs>
              <w:jc w:val="both"/>
              <w:rPr>
                <w:rFonts w:ascii="Times New Roman" w:hAnsi="Times New Roman" w:cs="Times New Roman"/>
                <w:sz w:val="24"/>
                <w:szCs w:val="24"/>
              </w:rPr>
            </w:pPr>
          </w:p>
          <w:p w14:paraId="20B10D30" w14:textId="77777777" w:rsidR="004C4F5A" w:rsidRPr="001F5FE6" w:rsidRDefault="004C4F5A" w:rsidP="0044134C">
            <w:pPr>
              <w:tabs>
                <w:tab w:val="left" w:pos="1056"/>
              </w:tabs>
              <w:jc w:val="both"/>
              <w:rPr>
                <w:rFonts w:ascii="Times New Roman" w:hAnsi="Times New Roman" w:cs="Times New Roman"/>
                <w:sz w:val="24"/>
                <w:szCs w:val="24"/>
              </w:rPr>
            </w:pPr>
          </w:p>
          <w:p w14:paraId="7C816D49" w14:textId="77777777" w:rsidR="004C4F5A" w:rsidRPr="001F5FE6" w:rsidRDefault="004C4F5A" w:rsidP="0044134C">
            <w:pPr>
              <w:tabs>
                <w:tab w:val="left" w:pos="1056"/>
              </w:tabs>
              <w:jc w:val="both"/>
              <w:rPr>
                <w:rFonts w:ascii="Times New Roman" w:hAnsi="Times New Roman" w:cs="Times New Roman"/>
                <w:sz w:val="24"/>
                <w:szCs w:val="24"/>
              </w:rPr>
            </w:pPr>
          </w:p>
          <w:p w14:paraId="2119C0D3" w14:textId="77777777" w:rsidR="004C4F5A" w:rsidRPr="001F5FE6" w:rsidRDefault="004C4F5A" w:rsidP="0044134C">
            <w:pPr>
              <w:tabs>
                <w:tab w:val="left" w:pos="1056"/>
              </w:tabs>
              <w:jc w:val="both"/>
              <w:rPr>
                <w:rFonts w:ascii="Times New Roman" w:hAnsi="Times New Roman" w:cs="Times New Roman"/>
                <w:sz w:val="24"/>
                <w:szCs w:val="24"/>
              </w:rPr>
            </w:pPr>
          </w:p>
          <w:p w14:paraId="4EA869A7" w14:textId="77777777" w:rsidR="004C4F5A" w:rsidRPr="001F5FE6" w:rsidRDefault="004C4F5A" w:rsidP="0044134C">
            <w:pPr>
              <w:tabs>
                <w:tab w:val="left" w:pos="1056"/>
              </w:tabs>
              <w:jc w:val="both"/>
              <w:rPr>
                <w:rFonts w:ascii="Times New Roman" w:hAnsi="Times New Roman" w:cs="Times New Roman"/>
                <w:sz w:val="24"/>
                <w:szCs w:val="24"/>
              </w:rPr>
            </w:pPr>
          </w:p>
          <w:p w14:paraId="03EDF468" w14:textId="77777777" w:rsidR="004C4F5A" w:rsidRPr="001F5FE6" w:rsidRDefault="004C4F5A" w:rsidP="0044134C">
            <w:pPr>
              <w:tabs>
                <w:tab w:val="left" w:pos="1056"/>
              </w:tabs>
              <w:jc w:val="both"/>
              <w:rPr>
                <w:rFonts w:ascii="Times New Roman" w:hAnsi="Times New Roman" w:cs="Times New Roman"/>
                <w:sz w:val="24"/>
                <w:szCs w:val="24"/>
              </w:rPr>
            </w:pPr>
          </w:p>
          <w:p w14:paraId="745463DB" w14:textId="77777777" w:rsidR="004C4F5A" w:rsidRPr="001F5FE6" w:rsidRDefault="004C4F5A" w:rsidP="0044134C">
            <w:pPr>
              <w:tabs>
                <w:tab w:val="left" w:pos="1056"/>
              </w:tabs>
              <w:jc w:val="both"/>
              <w:rPr>
                <w:rFonts w:ascii="Times New Roman" w:hAnsi="Times New Roman" w:cs="Times New Roman"/>
                <w:sz w:val="24"/>
                <w:szCs w:val="24"/>
              </w:rPr>
            </w:pPr>
          </w:p>
          <w:p w14:paraId="45E90CB6" w14:textId="77777777" w:rsidR="004C4F5A" w:rsidRPr="001F5FE6" w:rsidRDefault="004C4F5A" w:rsidP="0044134C">
            <w:pPr>
              <w:tabs>
                <w:tab w:val="left" w:pos="1056"/>
              </w:tabs>
              <w:jc w:val="both"/>
              <w:rPr>
                <w:rFonts w:ascii="Times New Roman" w:hAnsi="Times New Roman" w:cs="Times New Roman"/>
                <w:sz w:val="24"/>
                <w:szCs w:val="24"/>
              </w:rPr>
            </w:pPr>
          </w:p>
          <w:p w14:paraId="5274A057" w14:textId="77777777" w:rsidR="004C4F5A" w:rsidRPr="001F5FE6" w:rsidRDefault="004C4F5A" w:rsidP="0044134C">
            <w:pPr>
              <w:tabs>
                <w:tab w:val="left" w:pos="1056"/>
              </w:tabs>
              <w:jc w:val="both"/>
              <w:rPr>
                <w:rFonts w:ascii="Times New Roman" w:hAnsi="Times New Roman" w:cs="Times New Roman"/>
                <w:sz w:val="24"/>
                <w:szCs w:val="24"/>
              </w:rPr>
            </w:pPr>
          </w:p>
          <w:p w14:paraId="03FA11CE" w14:textId="77777777" w:rsidR="004C4F5A" w:rsidRPr="001F5FE6" w:rsidRDefault="004C4F5A" w:rsidP="0044134C">
            <w:pPr>
              <w:tabs>
                <w:tab w:val="left" w:pos="1056"/>
              </w:tabs>
              <w:jc w:val="both"/>
              <w:rPr>
                <w:rFonts w:ascii="Times New Roman" w:hAnsi="Times New Roman" w:cs="Times New Roman"/>
                <w:sz w:val="24"/>
                <w:szCs w:val="24"/>
              </w:rPr>
            </w:pPr>
          </w:p>
          <w:p w14:paraId="5D3E2017" w14:textId="77777777" w:rsidR="004C4F5A" w:rsidRPr="001F5FE6" w:rsidRDefault="004C4F5A" w:rsidP="0044134C">
            <w:pPr>
              <w:tabs>
                <w:tab w:val="left" w:pos="1056"/>
              </w:tabs>
              <w:jc w:val="both"/>
              <w:rPr>
                <w:rFonts w:ascii="Times New Roman" w:hAnsi="Times New Roman" w:cs="Times New Roman"/>
                <w:sz w:val="24"/>
                <w:szCs w:val="24"/>
              </w:rPr>
            </w:pPr>
          </w:p>
          <w:p w14:paraId="4E2DB1A8" w14:textId="77777777" w:rsidR="004C4F5A" w:rsidRPr="001F5FE6" w:rsidRDefault="004C4F5A" w:rsidP="0044134C">
            <w:pPr>
              <w:tabs>
                <w:tab w:val="left" w:pos="1056"/>
              </w:tabs>
              <w:jc w:val="both"/>
              <w:rPr>
                <w:rFonts w:ascii="Times New Roman" w:hAnsi="Times New Roman" w:cs="Times New Roman"/>
                <w:sz w:val="24"/>
                <w:szCs w:val="24"/>
              </w:rPr>
            </w:pPr>
          </w:p>
          <w:p w14:paraId="4869CF74" w14:textId="77777777" w:rsidR="004C4F5A" w:rsidRPr="001F5FE6" w:rsidRDefault="004C4F5A" w:rsidP="0044134C">
            <w:pPr>
              <w:tabs>
                <w:tab w:val="left" w:pos="1056"/>
              </w:tabs>
              <w:jc w:val="both"/>
              <w:rPr>
                <w:rFonts w:ascii="Times New Roman" w:hAnsi="Times New Roman" w:cs="Times New Roman"/>
                <w:sz w:val="24"/>
                <w:szCs w:val="24"/>
              </w:rPr>
            </w:pPr>
          </w:p>
          <w:p w14:paraId="5A7A9481" w14:textId="77777777" w:rsidR="004C4F5A" w:rsidRPr="001F5FE6" w:rsidRDefault="004C4F5A" w:rsidP="0044134C">
            <w:pPr>
              <w:tabs>
                <w:tab w:val="left" w:pos="1056"/>
              </w:tabs>
              <w:jc w:val="both"/>
              <w:rPr>
                <w:rFonts w:ascii="Times New Roman" w:hAnsi="Times New Roman" w:cs="Times New Roman"/>
                <w:sz w:val="24"/>
                <w:szCs w:val="24"/>
              </w:rPr>
            </w:pPr>
          </w:p>
          <w:p w14:paraId="321A95F8" w14:textId="77777777" w:rsidR="004C4F5A" w:rsidRPr="001F5FE6" w:rsidRDefault="004C4F5A" w:rsidP="0044134C">
            <w:pPr>
              <w:tabs>
                <w:tab w:val="left" w:pos="1056"/>
              </w:tabs>
              <w:jc w:val="both"/>
              <w:rPr>
                <w:rFonts w:ascii="Times New Roman" w:hAnsi="Times New Roman" w:cs="Times New Roman"/>
                <w:sz w:val="24"/>
                <w:szCs w:val="24"/>
              </w:rPr>
            </w:pPr>
          </w:p>
          <w:p w14:paraId="092F67B3" w14:textId="77777777" w:rsidR="004C4F5A" w:rsidRPr="001F5FE6" w:rsidRDefault="004C4F5A" w:rsidP="0044134C">
            <w:pPr>
              <w:tabs>
                <w:tab w:val="left" w:pos="1056"/>
              </w:tabs>
              <w:jc w:val="both"/>
              <w:rPr>
                <w:rFonts w:ascii="Times New Roman" w:hAnsi="Times New Roman" w:cs="Times New Roman"/>
                <w:sz w:val="24"/>
                <w:szCs w:val="24"/>
              </w:rPr>
            </w:pPr>
          </w:p>
          <w:p w14:paraId="6638014C" w14:textId="77777777" w:rsidR="004C4F5A" w:rsidRPr="001F5FE6" w:rsidRDefault="004C4F5A" w:rsidP="0044134C">
            <w:pPr>
              <w:tabs>
                <w:tab w:val="left" w:pos="1056"/>
              </w:tabs>
              <w:jc w:val="both"/>
              <w:rPr>
                <w:rFonts w:ascii="Times New Roman" w:hAnsi="Times New Roman" w:cs="Times New Roman"/>
                <w:sz w:val="24"/>
                <w:szCs w:val="24"/>
              </w:rPr>
            </w:pPr>
          </w:p>
          <w:p w14:paraId="6A89C794" w14:textId="77777777" w:rsidR="004C4F5A" w:rsidRPr="001F5FE6" w:rsidRDefault="004C4F5A" w:rsidP="0044134C">
            <w:pPr>
              <w:tabs>
                <w:tab w:val="left" w:pos="1056"/>
              </w:tabs>
              <w:jc w:val="both"/>
              <w:rPr>
                <w:rFonts w:ascii="Times New Roman" w:hAnsi="Times New Roman" w:cs="Times New Roman"/>
                <w:sz w:val="24"/>
                <w:szCs w:val="24"/>
              </w:rPr>
            </w:pPr>
          </w:p>
          <w:p w14:paraId="04586F72" w14:textId="77777777" w:rsidR="004C4F5A" w:rsidRPr="001F5FE6" w:rsidRDefault="004C4F5A" w:rsidP="0044134C">
            <w:pPr>
              <w:tabs>
                <w:tab w:val="left" w:pos="1056"/>
              </w:tabs>
              <w:jc w:val="both"/>
              <w:rPr>
                <w:rFonts w:ascii="Times New Roman" w:hAnsi="Times New Roman" w:cs="Times New Roman"/>
                <w:sz w:val="24"/>
                <w:szCs w:val="24"/>
              </w:rPr>
            </w:pPr>
          </w:p>
          <w:p w14:paraId="64F04D0D" w14:textId="77777777" w:rsidR="004C4F5A" w:rsidRPr="001F5FE6" w:rsidRDefault="004C4F5A" w:rsidP="0044134C">
            <w:pPr>
              <w:tabs>
                <w:tab w:val="left" w:pos="1056"/>
              </w:tabs>
              <w:jc w:val="both"/>
              <w:rPr>
                <w:rFonts w:ascii="Times New Roman" w:hAnsi="Times New Roman" w:cs="Times New Roman"/>
                <w:sz w:val="24"/>
                <w:szCs w:val="24"/>
              </w:rPr>
            </w:pPr>
          </w:p>
          <w:p w14:paraId="3FE8249F" w14:textId="77777777" w:rsidR="004C4F5A" w:rsidRPr="001F5FE6" w:rsidRDefault="004C4F5A" w:rsidP="0044134C">
            <w:pPr>
              <w:tabs>
                <w:tab w:val="left" w:pos="1056"/>
              </w:tabs>
              <w:jc w:val="both"/>
              <w:rPr>
                <w:rFonts w:ascii="Times New Roman" w:hAnsi="Times New Roman" w:cs="Times New Roman"/>
                <w:sz w:val="24"/>
                <w:szCs w:val="24"/>
              </w:rPr>
            </w:pPr>
          </w:p>
          <w:p w14:paraId="53761434" w14:textId="77777777" w:rsidR="004C4F5A" w:rsidRPr="001F5FE6" w:rsidRDefault="004C4F5A" w:rsidP="0044134C">
            <w:pPr>
              <w:tabs>
                <w:tab w:val="left" w:pos="1056"/>
              </w:tabs>
              <w:jc w:val="both"/>
              <w:rPr>
                <w:rFonts w:ascii="Times New Roman" w:hAnsi="Times New Roman" w:cs="Times New Roman"/>
                <w:sz w:val="24"/>
                <w:szCs w:val="24"/>
              </w:rPr>
            </w:pPr>
          </w:p>
          <w:p w14:paraId="25E9B809" w14:textId="77777777" w:rsidR="004C4F5A" w:rsidRPr="001F5FE6" w:rsidRDefault="004C4F5A" w:rsidP="0044134C">
            <w:pPr>
              <w:tabs>
                <w:tab w:val="left" w:pos="1056"/>
              </w:tabs>
              <w:jc w:val="both"/>
              <w:rPr>
                <w:rFonts w:ascii="Times New Roman" w:hAnsi="Times New Roman" w:cs="Times New Roman"/>
                <w:sz w:val="24"/>
                <w:szCs w:val="24"/>
              </w:rPr>
            </w:pPr>
          </w:p>
          <w:p w14:paraId="1F11BD4D" w14:textId="77777777" w:rsidR="004C4F5A" w:rsidRPr="001F5FE6" w:rsidRDefault="004C4F5A" w:rsidP="0044134C">
            <w:pPr>
              <w:tabs>
                <w:tab w:val="left" w:pos="1056"/>
              </w:tabs>
              <w:jc w:val="both"/>
              <w:rPr>
                <w:rFonts w:ascii="Times New Roman" w:hAnsi="Times New Roman" w:cs="Times New Roman"/>
                <w:sz w:val="24"/>
                <w:szCs w:val="24"/>
              </w:rPr>
            </w:pPr>
          </w:p>
          <w:p w14:paraId="0F8FB780" w14:textId="77777777" w:rsidR="004C4F5A" w:rsidRPr="001F5FE6" w:rsidRDefault="004C4F5A" w:rsidP="0044134C">
            <w:pPr>
              <w:tabs>
                <w:tab w:val="left" w:pos="1056"/>
              </w:tabs>
              <w:jc w:val="both"/>
              <w:rPr>
                <w:rFonts w:ascii="Times New Roman" w:hAnsi="Times New Roman" w:cs="Times New Roman"/>
                <w:sz w:val="24"/>
                <w:szCs w:val="24"/>
              </w:rPr>
            </w:pPr>
          </w:p>
          <w:p w14:paraId="0CD6AC38" w14:textId="77777777" w:rsidR="004C4F5A" w:rsidRPr="001F5FE6" w:rsidRDefault="004C4F5A" w:rsidP="0044134C">
            <w:pPr>
              <w:tabs>
                <w:tab w:val="left" w:pos="1056"/>
              </w:tabs>
              <w:jc w:val="both"/>
              <w:rPr>
                <w:rFonts w:ascii="Times New Roman" w:hAnsi="Times New Roman" w:cs="Times New Roman"/>
                <w:sz w:val="24"/>
                <w:szCs w:val="24"/>
              </w:rPr>
            </w:pPr>
          </w:p>
          <w:p w14:paraId="796F6975" w14:textId="77777777" w:rsidR="004C4F5A" w:rsidRPr="001F5FE6" w:rsidRDefault="004C4F5A" w:rsidP="0044134C">
            <w:pPr>
              <w:tabs>
                <w:tab w:val="left" w:pos="1056"/>
              </w:tabs>
              <w:jc w:val="both"/>
              <w:rPr>
                <w:rFonts w:ascii="Times New Roman" w:hAnsi="Times New Roman" w:cs="Times New Roman"/>
                <w:sz w:val="24"/>
                <w:szCs w:val="24"/>
              </w:rPr>
            </w:pPr>
          </w:p>
          <w:p w14:paraId="6C095A89" w14:textId="77777777" w:rsidR="004C4F5A" w:rsidRPr="001F5FE6" w:rsidRDefault="004C4F5A" w:rsidP="0044134C">
            <w:pPr>
              <w:tabs>
                <w:tab w:val="left" w:pos="1056"/>
              </w:tabs>
              <w:jc w:val="both"/>
              <w:rPr>
                <w:rFonts w:ascii="Times New Roman" w:hAnsi="Times New Roman" w:cs="Times New Roman"/>
                <w:sz w:val="24"/>
                <w:szCs w:val="24"/>
              </w:rPr>
            </w:pPr>
          </w:p>
          <w:p w14:paraId="4E459908" w14:textId="77777777" w:rsidR="004C4F5A" w:rsidRPr="001F5FE6" w:rsidRDefault="004C4F5A" w:rsidP="0044134C">
            <w:pPr>
              <w:tabs>
                <w:tab w:val="left" w:pos="1056"/>
              </w:tabs>
              <w:jc w:val="both"/>
              <w:rPr>
                <w:rFonts w:ascii="Times New Roman" w:hAnsi="Times New Roman" w:cs="Times New Roman"/>
                <w:sz w:val="24"/>
                <w:szCs w:val="24"/>
              </w:rPr>
            </w:pPr>
          </w:p>
          <w:p w14:paraId="04E1F454" w14:textId="77777777" w:rsidR="004C4F5A" w:rsidRPr="001F5FE6" w:rsidRDefault="004C4F5A" w:rsidP="0044134C">
            <w:pPr>
              <w:tabs>
                <w:tab w:val="left" w:pos="1056"/>
              </w:tabs>
              <w:jc w:val="both"/>
              <w:rPr>
                <w:rFonts w:ascii="Times New Roman" w:hAnsi="Times New Roman" w:cs="Times New Roman"/>
                <w:sz w:val="24"/>
                <w:szCs w:val="24"/>
              </w:rPr>
            </w:pPr>
          </w:p>
          <w:p w14:paraId="1E860734" w14:textId="77777777" w:rsidR="00D635FF" w:rsidRDefault="00D635FF" w:rsidP="0044134C">
            <w:pPr>
              <w:tabs>
                <w:tab w:val="left" w:pos="1056"/>
              </w:tabs>
              <w:jc w:val="both"/>
              <w:rPr>
                <w:rFonts w:ascii="Times New Roman" w:hAnsi="Times New Roman" w:cs="Times New Roman"/>
                <w:sz w:val="24"/>
                <w:szCs w:val="24"/>
              </w:rPr>
            </w:pPr>
          </w:p>
          <w:p w14:paraId="4563B0A2" w14:textId="77777777" w:rsidR="00316851" w:rsidRDefault="00316851" w:rsidP="0044134C">
            <w:pPr>
              <w:tabs>
                <w:tab w:val="left" w:pos="1056"/>
              </w:tabs>
              <w:jc w:val="both"/>
              <w:rPr>
                <w:rFonts w:ascii="Times New Roman" w:hAnsi="Times New Roman" w:cs="Times New Roman"/>
                <w:sz w:val="24"/>
                <w:szCs w:val="24"/>
              </w:rPr>
            </w:pPr>
          </w:p>
          <w:p w14:paraId="6488F4AE" w14:textId="77777777" w:rsidR="004C4F5A" w:rsidRPr="001F5FE6" w:rsidRDefault="004C4F5A" w:rsidP="0044134C">
            <w:pPr>
              <w:tabs>
                <w:tab w:val="left" w:pos="1056"/>
              </w:tabs>
              <w:jc w:val="both"/>
              <w:rPr>
                <w:rFonts w:ascii="Times New Roman" w:hAnsi="Times New Roman" w:cs="Times New Roman"/>
                <w:sz w:val="24"/>
                <w:szCs w:val="24"/>
              </w:rPr>
            </w:pPr>
          </w:p>
          <w:p w14:paraId="5928D914" w14:textId="6BAB125D" w:rsidR="004C4F5A" w:rsidRPr="001F5FE6" w:rsidRDefault="006126F4"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acepta parcialmente la observación, en el sentido de que se ajustan los </w:t>
            </w:r>
            <w:r w:rsidR="0068161F" w:rsidRPr="001F5FE6">
              <w:rPr>
                <w:rFonts w:ascii="Times New Roman" w:hAnsi="Times New Roman" w:cs="Times New Roman"/>
                <w:sz w:val="24"/>
                <w:szCs w:val="24"/>
              </w:rPr>
              <w:t>límites</w:t>
            </w:r>
            <w:r w:rsidRPr="001F5FE6">
              <w:rPr>
                <w:rFonts w:ascii="Times New Roman" w:hAnsi="Times New Roman" w:cs="Times New Roman"/>
                <w:sz w:val="24"/>
                <w:szCs w:val="24"/>
              </w:rPr>
              <w:t xml:space="preserve"> de inversión propuestos, así como la fecha de implementación de la propuesta, esto con miras a que los gestores dispongan de un mayor tiempo y flexibilidad para la conformación de los portafolios.</w:t>
            </w:r>
          </w:p>
          <w:p w14:paraId="19B7B451" w14:textId="378D586D" w:rsidR="00002841" w:rsidRPr="001F5FE6" w:rsidRDefault="00002841" w:rsidP="0044134C">
            <w:pPr>
              <w:tabs>
                <w:tab w:val="left" w:pos="1056"/>
              </w:tabs>
              <w:jc w:val="both"/>
              <w:rPr>
                <w:rFonts w:ascii="Times New Roman" w:hAnsi="Times New Roman" w:cs="Times New Roman"/>
                <w:sz w:val="24"/>
                <w:szCs w:val="24"/>
              </w:rPr>
            </w:pPr>
          </w:p>
          <w:p w14:paraId="417FD893" w14:textId="6A2A84C4" w:rsidR="00002841" w:rsidRPr="001F5FE6" w:rsidRDefault="00002841" w:rsidP="0044134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ampliación del límite internacional más allá del 50% no corresponde a las posibilidades regulatorias sujetas a esta consulta.</w:t>
            </w:r>
          </w:p>
          <w:p w14:paraId="1E0E7988" w14:textId="2C59168C" w:rsidR="00002841" w:rsidRPr="001F5FE6" w:rsidRDefault="00002841" w:rsidP="0044134C">
            <w:pPr>
              <w:tabs>
                <w:tab w:val="left" w:pos="1056"/>
              </w:tabs>
              <w:jc w:val="both"/>
              <w:rPr>
                <w:rFonts w:ascii="Times New Roman" w:hAnsi="Times New Roman" w:cs="Times New Roman"/>
                <w:sz w:val="24"/>
                <w:szCs w:val="24"/>
              </w:rPr>
            </w:pPr>
          </w:p>
          <w:p w14:paraId="70C2BEEA" w14:textId="77777777" w:rsidR="00002841" w:rsidRPr="001F5FE6" w:rsidRDefault="00002841" w:rsidP="0044134C">
            <w:pPr>
              <w:tabs>
                <w:tab w:val="left" w:pos="1056"/>
              </w:tabs>
              <w:jc w:val="both"/>
              <w:rPr>
                <w:rFonts w:ascii="Times New Roman" w:hAnsi="Times New Roman" w:cs="Times New Roman"/>
                <w:sz w:val="24"/>
                <w:szCs w:val="24"/>
              </w:rPr>
            </w:pPr>
          </w:p>
          <w:p w14:paraId="5EE4DEB7" w14:textId="77777777" w:rsidR="004C4F5A" w:rsidRPr="001F5FE6" w:rsidRDefault="004C4F5A" w:rsidP="0044134C">
            <w:pPr>
              <w:tabs>
                <w:tab w:val="left" w:pos="1056"/>
              </w:tabs>
              <w:jc w:val="both"/>
              <w:rPr>
                <w:rFonts w:ascii="Times New Roman" w:hAnsi="Times New Roman" w:cs="Times New Roman"/>
                <w:sz w:val="24"/>
                <w:szCs w:val="24"/>
              </w:rPr>
            </w:pPr>
          </w:p>
          <w:p w14:paraId="0FA28CDC" w14:textId="77777777" w:rsidR="004C4F5A" w:rsidRPr="001F5FE6" w:rsidRDefault="004C4F5A" w:rsidP="0044134C">
            <w:pPr>
              <w:tabs>
                <w:tab w:val="left" w:pos="1056"/>
              </w:tabs>
              <w:jc w:val="both"/>
              <w:rPr>
                <w:rFonts w:ascii="Times New Roman" w:hAnsi="Times New Roman" w:cs="Times New Roman"/>
                <w:sz w:val="24"/>
                <w:szCs w:val="24"/>
              </w:rPr>
            </w:pPr>
          </w:p>
          <w:p w14:paraId="7F1999D3" w14:textId="77777777" w:rsidR="004C4F5A" w:rsidRPr="001F5FE6" w:rsidRDefault="004C4F5A" w:rsidP="0044134C">
            <w:pPr>
              <w:tabs>
                <w:tab w:val="left" w:pos="1056"/>
              </w:tabs>
              <w:jc w:val="both"/>
              <w:rPr>
                <w:rFonts w:ascii="Times New Roman" w:hAnsi="Times New Roman" w:cs="Times New Roman"/>
                <w:sz w:val="24"/>
                <w:szCs w:val="24"/>
              </w:rPr>
            </w:pPr>
          </w:p>
          <w:p w14:paraId="72806352" w14:textId="77777777" w:rsidR="004C4F5A" w:rsidRPr="001F5FE6" w:rsidRDefault="004C4F5A" w:rsidP="0044134C">
            <w:pPr>
              <w:tabs>
                <w:tab w:val="left" w:pos="1056"/>
              </w:tabs>
              <w:jc w:val="both"/>
              <w:rPr>
                <w:rFonts w:ascii="Times New Roman" w:hAnsi="Times New Roman" w:cs="Times New Roman"/>
                <w:sz w:val="24"/>
                <w:szCs w:val="24"/>
              </w:rPr>
            </w:pPr>
          </w:p>
          <w:p w14:paraId="3D7CABB8" w14:textId="77777777" w:rsidR="004C4F5A" w:rsidRPr="001F5FE6" w:rsidRDefault="004C4F5A" w:rsidP="0044134C">
            <w:pPr>
              <w:tabs>
                <w:tab w:val="left" w:pos="1056"/>
              </w:tabs>
              <w:jc w:val="both"/>
              <w:rPr>
                <w:rFonts w:ascii="Times New Roman" w:hAnsi="Times New Roman" w:cs="Times New Roman"/>
                <w:sz w:val="24"/>
                <w:szCs w:val="24"/>
              </w:rPr>
            </w:pPr>
          </w:p>
          <w:p w14:paraId="5D30BF11" w14:textId="77777777" w:rsidR="004C4F5A" w:rsidRPr="001F5FE6" w:rsidRDefault="004C4F5A" w:rsidP="0044134C">
            <w:pPr>
              <w:tabs>
                <w:tab w:val="left" w:pos="1056"/>
              </w:tabs>
              <w:jc w:val="both"/>
              <w:rPr>
                <w:rFonts w:ascii="Times New Roman" w:hAnsi="Times New Roman" w:cs="Times New Roman"/>
                <w:sz w:val="24"/>
                <w:szCs w:val="24"/>
              </w:rPr>
            </w:pPr>
          </w:p>
          <w:p w14:paraId="63B61D3E" w14:textId="77777777" w:rsidR="004C4F5A" w:rsidRPr="001F5FE6" w:rsidRDefault="004C4F5A" w:rsidP="0044134C">
            <w:pPr>
              <w:tabs>
                <w:tab w:val="left" w:pos="1056"/>
              </w:tabs>
              <w:jc w:val="both"/>
              <w:rPr>
                <w:rFonts w:ascii="Times New Roman" w:hAnsi="Times New Roman" w:cs="Times New Roman"/>
                <w:sz w:val="24"/>
                <w:szCs w:val="24"/>
              </w:rPr>
            </w:pPr>
          </w:p>
          <w:p w14:paraId="1DA40649" w14:textId="77777777" w:rsidR="004C4F5A" w:rsidRPr="001F5FE6" w:rsidRDefault="004C4F5A" w:rsidP="0044134C">
            <w:pPr>
              <w:tabs>
                <w:tab w:val="left" w:pos="1056"/>
              </w:tabs>
              <w:jc w:val="both"/>
              <w:rPr>
                <w:rFonts w:ascii="Times New Roman" w:hAnsi="Times New Roman" w:cs="Times New Roman"/>
                <w:sz w:val="24"/>
                <w:szCs w:val="24"/>
              </w:rPr>
            </w:pPr>
          </w:p>
          <w:p w14:paraId="1D3140E0" w14:textId="5C8CB90D" w:rsidR="00E0185C" w:rsidRPr="001F5FE6" w:rsidRDefault="00E0185C" w:rsidP="0044134C">
            <w:pPr>
              <w:tabs>
                <w:tab w:val="left" w:pos="1056"/>
              </w:tabs>
              <w:jc w:val="both"/>
              <w:rPr>
                <w:rFonts w:ascii="Times New Roman" w:hAnsi="Times New Roman" w:cs="Times New Roman"/>
                <w:sz w:val="24"/>
                <w:szCs w:val="24"/>
              </w:rPr>
            </w:pPr>
          </w:p>
        </w:tc>
        <w:tc>
          <w:tcPr>
            <w:tcW w:w="3482" w:type="dxa"/>
            <w:gridSpan w:val="2"/>
          </w:tcPr>
          <w:p w14:paraId="05928CCC" w14:textId="77777777" w:rsidR="00E0185C" w:rsidRPr="001F5FE6" w:rsidRDefault="00E0185C" w:rsidP="004F229C">
            <w:pPr>
              <w:tabs>
                <w:tab w:val="left" w:pos="1056"/>
              </w:tabs>
              <w:rPr>
                <w:rFonts w:ascii="Times New Roman" w:hAnsi="Times New Roman" w:cs="Times New Roman"/>
                <w:b/>
                <w:sz w:val="24"/>
                <w:szCs w:val="24"/>
              </w:rPr>
            </w:pPr>
          </w:p>
        </w:tc>
      </w:tr>
      <w:tr w:rsidR="00914CBC" w:rsidRPr="001F5FE6" w14:paraId="4639D2D0" w14:textId="77777777" w:rsidTr="001F5FE6">
        <w:tc>
          <w:tcPr>
            <w:tcW w:w="3488" w:type="dxa"/>
            <w:gridSpan w:val="2"/>
            <w:shd w:val="clear" w:color="auto" w:fill="BFBFBF" w:themeFill="background1" w:themeFillShade="BF"/>
          </w:tcPr>
          <w:p w14:paraId="76A37F49" w14:textId="77777777" w:rsidR="00914CBC" w:rsidRPr="001F5FE6" w:rsidRDefault="00914CBC" w:rsidP="00417790">
            <w:pPr>
              <w:contextualSpacing/>
              <w:jc w:val="both"/>
              <w:rPr>
                <w:rFonts w:ascii="Times New Roman" w:eastAsia="Times New Roman" w:hAnsi="Times New Roman" w:cs="Times New Roman"/>
                <w:b/>
                <w:sz w:val="24"/>
                <w:szCs w:val="24"/>
                <w:lang w:eastAsia="es-ES"/>
              </w:rPr>
            </w:pPr>
          </w:p>
        </w:tc>
        <w:tc>
          <w:tcPr>
            <w:tcW w:w="3482" w:type="dxa"/>
          </w:tcPr>
          <w:p w14:paraId="2153369B" w14:textId="2AF369AA" w:rsidR="00914CBC" w:rsidRPr="001F5FE6" w:rsidRDefault="00914CBC" w:rsidP="00417790">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476218B5" w14:textId="5E75693E"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pasado 09 de noviembre de este año, a punto de vencer el plazo inicialmente otorgado por ese Consejo</w:t>
            </w:r>
            <w:r w:rsidR="00337950" w:rsidRPr="001F5FE6">
              <w:rPr>
                <w:rFonts w:ascii="Times New Roman" w:hAnsi="Times New Roman" w:cs="Times New Roman"/>
                <w:sz w:val="24"/>
                <w:szCs w:val="24"/>
              </w:rPr>
              <w:t xml:space="preserve"> </w:t>
            </w:r>
            <w:r w:rsidRPr="001F5FE6">
              <w:rPr>
                <w:rFonts w:ascii="Times New Roman" w:hAnsi="Times New Roman" w:cs="Times New Roman"/>
                <w:sz w:val="24"/>
                <w:szCs w:val="24"/>
              </w:rPr>
              <w:t>para enviar las observaciones, mediante correo de la Superintendencia de Pensiones nos remite un</w:t>
            </w:r>
            <w:r w:rsidR="006B23E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“Estudio </w:t>
            </w:r>
            <w:r w:rsidRPr="001F5FE6">
              <w:rPr>
                <w:rFonts w:ascii="Times New Roman" w:hAnsi="Times New Roman" w:cs="Times New Roman"/>
                <w:sz w:val="24"/>
                <w:szCs w:val="24"/>
              </w:rPr>
              <w:lastRenderedPageBreak/>
              <w:t>Técnico” con el cual se pretende respaldar la reforma para implementar “Fondos</w:t>
            </w:r>
          </w:p>
          <w:p w14:paraId="45D2179C" w14:textId="38C6C0A1"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Generacionales”. De acuerdo con la información que se deriva del archivo del Informe Técnico, el mismo</w:t>
            </w:r>
            <w:r w:rsidR="009A3008" w:rsidRPr="001F5FE6">
              <w:rPr>
                <w:rFonts w:ascii="Times New Roman" w:hAnsi="Times New Roman" w:cs="Times New Roman"/>
                <w:sz w:val="24"/>
                <w:szCs w:val="24"/>
              </w:rPr>
              <w:t xml:space="preserve"> </w:t>
            </w:r>
            <w:r w:rsidRPr="001F5FE6">
              <w:rPr>
                <w:rFonts w:ascii="Times New Roman" w:hAnsi="Times New Roman" w:cs="Times New Roman"/>
                <w:sz w:val="24"/>
                <w:szCs w:val="24"/>
              </w:rPr>
              <w:t>fue terminado el día 07 de noviembre y notificado el 09 de noviembre a ACOP.</w:t>
            </w:r>
          </w:p>
          <w:p w14:paraId="08AC1ADE" w14:textId="673C2B19"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Revisando el “Estudio Técnico” consideramos que el mismo resulta ser inoportuno a estas alturas del</w:t>
            </w:r>
            <w:r w:rsidR="00A936DD" w:rsidRPr="001F5FE6">
              <w:rPr>
                <w:rFonts w:ascii="Times New Roman" w:hAnsi="Times New Roman" w:cs="Times New Roman"/>
                <w:sz w:val="24"/>
                <w:szCs w:val="24"/>
              </w:rPr>
              <w:t xml:space="preserve"> </w:t>
            </w:r>
            <w:r w:rsidRPr="001F5FE6">
              <w:rPr>
                <w:rFonts w:ascii="Times New Roman" w:hAnsi="Times New Roman" w:cs="Times New Roman"/>
                <w:sz w:val="24"/>
                <w:szCs w:val="24"/>
              </w:rPr>
              <w:t>proceso de consulta, donde se ha puesto a las Operadoras de Pensiones, a revisar la reforma incluida en</w:t>
            </w:r>
            <w:r w:rsidR="009A3008" w:rsidRPr="001F5FE6">
              <w:rPr>
                <w:rFonts w:ascii="Times New Roman" w:hAnsi="Times New Roman" w:cs="Times New Roman"/>
                <w:sz w:val="24"/>
                <w:szCs w:val="24"/>
              </w:rPr>
              <w:t xml:space="preserve"> </w:t>
            </w:r>
            <w:r w:rsidRPr="001F5FE6">
              <w:rPr>
                <w:rFonts w:ascii="Times New Roman" w:hAnsi="Times New Roman" w:cs="Times New Roman"/>
                <w:sz w:val="24"/>
                <w:szCs w:val="24"/>
              </w:rPr>
              <w:t>el CNS-1818-08, las modificaciones a los Acuerdos y oficios del Superintendente de Pensiones,</w:t>
            </w:r>
            <w:r w:rsidR="009A3008" w:rsidRPr="001F5FE6">
              <w:rPr>
                <w:rFonts w:ascii="Times New Roman" w:hAnsi="Times New Roman" w:cs="Times New Roman"/>
                <w:sz w:val="24"/>
                <w:szCs w:val="24"/>
              </w:rPr>
              <w:t xml:space="preserve"> </w:t>
            </w:r>
            <w:r w:rsidRPr="001F5FE6">
              <w:rPr>
                <w:rFonts w:ascii="Times New Roman" w:hAnsi="Times New Roman" w:cs="Times New Roman"/>
                <w:sz w:val="24"/>
                <w:szCs w:val="24"/>
              </w:rPr>
              <w:t>relacionados con la reforma, según consta en el SP-1198-23 denominado Consulta Modificaciones</w:t>
            </w:r>
            <w:r w:rsidR="009A3008" w:rsidRPr="001F5FE6">
              <w:rPr>
                <w:rFonts w:ascii="Times New Roman" w:hAnsi="Times New Roman" w:cs="Times New Roman"/>
                <w:sz w:val="24"/>
                <w:szCs w:val="24"/>
              </w:rPr>
              <w:t xml:space="preserve"> </w:t>
            </w:r>
            <w:r w:rsidRPr="001F5FE6">
              <w:rPr>
                <w:rFonts w:ascii="Times New Roman" w:hAnsi="Times New Roman" w:cs="Times New Roman"/>
                <w:sz w:val="24"/>
                <w:szCs w:val="24"/>
              </w:rPr>
              <w:t>Reglamentos para la Implementación modelo administración del ROP mediante Fondos Generacionales y</w:t>
            </w:r>
            <w:r w:rsidR="009A3008" w:rsidRPr="001F5FE6">
              <w:rPr>
                <w:rFonts w:ascii="Times New Roman" w:hAnsi="Times New Roman" w:cs="Times New Roman"/>
                <w:sz w:val="24"/>
                <w:szCs w:val="24"/>
              </w:rPr>
              <w:t xml:space="preserve"> </w:t>
            </w:r>
            <w:r w:rsidRPr="001F5FE6">
              <w:rPr>
                <w:rFonts w:ascii="Times New Roman" w:hAnsi="Times New Roman" w:cs="Times New Roman"/>
                <w:sz w:val="24"/>
                <w:szCs w:val="24"/>
              </w:rPr>
              <w:t>ahora el Informe Técnico que sustenta la reforma.</w:t>
            </w:r>
          </w:p>
          <w:p w14:paraId="1093EE8F" w14:textId="0BA682C0"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Ahora bien, entrando en materia el Informe Técnico sobre Fondos Generacionales que remite la SUPEN</w:t>
            </w:r>
            <w:r w:rsidR="009A3008" w:rsidRPr="001F5FE6">
              <w:rPr>
                <w:rFonts w:ascii="Times New Roman" w:hAnsi="Times New Roman" w:cs="Times New Roman"/>
                <w:sz w:val="24"/>
                <w:szCs w:val="24"/>
              </w:rPr>
              <w:t xml:space="preserve"> </w:t>
            </w:r>
            <w:r w:rsidRPr="001F5FE6">
              <w:rPr>
                <w:rFonts w:ascii="Times New Roman" w:hAnsi="Times New Roman" w:cs="Times New Roman"/>
                <w:sz w:val="24"/>
                <w:szCs w:val="24"/>
              </w:rPr>
              <w:t>indica en la página 5, que:</w:t>
            </w:r>
          </w:p>
          <w:p w14:paraId="1633B0E7"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fondos generacionales aquí propuestos son una adaptación de los fondos de fecha objetivo</w:t>
            </w:r>
          </w:p>
          <w:p w14:paraId="5475F380" w14:textId="58B85950"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(target date funds -TDF- por su nombre en inglés), los cuales pretenden tener “al final de la vida una</w:t>
            </w:r>
            <w:r w:rsidR="006B23E4" w:rsidRPr="001F5FE6">
              <w:rPr>
                <w:rFonts w:ascii="Times New Roman" w:hAnsi="Times New Roman" w:cs="Times New Roman"/>
                <w:sz w:val="24"/>
                <w:szCs w:val="24"/>
              </w:rPr>
              <w:t xml:space="preserve"> </w:t>
            </w:r>
            <w:r w:rsidRPr="001F5FE6">
              <w:rPr>
                <w:rFonts w:ascii="Times New Roman" w:hAnsi="Times New Roman" w:cs="Times New Roman"/>
                <w:sz w:val="24"/>
                <w:szCs w:val="24"/>
              </w:rPr>
              <w:t>estrategia que se ha ajustado a lo largo de los años, con el objetivo de maximizar los saldos de los</w:t>
            </w:r>
            <w:r w:rsidR="00A936DD" w:rsidRPr="001F5FE6">
              <w:rPr>
                <w:rFonts w:ascii="Times New Roman" w:hAnsi="Times New Roman" w:cs="Times New Roman"/>
                <w:sz w:val="24"/>
                <w:szCs w:val="24"/>
              </w:rPr>
              <w:t xml:space="preserve"> </w:t>
            </w:r>
            <w:r w:rsidRPr="001F5FE6">
              <w:rPr>
                <w:rFonts w:ascii="Times New Roman" w:hAnsi="Times New Roman" w:cs="Times New Roman"/>
                <w:sz w:val="24"/>
                <w:szCs w:val="24"/>
              </w:rPr>
              <w:t>trabajadores en función del momento de pensión” (Vereckey, 2022), es decir, los TDF concentran la</w:t>
            </w:r>
            <w:r w:rsidR="009A3008" w:rsidRPr="001F5FE6">
              <w:rPr>
                <w:rFonts w:ascii="Times New Roman" w:hAnsi="Times New Roman" w:cs="Times New Roman"/>
                <w:sz w:val="24"/>
                <w:szCs w:val="24"/>
              </w:rPr>
              <w:t xml:space="preserve"> </w:t>
            </w:r>
            <w:r w:rsidRPr="001F5FE6">
              <w:rPr>
                <w:rFonts w:ascii="Times New Roman" w:hAnsi="Times New Roman" w:cs="Times New Roman"/>
                <w:sz w:val="24"/>
                <w:szCs w:val="24"/>
              </w:rPr>
              <w:t>atención en el desempeño de las inversiones a una fecha focal futura, procurando que las</w:t>
            </w:r>
            <w:r w:rsidR="006B23E4" w:rsidRPr="001F5FE6">
              <w:rPr>
                <w:rFonts w:ascii="Times New Roman" w:hAnsi="Times New Roman" w:cs="Times New Roman"/>
                <w:sz w:val="24"/>
                <w:szCs w:val="24"/>
              </w:rPr>
              <w:t xml:space="preserve"> </w:t>
            </w:r>
            <w:r w:rsidRPr="001F5FE6">
              <w:rPr>
                <w:rFonts w:ascii="Times New Roman" w:hAnsi="Times New Roman" w:cs="Times New Roman"/>
                <w:sz w:val="24"/>
                <w:szCs w:val="24"/>
              </w:rPr>
              <w:t>generaciones jóvenes, puedan disfrutar de estrategias de inversión cuyos instrumentos generen</w:t>
            </w:r>
            <w:r w:rsidR="006B23E4" w:rsidRPr="001F5FE6">
              <w:rPr>
                <w:rFonts w:ascii="Times New Roman" w:hAnsi="Times New Roman" w:cs="Times New Roman"/>
                <w:sz w:val="24"/>
                <w:szCs w:val="24"/>
              </w:rPr>
              <w:t xml:space="preserve"> </w:t>
            </w:r>
            <w:r w:rsidRPr="001F5FE6">
              <w:rPr>
                <w:rFonts w:ascii="Times New Roman" w:hAnsi="Times New Roman" w:cs="Times New Roman"/>
                <w:sz w:val="24"/>
                <w:szCs w:val="24"/>
              </w:rPr>
              <w:t>mayores rendimientos, con una mayor volatilidad, y que, por su plazo a pensionarse, les sea posible</w:t>
            </w:r>
            <w:r w:rsidR="002C1823" w:rsidRPr="001F5FE6">
              <w:rPr>
                <w:rFonts w:ascii="Times New Roman" w:hAnsi="Times New Roman" w:cs="Times New Roman"/>
                <w:sz w:val="24"/>
                <w:szCs w:val="24"/>
              </w:rPr>
              <w:t xml:space="preserve"> </w:t>
            </w:r>
            <w:r w:rsidRPr="001F5FE6">
              <w:rPr>
                <w:rFonts w:ascii="Times New Roman" w:hAnsi="Times New Roman" w:cs="Times New Roman"/>
                <w:sz w:val="24"/>
                <w:szCs w:val="24"/>
              </w:rPr>
              <w:t>recuperar eventuales caídas en los rendimientos. Por su parte, para las generaciones próximas a la</w:t>
            </w:r>
            <w:r w:rsidR="006B23E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fecha de pensión, se </w:t>
            </w:r>
            <w:r w:rsidRPr="001F5FE6">
              <w:rPr>
                <w:rFonts w:ascii="Times New Roman" w:hAnsi="Times New Roman" w:cs="Times New Roman"/>
                <w:sz w:val="24"/>
                <w:szCs w:val="24"/>
              </w:rPr>
              <w:lastRenderedPageBreak/>
              <w:t>tendrán otras estrategias de inversión, donde el objetivo será reducir</w:t>
            </w:r>
            <w:r w:rsidR="006B23E4" w:rsidRPr="001F5FE6">
              <w:rPr>
                <w:rFonts w:ascii="Times New Roman" w:hAnsi="Times New Roman" w:cs="Times New Roman"/>
                <w:sz w:val="24"/>
                <w:szCs w:val="24"/>
              </w:rPr>
              <w:t xml:space="preserve"> </w:t>
            </w:r>
            <w:r w:rsidRPr="001F5FE6">
              <w:rPr>
                <w:rFonts w:ascii="Times New Roman" w:hAnsi="Times New Roman" w:cs="Times New Roman"/>
                <w:sz w:val="24"/>
                <w:szCs w:val="24"/>
              </w:rPr>
              <w:t>paulatinamente la relación riesgo-rendimiento, reduciendo las oscilaciones que puedan afectar el</w:t>
            </w:r>
            <w:r w:rsidR="002C1823" w:rsidRPr="001F5FE6">
              <w:rPr>
                <w:rFonts w:ascii="Times New Roman" w:hAnsi="Times New Roman" w:cs="Times New Roman"/>
                <w:sz w:val="24"/>
                <w:szCs w:val="24"/>
              </w:rPr>
              <w:t xml:space="preserve"> </w:t>
            </w:r>
            <w:r w:rsidRPr="001F5FE6">
              <w:rPr>
                <w:rFonts w:ascii="Times New Roman" w:hAnsi="Times New Roman" w:cs="Times New Roman"/>
                <w:sz w:val="24"/>
                <w:szCs w:val="24"/>
              </w:rPr>
              <w:t>monto de las prestaciones por pensión.</w:t>
            </w:r>
          </w:p>
          <w:p w14:paraId="4C0B66DE" w14:textId="33474108" w:rsidR="00914CBC"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este sentido son contestes los considerandos 3, 4, 5, 6 y 7 del oficio CNS-1808/08</w:t>
            </w:r>
            <w:r w:rsidR="002C1823" w:rsidRPr="001F5FE6">
              <w:rPr>
                <w:rFonts w:ascii="Times New Roman" w:hAnsi="Times New Roman" w:cs="Times New Roman"/>
                <w:sz w:val="24"/>
                <w:szCs w:val="24"/>
              </w:rPr>
              <w:t>.</w:t>
            </w:r>
          </w:p>
          <w:p w14:paraId="29B82388" w14:textId="77777777" w:rsidR="00517E05" w:rsidRDefault="00517E05" w:rsidP="00417790">
            <w:pPr>
              <w:tabs>
                <w:tab w:val="left" w:pos="1056"/>
              </w:tabs>
              <w:jc w:val="both"/>
              <w:rPr>
                <w:rFonts w:ascii="Times New Roman" w:hAnsi="Times New Roman" w:cs="Times New Roman"/>
                <w:sz w:val="24"/>
                <w:szCs w:val="24"/>
              </w:rPr>
            </w:pPr>
          </w:p>
          <w:p w14:paraId="3016C8F4" w14:textId="77777777" w:rsidR="00517E05" w:rsidRPr="001F5FE6" w:rsidRDefault="00517E05" w:rsidP="00417790">
            <w:pPr>
              <w:tabs>
                <w:tab w:val="left" w:pos="1056"/>
              </w:tabs>
              <w:jc w:val="both"/>
              <w:rPr>
                <w:rFonts w:ascii="Times New Roman" w:hAnsi="Times New Roman" w:cs="Times New Roman"/>
                <w:sz w:val="24"/>
                <w:szCs w:val="24"/>
              </w:rPr>
            </w:pPr>
          </w:p>
          <w:p w14:paraId="22271F76" w14:textId="05A65559"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acuerdo con la anterior cita, la SUPEN sustenta todo su modelo un sistema denominado “fondos de</w:t>
            </w:r>
            <w:r w:rsidR="002C1823" w:rsidRPr="001F5FE6">
              <w:rPr>
                <w:rFonts w:ascii="Times New Roman" w:hAnsi="Times New Roman" w:cs="Times New Roman"/>
                <w:sz w:val="24"/>
                <w:szCs w:val="24"/>
              </w:rPr>
              <w:t xml:space="preserve"> </w:t>
            </w:r>
            <w:r w:rsidRPr="001F5FE6">
              <w:rPr>
                <w:rFonts w:ascii="Times New Roman" w:hAnsi="Times New Roman" w:cs="Times New Roman"/>
                <w:sz w:val="24"/>
                <w:szCs w:val="24"/>
              </w:rPr>
              <w:t>fecha objetivo” o “target date funds”, o al menos una variante de ésta, “…con el objetivo de maximizar</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los saldos de los trabajadores en función del momento de pensión...”, lo que de acuerdo con nuestro criterio,</w:t>
            </w:r>
            <w:r w:rsidR="00375F80" w:rsidRPr="001F5FE6">
              <w:rPr>
                <w:rFonts w:ascii="Times New Roman" w:hAnsi="Times New Roman" w:cs="Times New Roman"/>
                <w:sz w:val="24"/>
                <w:szCs w:val="24"/>
              </w:rPr>
              <w:t xml:space="preserve"> </w:t>
            </w:r>
            <w:r w:rsidRPr="001F5FE6">
              <w:rPr>
                <w:rFonts w:ascii="Times New Roman" w:hAnsi="Times New Roman" w:cs="Times New Roman"/>
                <w:sz w:val="24"/>
                <w:szCs w:val="24"/>
              </w:rPr>
              <w:t>merece un análisis más profundo.</w:t>
            </w:r>
          </w:p>
          <w:p w14:paraId="51EEC70F"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3. “Fondos de fecha objetivo” o “target date funds” o “Fondos directos” o “through funds”</w:t>
            </w:r>
          </w:p>
          <w:p w14:paraId="50577871"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Inicialmente consideramos que dicha definición conceptual </w:t>
            </w:r>
            <w:r w:rsidRPr="001F5FE6">
              <w:rPr>
                <w:rFonts w:ascii="Times New Roman" w:hAnsi="Times New Roman" w:cs="Times New Roman"/>
                <w:sz w:val="24"/>
                <w:szCs w:val="24"/>
              </w:rPr>
              <w:lastRenderedPageBreak/>
              <w:t>requiere ajustes en su concepción, ya que, en</w:t>
            </w:r>
          </w:p>
          <w:p w14:paraId="73AA7358" w14:textId="1F7D1A9E"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Costa Rica, al no haberse desarrollado el mercado de las rentas vitalicias los afiliados que se pensionan</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por el ROP mantienen sus fondos invertidos para obtener rendimientos que seguirá ayudando a pagar las</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prestaciones en forma de pensión. Es decir, no es técnicamente posible hablar de “fondos de fecha</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objetivo” o “target date funds”, en nuestro medio, sino que tendríamos que ceñirnos a un modelo conceptual</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diferente denominado “fondos directos o Through Funds”.</w:t>
            </w:r>
          </w:p>
          <w:p w14:paraId="6C8FB2A8" w14:textId="1DC26BA4"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Pero ¿que son los “fondos directos o Through Funds” ?, es un tipo de fondo de jubilación que continúa</w:t>
            </w:r>
            <w:r w:rsidR="0057042A" w:rsidRPr="001F5FE6">
              <w:rPr>
                <w:rFonts w:ascii="Times New Roman" w:hAnsi="Times New Roman" w:cs="Times New Roman"/>
                <w:sz w:val="24"/>
                <w:szCs w:val="24"/>
              </w:rPr>
              <w:t xml:space="preserve"> </w:t>
            </w:r>
            <w:r w:rsidRPr="001F5FE6">
              <w:rPr>
                <w:rFonts w:ascii="Times New Roman" w:hAnsi="Times New Roman" w:cs="Times New Roman"/>
                <w:sz w:val="24"/>
                <w:szCs w:val="24"/>
              </w:rPr>
              <w:t>reasignando automáticamente las tenencias del fondo a una combinación diferente de asignación de</w:t>
            </w:r>
            <w:r w:rsidR="00375F80" w:rsidRPr="001F5FE6">
              <w:rPr>
                <w:rFonts w:ascii="Times New Roman" w:hAnsi="Times New Roman" w:cs="Times New Roman"/>
                <w:sz w:val="24"/>
                <w:szCs w:val="24"/>
              </w:rPr>
              <w:t xml:space="preserve"> </w:t>
            </w:r>
            <w:r w:rsidRPr="001F5FE6">
              <w:rPr>
                <w:rFonts w:ascii="Times New Roman" w:hAnsi="Times New Roman" w:cs="Times New Roman"/>
                <w:sz w:val="24"/>
                <w:szCs w:val="24"/>
              </w:rPr>
              <w:t>activos, después de que el propietario del fondo se jubila. Un fondo directo contrasta con un fondo con</w:t>
            </w:r>
            <w:r w:rsidR="00375F8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fecha objetivo, también conocido como "target </w:t>
            </w:r>
            <w:r w:rsidRPr="001F5FE6">
              <w:rPr>
                <w:rFonts w:ascii="Times New Roman" w:hAnsi="Times New Roman" w:cs="Times New Roman"/>
                <w:sz w:val="24"/>
                <w:szCs w:val="24"/>
              </w:rPr>
              <w:lastRenderedPageBreak/>
              <w:t>date funds”, que deja de reasignar inversiones en la fecha</w:t>
            </w:r>
          </w:p>
          <w:p w14:paraId="5FC5C34D"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jubilación.</w:t>
            </w:r>
          </w:p>
          <w:p w14:paraId="55EE3FB8" w14:textId="1965A4FD"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este sentido cabe precisar que los “fondos de fecha objetivo” o “target date funds”, pretenden acumular</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la mayor cantidad de recursos a la fecha de retiro, porque el afiliado una vez llegado el momento de la</w:t>
            </w:r>
            <w:r w:rsidR="00375F80" w:rsidRPr="001F5FE6">
              <w:rPr>
                <w:rFonts w:ascii="Times New Roman" w:hAnsi="Times New Roman" w:cs="Times New Roman"/>
                <w:sz w:val="24"/>
                <w:szCs w:val="24"/>
              </w:rPr>
              <w:t xml:space="preserve"> </w:t>
            </w:r>
            <w:r w:rsidRPr="001F5FE6">
              <w:rPr>
                <w:rFonts w:ascii="Times New Roman" w:hAnsi="Times New Roman" w:cs="Times New Roman"/>
                <w:sz w:val="24"/>
                <w:szCs w:val="24"/>
              </w:rPr>
              <w:t>pensión, tendrá que optar por una renta vitalicia que le pagará una anualidad durante todo el periodo de</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pasividad laboral. En México hay dos opciones claras, al momento de cumplir la edad y cuotas, la persona</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solicita comprar una renta vitalicia y en caso de que el fondo no sea suficiente, entrega el dinero a la</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seguridad social para que le otorguen una pensión básica.</w:t>
            </w:r>
          </w:p>
          <w:p w14:paraId="32735E48" w14:textId="3F2187D8"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fondos directos (Through Funds) y los fondos con fecha objetivo tienden a comenzar con una</w:t>
            </w:r>
            <w:r w:rsidR="00375F80" w:rsidRPr="001F5FE6">
              <w:rPr>
                <w:rFonts w:ascii="Times New Roman" w:hAnsi="Times New Roman" w:cs="Times New Roman"/>
                <w:sz w:val="24"/>
                <w:szCs w:val="24"/>
              </w:rPr>
              <w:t xml:space="preserve"> </w:t>
            </w:r>
            <w:r w:rsidRPr="001F5FE6">
              <w:rPr>
                <w:rFonts w:ascii="Times New Roman" w:hAnsi="Times New Roman" w:cs="Times New Roman"/>
                <w:sz w:val="24"/>
                <w:szCs w:val="24"/>
              </w:rPr>
              <w:t>combinación de activos más riesgosa. Ambos alcanzan posiciones conservadoras en la fecha prevista,</w:t>
            </w:r>
            <w:r w:rsidR="00375F8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pero a través de fondos (Through Fund) invierten </w:t>
            </w:r>
            <w:r w:rsidRPr="001F5FE6">
              <w:rPr>
                <w:rFonts w:ascii="Times New Roman" w:hAnsi="Times New Roman" w:cs="Times New Roman"/>
                <w:sz w:val="24"/>
                <w:szCs w:val="24"/>
              </w:rPr>
              <w:lastRenderedPageBreak/>
              <w:t>de forma menos conservadora. Esto les da la posibilidad</w:t>
            </w:r>
            <w:r w:rsidR="00375F80" w:rsidRPr="001F5FE6">
              <w:rPr>
                <w:rFonts w:ascii="Times New Roman" w:hAnsi="Times New Roman" w:cs="Times New Roman"/>
                <w:sz w:val="24"/>
                <w:szCs w:val="24"/>
              </w:rPr>
              <w:t xml:space="preserve"> </w:t>
            </w:r>
            <w:r w:rsidRPr="001F5FE6">
              <w:rPr>
                <w:rFonts w:ascii="Times New Roman" w:hAnsi="Times New Roman" w:cs="Times New Roman"/>
                <w:sz w:val="24"/>
                <w:szCs w:val="24"/>
              </w:rPr>
              <w:t>de obtener mayores retornos desde el principio. Además, su estrategia significa que un fondo directo</w:t>
            </w:r>
            <w:r w:rsidR="00375F80" w:rsidRPr="001F5FE6">
              <w:rPr>
                <w:rFonts w:ascii="Times New Roman" w:hAnsi="Times New Roman" w:cs="Times New Roman"/>
                <w:sz w:val="24"/>
                <w:szCs w:val="24"/>
              </w:rPr>
              <w:t xml:space="preserve"> </w:t>
            </w:r>
            <w:r w:rsidRPr="001F5FE6">
              <w:rPr>
                <w:rFonts w:ascii="Times New Roman" w:hAnsi="Times New Roman" w:cs="Times New Roman"/>
                <w:sz w:val="24"/>
                <w:szCs w:val="24"/>
              </w:rPr>
              <w:t>contendrá activos que pueden crecer más allá de la fecha objetivo, lo que le permitirá seguir obteniendo</w:t>
            </w:r>
            <w:r w:rsidR="009D1FC2" w:rsidRPr="001F5FE6">
              <w:rPr>
                <w:rFonts w:ascii="Times New Roman" w:hAnsi="Times New Roman" w:cs="Times New Roman"/>
                <w:sz w:val="24"/>
                <w:szCs w:val="24"/>
              </w:rPr>
              <w:t xml:space="preserve"> </w:t>
            </w:r>
            <w:r w:rsidRPr="001F5FE6">
              <w:rPr>
                <w:rFonts w:ascii="Times New Roman" w:hAnsi="Times New Roman" w:cs="Times New Roman"/>
                <w:sz w:val="24"/>
                <w:szCs w:val="24"/>
              </w:rPr>
              <w:t>grandes rendimientos durante la jubilación.</w:t>
            </w:r>
          </w:p>
          <w:p w14:paraId="5B9AAB01" w14:textId="0A3D466C"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diferencia de lo que ocurre en otros países como en México, que al final del ahorro para la jubilación el</w:t>
            </w:r>
            <w:r w:rsidR="005F6018">
              <w:rPr>
                <w:rFonts w:ascii="Times New Roman" w:hAnsi="Times New Roman" w:cs="Times New Roman"/>
                <w:sz w:val="24"/>
                <w:szCs w:val="24"/>
              </w:rPr>
              <w:t xml:space="preserve"> </w:t>
            </w:r>
            <w:r w:rsidRPr="001F5FE6">
              <w:rPr>
                <w:rFonts w:ascii="Times New Roman" w:hAnsi="Times New Roman" w:cs="Times New Roman"/>
                <w:sz w:val="24"/>
                <w:szCs w:val="24"/>
              </w:rPr>
              <w:t>trabajador toma una renta vitalicia con una aseguradora, en el caso del ROP, la situación varía, dado que</w:t>
            </w:r>
            <w:r w:rsidR="005F6018">
              <w:rPr>
                <w:rFonts w:ascii="Times New Roman" w:hAnsi="Times New Roman" w:cs="Times New Roman"/>
                <w:sz w:val="24"/>
                <w:szCs w:val="24"/>
              </w:rPr>
              <w:t xml:space="preserve"> </w:t>
            </w:r>
            <w:r w:rsidRPr="001F5FE6">
              <w:rPr>
                <w:rFonts w:ascii="Times New Roman" w:hAnsi="Times New Roman" w:cs="Times New Roman"/>
                <w:sz w:val="24"/>
                <w:szCs w:val="24"/>
              </w:rPr>
              <w:t xml:space="preserve">el afiliado que se pensiona, por medio de un producto de desacumulación denominados (renta </w:t>
            </w:r>
            <w:r w:rsidR="0001786B" w:rsidRPr="001F5FE6">
              <w:rPr>
                <w:rFonts w:ascii="Times New Roman" w:hAnsi="Times New Roman" w:cs="Times New Roman"/>
                <w:sz w:val="24"/>
                <w:szCs w:val="24"/>
              </w:rPr>
              <w:t>temporal, renta</w:t>
            </w:r>
            <w:r w:rsidRPr="001F5FE6">
              <w:rPr>
                <w:rFonts w:ascii="Times New Roman" w:hAnsi="Times New Roman" w:cs="Times New Roman"/>
                <w:sz w:val="24"/>
                <w:szCs w:val="24"/>
              </w:rPr>
              <w:t xml:space="preserve"> permanente, retiro programado), cuyo saldo y pago es administrado por una Operadora de</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Pensiones. De acuerdo con lo anterior, al momento de la pensión (target date fund) la persona no toma el</w:t>
            </w:r>
          </w:p>
          <w:p w14:paraId="1156FEB8" w14:textId="294EDD3A"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fondo total del ROP, para adquirir una renta vitalicia (como ocurre </w:t>
            </w:r>
            <w:r w:rsidRPr="001F5FE6">
              <w:rPr>
                <w:rFonts w:ascii="Times New Roman" w:hAnsi="Times New Roman" w:cs="Times New Roman"/>
                <w:sz w:val="24"/>
                <w:szCs w:val="24"/>
              </w:rPr>
              <w:lastRenderedPageBreak/>
              <w:t>en otros países), sino que el afiliado</w:t>
            </w:r>
            <w:r w:rsidR="00CE7E67" w:rsidRPr="001F5FE6">
              <w:rPr>
                <w:rFonts w:ascii="Times New Roman" w:hAnsi="Times New Roman" w:cs="Times New Roman"/>
                <w:sz w:val="24"/>
                <w:szCs w:val="24"/>
              </w:rPr>
              <w:t xml:space="preserve"> </w:t>
            </w:r>
            <w:r w:rsidRPr="001F5FE6">
              <w:rPr>
                <w:rFonts w:ascii="Times New Roman" w:hAnsi="Times New Roman" w:cs="Times New Roman"/>
                <w:sz w:val="24"/>
                <w:szCs w:val="24"/>
              </w:rPr>
              <w:t>debe elegir un producto de desacumulación, que es administrado por la misma Operadora.</w:t>
            </w:r>
          </w:p>
          <w:p w14:paraId="517680EE"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Debido a lo anterior el modelo de Target Date Funds, no resulta ser el más ajustado a la realidad</w:t>
            </w:r>
          </w:p>
          <w:p w14:paraId="15646A62" w14:textId="163933C3"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costarricense, sino el denominado Through Funds, el cual implica que el fondo acumulado del ROP, va a</w:t>
            </w:r>
            <w:r w:rsidR="0057042A" w:rsidRPr="001F5FE6">
              <w:rPr>
                <w:rFonts w:ascii="Times New Roman" w:hAnsi="Times New Roman" w:cs="Times New Roman"/>
                <w:sz w:val="24"/>
                <w:szCs w:val="24"/>
              </w:rPr>
              <w:t xml:space="preserve"> </w:t>
            </w:r>
            <w:r w:rsidRPr="001F5FE6">
              <w:rPr>
                <w:rFonts w:ascii="Times New Roman" w:hAnsi="Times New Roman" w:cs="Times New Roman"/>
                <w:sz w:val="24"/>
                <w:szCs w:val="24"/>
              </w:rPr>
              <w:t>seguir siendo invertido una vez que el afiliado se pensione, pero en condiciones más conservadoras para</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proteger el capital.</w:t>
            </w:r>
          </w:p>
          <w:p w14:paraId="1CB144C7" w14:textId="28D8A46F"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Dicha diferencia conceptual produce como consecuencia que el modelo de target date funds, no le resuelva</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el problema de la volatilidad, rentabilidad y tasa de reemplazo y seguridad en las inversiones a los</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pensionados, que es uno de los objetivos más importante que persigue la reforma que propone SUPEN.</w:t>
            </w:r>
          </w:p>
          <w:p w14:paraId="14D62075" w14:textId="0E26FAA9"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Dicho de otra forma, las inversiones su rentabilidad, volatilidad, riesgo de pérdida, tasa </w:t>
            </w:r>
            <w:r w:rsidRPr="001F5FE6">
              <w:rPr>
                <w:rFonts w:ascii="Times New Roman" w:hAnsi="Times New Roman" w:cs="Times New Roman"/>
                <w:sz w:val="24"/>
                <w:szCs w:val="24"/>
              </w:rPr>
              <w:lastRenderedPageBreak/>
              <w:t>de reemplazo,</w:t>
            </w:r>
            <w:r w:rsidR="0057042A" w:rsidRPr="001F5FE6">
              <w:rPr>
                <w:rFonts w:ascii="Times New Roman" w:hAnsi="Times New Roman" w:cs="Times New Roman"/>
                <w:sz w:val="24"/>
                <w:szCs w:val="24"/>
              </w:rPr>
              <w:t xml:space="preserve"> </w:t>
            </w:r>
            <w:r w:rsidRPr="001F5FE6">
              <w:rPr>
                <w:rFonts w:ascii="Times New Roman" w:hAnsi="Times New Roman" w:cs="Times New Roman"/>
                <w:sz w:val="24"/>
                <w:szCs w:val="24"/>
              </w:rPr>
              <w:t>siguen siendo temas relevantes cuando el afiliado se pensiona, por ello, el modelo conceptual de target</w:t>
            </w:r>
            <w:r w:rsidR="0057042A" w:rsidRPr="001F5FE6">
              <w:rPr>
                <w:rFonts w:ascii="Times New Roman" w:hAnsi="Times New Roman" w:cs="Times New Roman"/>
                <w:sz w:val="24"/>
                <w:szCs w:val="24"/>
              </w:rPr>
              <w:t xml:space="preserve"> </w:t>
            </w:r>
            <w:r w:rsidRPr="001F5FE6">
              <w:rPr>
                <w:rFonts w:ascii="Times New Roman" w:hAnsi="Times New Roman" w:cs="Times New Roman"/>
                <w:sz w:val="24"/>
                <w:szCs w:val="24"/>
              </w:rPr>
              <w:t>date funds, queda corto para el sistema de pensiones complementarias costarricenses.</w:t>
            </w:r>
          </w:p>
          <w:p w14:paraId="42BD88B8" w14:textId="6DA51B72"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acuerdo con lo anterior se formulan dos propuestas generales que podrían mejorar el proyecto de</w:t>
            </w:r>
            <w:r w:rsidR="0057042A" w:rsidRPr="001F5FE6">
              <w:rPr>
                <w:rFonts w:ascii="Times New Roman" w:hAnsi="Times New Roman" w:cs="Times New Roman"/>
                <w:sz w:val="24"/>
                <w:szCs w:val="24"/>
              </w:rPr>
              <w:t xml:space="preserve"> </w:t>
            </w:r>
            <w:r w:rsidRPr="001F5FE6">
              <w:rPr>
                <w:rFonts w:ascii="Times New Roman" w:hAnsi="Times New Roman" w:cs="Times New Roman"/>
                <w:sz w:val="24"/>
                <w:szCs w:val="24"/>
              </w:rPr>
              <w:t>fondos generacionales que se nos consulta:</w:t>
            </w:r>
          </w:p>
          <w:p w14:paraId="6059E973" w14:textId="5F928253"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Para poder paliar los problemas indicados rentabilidad, volatilidad y materialización de pérdidas en</w:t>
            </w:r>
            <w:r w:rsidR="00023702">
              <w:rPr>
                <w:rFonts w:ascii="Times New Roman" w:hAnsi="Times New Roman" w:cs="Times New Roman"/>
                <w:sz w:val="24"/>
                <w:szCs w:val="24"/>
              </w:rPr>
              <w:t xml:space="preserve"> </w:t>
            </w:r>
            <w:r w:rsidRPr="001F5FE6">
              <w:rPr>
                <w:rFonts w:ascii="Times New Roman" w:hAnsi="Times New Roman" w:cs="Times New Roman"/>
                <w:sz w:val="24"/>
                <w:szCs w:val="24"/>
              </w:rPr>
              <w:t>la etapa de desacumulación, se requiere un complemento a la reforma como es regular un nuevo</w:t>
            </w:r>
            <w:r w:rsidR="00F903AB">
              <w:rPr>
                <w:rFonts w:ascii="Times New Roman" w:hAnsi="Times New Roman" w:cs="Times New Roman"/>
                <w:sz w:val="24"/>
                <w:szCs w:val="24"/>
              </w:rPr>
              <w:t xml:space="preserve"> </w:t>
            </w:r>
            <w:r w:rsidRPr="001F5FE6">
              <w:rPr>
                <w:rFonts w:ascii="Times New Roman" w:hAnsi="Times New Roman" w:cs="Times New Roman"/>
                <w:sz w:val="24"/>
                <w:szCs w:val="24"/>
              </w:rPr>
              <w:t>producto denominado anualidad que podría implementarse con una modificación al retiro</w:t>
            </w:r>
            <w:r w:rsidR="00A46588" w:rsidRPr="001F5FE6">
              <w:rPr>
                <w:rFonts w:ascii="Times New Roman" w:hAnsi="Times New Roman" w:cs="Times New Roman"/>
                <w:sz w:val="24"/>
                <w:szCs w:val="24"/>
              </w:rPr>
              <w:t xml:space="preserve"> </w:t>
            </w:r>
            <w:r w:rsidRPr="001F5FE6">
              <w:rPr>
                <w:rFonts w:ascii="Times New Roman" w:hAnsi="Times New Roman" w:cs="Times New Roman"/>
                <w:sz w:val="24"/>
                <w:szCs w:val="24"/>
              </w:rPr>
              <w:t>programado, utilizando el VANU para el cálculo inicial y una vez otorgado el beneficio, solo se</w:t>
            </w:r>
            <w:r w:rsidR="00A46588" w:rsidRPr="001F5FE6">
              <w:rPr>
                <w:rFonts w:ascii="Times New Roman" w:hAnsi="Times New Roman" w:cs="Times New Roman"/>
                <w:sz w:val="24"/>
                <w:szCs w:val="24"/>
              </w:rPr>
              <w:t xml:space="preserve"> </w:t>
            </w:r>
            <w:r w:rsidRPr="001F5FE6">
              <w:rPr>
                <w:rFonts w:ascii="Times New Roman" w:hAnsi="Times New Roman" w:cs="Times New Roman"/>
                <w:sz w:val="24"/>
                <w:szCs w:val="24"/>
              </w:rPr>
              <w:t>incrementa por costo de vida, sin recálculo. Esta forma de renta en la pensión permite una mayor</w:t>
            </w:r>
          </w:p>
          <w:p w14:paraId="745DD669"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estabilidad en las prestaciones, seguridad en el ingreso mensual para el pensionado, disminuye la</w:t>
            </w:r>
          </w:p>
          <w:p w14:paraId="4EF78117"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volatilidad de las prestaciones y la materialización de las perdidas en el disfrute de los beneficios</w:t>
            </w:r>
          </w:p>
          <w:p w14:paraId="08202E71"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pensión, en el tanto la Operadora mantiene invertidos los recursos en el tiempo.</w:t>
            </w:r>
          </w:p>
          <w:p w14:paraId="55A26BC8"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En concordancia con lo anterior, y para para mantener la hegemonía del grupo de pensionados,</w:t>
            </w:r>
          </w:p>
          <w:p w14:paraId="12934534" w14:textId="7B611AE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necesario separar los pensionados y dejarlo como un grupo 0 y el grupo A, propuesto en la</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reforma del artículo 4 del Reglamento de Apertura, denominada Fondos Generacionales,</w:t>
            </w:r>
            <w:r w:rsidR="00A46588" w:rsidRPr="001F5FE6">
              <w:rPr>
                <w:rFonts w:ascii="Times New Roman" w:hAnsi="Times New Roman" w:cs="Times New Roman"/>
                <w:sz w:val="24"/>
                <w:szCs w:val="24"/>
              </w:rPr>
              <w:t xml:space="preserve"> </w:t>
            </w:r>
            <w:r w:rsidRPr="001F5FE6">
              <w:rPr>
                <w:rFonts w:ascii="Times New Roman" w:hAnsi="Times New Roman" w:cs="Times New Roman"/>
                <w:sz w:val="24"/>
                <w:szCs w:val="24"/>
              </w:rPr>
              <w:t>quedando el fondo A, para las personas activas nacidas antes de 1969. Al realizar las</w:t>
            </w:r>
            <w:r w:rsidR="00023702">
              <w:rPr>
                <w:rFonts w:ascii="Times New Roman" w:hAnsi="Times New Roman" w:cs="Times New Roman"/>
                <w:sz w:val="24"/>
                <w:szCs w:val="24"/>
              </w:rPr>
              <w:t xml:space="preserve"> </w:t>
            </w:r>
            <w:r w:rsidRPr="001F5FE6">
              <w:rPr>
                <w:rFonts w:ascii="Times New Roman" w:hAnsi="Times New Roman" w:cs="Times New Roman"/>
                <w:sz w:val="24"/>
                <w:szCs w:val="24"/>
              </w:rPr>
              <w:t>observaciones en el Anexo N°1 a la reforma del artículo 4 del Reglamento de Apertura, se hacen</w:t>
            </w:r>
            <w:r w:rsidR="00A46588" w:rsidRPr="001F5FE6">
              <w:rPr>
                <w:rFonts w:ascii="Times New Roman" w:hAnsi="Times New Roman" w:cs="Times New Roman"/>
                <w:sz w:val="24"/>
                <w:szCs w:val="24"/>
              </w:rPr>
              <w:t xml:space="preserve"> </w:t>
            </w:r>
            <w:r w:rsidRPr="001F5FE6">
              <w:rPr>
                <w:rFonts w:ascii="Times New Roman" w:hAnsi="Times New Roman" w:cs="Times New Roman"/>
                <w:sz w:val="24"/>
                <w:szCs w:val="24"/>
              </w:rPr>
              <w:t>algunas recomendaciones adicionales sobre este tema.</w:t>
            </w:r>
          </w:p>
          <w:p w14:paraId="36D292AA"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4. En relación con la expectativa de aumentar la tasa de reemplazo con la reforma de fondos</w:t>
            </w:r>
          </w:p>
          <w:p w14:paraId="47515521" w14:textId="53D5B6A1"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generacionales</w:t>
            </w:r>
            <w:r w:rsidR="00F729A5" w:rsidRPr="001F5FE6">
              <w:rPr>
                <w:rFonts w:ascii="Times New Roman" w:hAnsi="Times New Roman" w:cs="Times New Roman"/>
                <w:sz w:val="24"/>
                <w:szCs w:val="24"/>
              </w:rPr>
              <w:t>.</w:t>
            </w:r>
          </w:p>
          <w:p w14:paraId="163BB6DF"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Según estimaciones realizadas por varias Operadoras de Pensiones, la cual será suministrada por cada</w:t>
            </w:r>
          </w:p>
          <w:p w14:paraId="284F30AD" w14:textId="69E9963F"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una de ellas, no es factible alcanzar los escenarios de tasa de reemplazo que se manifiesta en los</w:t>
            </w:r>
            <w:r w:rsidR="00A46588" w:rsidRPr="001F5FE6">
              <w:rPr>
                <w:rFonts w:ascii="Times New Roman" w:hAnsi="Times New Roman" w:cs="Times New Roman"/>
                <w:sz w:val="24"/>
                <w:szCs w:val="24"/>
              </w:rPr>
              <w:t xml:space="preserve"> </w:t>
            </w:r>
            <w:r w:rsidRPr="001F5FE6">
              <w:rPr>
                <w:rFonts w:ascii="Times New Roman" w:hAnsi="Times New Roman" w:cs="Times New Roman"/>
                <w:sz w:val="24"/>
                <w:szCs w:val="24"/>
              </w:rPr>
              <w:t>considerandos de la reforma reglamentaria.</w:t>
            </w:r>
          </w:p>
          <w:p w14:paraId="010B36EA"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concreto, si se simula el uso de estrategias de inversión con los límites establecidos en la reforma</w:t>
            </w:r>
          </w:p>
          <w:p w14:paraId="64F66CC2" w14:textId="088DE2CC"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propuesta para implementar Fondos Generacionales, la tasa de reemplazo incluso es menor a la que se</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esperaría obtener bajo el esquema actual de un solo fondo en el régimen obligatorio de pensiones, con</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una composición de renta variable menor a la renta fija. Lo anterior, sugiere que en el diseño de la propuesta</w:t>
            </w:r>
            <w:r w:rsidR="00F8785B" w:rsidRPr="001F5FE6">
              <w:rPr>
                <w:rFonts w:ascii="Times New Roman" w:hAnsi="Times New Roman" w:cs="Times New Roman"/>
                <w:sz w:val="24"/>
                <w:szCs w:val="24"/>
              </w:rPr>
              <w:t xml:space="preserve"> </w:t>
            </w:r>
            <w:r w:rsidRPr="001F5FE6">
              <w:rPr>
                <w:rFonts w:ascii="Times New Roman" w:hAnsi="Times New Roman" w:cs="Times New Roman"/>
                <w:sz w:val="24"/>
                <w:szCs w:val="24"/>
              </w:rPr>
              <w:t>deben revisarse los límites regulatorios para la diversificación de inversiones. En algunos escenarios que</w:t>
            </w:r>
            <w:r w:rsidR="00F8785B"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desarrollaron las </w:t>
            </w:r>
            <w:r w:rsidRPr="001F5FE6">
              <w:rPr>
                <w:rFonts w:ascii="Times New Roman" w:hAnsi="Times New Roman" w:cs="Times New Roman"/>
                <w:sz w:val="24"/>
                <w:szCs w:val="24"/>
              </w:rPr>
              <w:lastRenderedPageBreak/>
              <w:t>Operadoras, la tasa de reemplazo proyectada aplicando los límites de fondos</w:t>
            </w:r>
          </w:p>
          <w:p w14:paraId="125F617B" w14:textId="7B990C51"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generacionales, puede llegar a superar a la definida por Supen; sin embargo, bajo la estrategia de</w:t>
            </w:r>
            <w:r w:rsidR="00F8785B" w:rsidRPr="001F5FE6">
              <w:rPr>
                <w:rFonts w:ascii="Times New Roman" w:hAnsi="Times New Roman" w:cs="Times New Roman"/>
                <w:sz w:val="24"/>
                <w:szCs w:val="24"/>
              </w:rPr>
              <w:t xml:space="preserve"> </w:t>
            </w:r>
            <w:r w:rsidRPr="001F5FE6">
              <w:rPr>
                <w:rFonts w:ascii="Times New Roman" w:hAnsi="Times New Roman" w:cs="Times New Roman"/>
                <w:sz w:val="24"/>
                <w:szCs w:val="24"/>
              </w:rPr>
              <w:t>inversiones actual en un solo fondo, dividiendo los activos entre renta fija y variable, algunos resultados</w:t>
            </w:r>
            <w:r w:rsidR="00F8785B" w:rsidRPr="001F5FE6">
              <w:rPr>
                <w:rFonts w:ascii="Times New Roman" w:hAnsi="Times New Roman" w:cs="Times New Roman"/>
                <w:sz w:val="24"/>
                <w:szCs w:val="24"/>
              </w:rPr>
              <w:t xml:space="preserve"> </w:t>
            </w:r>
            <w:r w:rsidRPr="001F5FE6">
              <w:rPr>
                <w:rFonts w:ascii="Times New Roman" w:hAnsi="Times New Roman" w:cs="Times New Roman"/>
                <w:sz w:val="24"/>
                <w:szCs w:val="24"/>
              </w:rPr>
              <w:t>sugieren una de reemplazo mayor a la esperada usando la metodología de fondos generacionales incluida</w:t>
            </w:r>
            <w:r w:rsidR="00F8785B" w:rsidRPr="001F5FE6">
              <w:rPr>
                <w:rFonts w:ascii="Times New Roman" w:hAnsi="Times New Roman" w:cs="Times New Roman"/>
                <w:sz w:val="24"/>
                <w:szCs w:val="24"/>
              </w:rPr>
              <w:t xml:space="preserve"> </w:t>
            </w:r>
            <w:r w:rsidRPr="001F5FE6">
              <w:rPr>
                <w:rFonts w:ascii="Times New Roman" w:hAnsi="Times New Roman" w:cs="Times New Roman"/>
                <w:sz w:val="24"/>
                <w:szCs w:val="24"/>
              </w:rPr>
              <w:t>en la propuesta de reforma para implementar Fondos</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Generacionales.</w:t>
            </w:r>
          </w:p>
          <w:p w14:paraId="702B66E0"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la trascendencia que tiene este tema, respetuosamente se solicita que se realicen sesiones de trabajo</w:t>
            </w:r>
          </w:p>
          <w:p w14:paraId="17E04429" w14:textId="5C04C4B4"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técnicas con cada Operadora en forma individual, para analizar los ejercicios de proyección realizados para</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tasa de reemplazo, tanto por la SUPEN como por las Operadoras de Pensiones, para clarificar los</w:t>
            </w:r>
            <w:r w:rsidR="00A46588" w:rsidRPr="001F5FE6">
              <w:rPr>
                <w:rFonts w:ascii="Times New Roman" w:hAnsi="Times New Roman" w:cs="Times New Roman"/>
                <w:sz w:val="24"/>
                <w:szCs w:val="24"/>
              </w:rPr>
              <w:t xml:space="preserve"> </w:t>
            </w:r>
            <w:r w:rsidRPr="001F5FE6">
              <w:rPr>
                <w:rFonts w:ascii="Times New Roman" w:hAnsi="Times New Roman" w:cs="Times New Roman"/>
                <w:sz w:val="24"/>
                <w:szCs w:val="24"/>
              </w:rPr>
              <w:t>supuestos utilizados y las conclusiones de dichos ejercicios de simulación.</w:t>
            </w:r>
          </w:p>
          <w:p w14:paraId="11A38F12"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5. En relación con las limitantes para la adecuada diversificación de inversiones en el mercado</w:t>
            </w:r>
          </w:p>
          <w:p w14:paraId="4AB46587" w14:textId="7A35CAAF"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internacional</w:t>
            </w:r>
            <w:r w:rsidR="00F8785B" w:rsidRPr="001F5FE6">
              <w:rPr>
                <w:rFonts w:ascii="Times New Roman" w:hAnsi="Times New Roman" w:cs="Times New Roman"/>
                <w:sz w:val="24"/>
                <w:szCs w:val="24"/>
              </w:rPr>
              <w:t>.</w:t>
            </w:r>
          </w:p>
          <w:p w14:paraId="05A7CA88"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problemas estructurales del desarrollo del mercado de valores en Costa Rica y la escasa oferta de</w:t>
            </w:r>
          </w:p>
          <w:p w14:paraId="02CE1597" w14:textId="565A82D6"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instrumentos para ser adquiridos por las Operadoras de Pensiones, deben motivar a que los órganos de</w:t>
            </w:r>
            <w:r w:rsidR="00A9105E">
              <w:rPr>
                <w:rFonts w:ascii="Times New Roman" w:hAnsi="Times New Roman" w:cs="Times New Roman"/>
                <w:sz w:val="24"/>
                <w:szCs w:val="24"/>
              </w:rPr>
              <w:t xml:space="preserve"> </w:t>
            </w:r>
            <w:r w:rsidRPr="001F5FE6">
              <w:rPr>
                <w:rFonts w:ascii="Times New Roman" w:hAnsi="Times New Roman" w:cs="Times New Roman"/>
                <w:sz w:val="24"/>
                <w:szCs w:val="24"/>
              </w:rPr>
              <w:t>regulación y supervisión analicen con particular cuidado las limitaciones existentes para diversificar los</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recursos administrados.</w:t>
            </w:r>
          </w:p>
          <w:p w14:paraId="371EF316"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acuerdo con las valoraciones y análisis realizadas por la Operadoras de Pensiones, en la propuesta de</w:t>
            </w:r>
          </w:p>
          <w:p w14:paraId="3B7B811D" w14:textId="7D66A020"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fondos generacionales no se aborda técnicamente la problemática de la limitación para invertir en el</w:t>
            </w:r>
            <w:r w:rsidR="00A936DD" w:rsidRPr="001F5FE6">
              <w:rPr>
                <w:rFonts w:ascii="Times New Roman" w:hAnsi="Times New Roman" w:cs="Times New Roman"/>
                <w:sz w:val="24"/>
                <w:szCs w:val="24"/>
              </w:rPr>
              <w:t xml:space="preserve"> </w:t>
            </w:r>
            <w:r w:rsidRPr="001F5FE6">
              <w:rPr>
                <w:rFonts w:ascii="Times New Roman" w:hAnsi="Times New Roman" w:cs="Times New Roman"/>
                <w:sz w:val="24"/>
                <w:szCs w:val="24"/>
              </w:rPr>
              <w:t>mercado internacional y más bien, parece que esas posibilidades se endurecen, limitan o encarecen por el</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uso de coberturas, las nuevas exigencias para la contratación de custodios </w:t>
            </w:r>
            <w:r w:rsidRPr="001F5FE6">
              <w:rPr>
                <w:rFonts w:ascii="Times New Roman" w:hAnsi="Times New Roman" w:cs="Times New Roman"/>
                <w:sz w:val="24"/>
                <w:szCs w:val="24"/>
              </w:rPr>
              <w:lastRenderedPageBreak/>
              <w:t>internacionales, el no</w:t>
            </w:r>
            <w:r w:rsidR="00A936DD" w:rsidRPr="001F5FE6">
              <w:rPr>
                <w:rFonts w:ascii="Times New Roman" w:hAnsi="Times New Roman" w:cs="Times New Roman"/>
                <w:sz w:val="24"/>
                <w:szCs w:val="24"/>
              </w:rPr>
              <w:t xml:space="preserve"> </w:t>
            </w:r>
            <w:r w:rsidRPr="001F5FE6">
              <w:rPr>
                <w:rFonts w:ascii="Times New Roman" w:hAnsi="Times New Roman" w:cs="Times New Roman"/>
                <w:sz w:val="24"/>
                <w:szCs w:val="24"/>
              </w:rPr>
              <w:t>reconocimiento de que los fondos administrados asuman los cargos de intermediación por mandato e</w:t>
            </w:r>
            <w:r w:rsidR="00A936DD" w:rsidRPr="001F5FE6">
              <w:rPr>
                <w:rFonts w:ascii="Times New Roman" w:hAnsi="Times New Roman" w:cs="Times New Roman"/>
                <w:sz w:val="24"/>
                <w:szCs w:val="24"/>
              </w:rPr>
              <w:t xml:space="preserve"> </w:t>
            </w:r>
            <w:r w:rsidRPr="001F5FE6">
              <w:rPr>
                <w:rFonts w:ascii="Times New Roman" w:hAnsi="Times New Roman" w:cs="Times New Roman"/>
                <w:sz w:val="24"/>
                <w:szCs w:val="24"/>
              </w:rPr>
              <w:t>incluso, la obligatoriedad de cumplir con límites en cada cohorte en la trayectoria de inversión (“Glide path”),que se propone. Como se explica al realizar nuestras observaciones al artículo 68 bis del Reglamento de</w:t>
            </w:r>
            <w:r w:rsidR="00F960E0" w:rsidRPr="001F5FE6">
              <w:rPr>
                <w:rFonts w:ascii="Times New Roman" w:hAnsi="Times New Roman" w:cs="Times New Roman"/>
                <w:sz w:val="24"/>
                <w:szCs w:val="24"/>
              </w:rPr>
              <w:t xml:space="preserve"> </w:t>
            </w:r>
            <w:r w:rsidRPr="001F5FE6">
              <w:rPr>
                <w:rFonts w:ascii="Times New Roman" w:hAnsi="Times New Roman" w:cs="Times New Roman"/>
                <w:sz w:val="24"/>
                <w:szCs w:val="24"/>
              </w:rPr>
              <w:t>Gestión de Activos.</w:t>
            </w:r>
          </w:p>
          <w:p w14:paraId="5CEFC9BE" w14:textId="3436461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definir el límite máximo de inversión en el mercado internacional con un porcentaje del 50% por cada</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fondo, es una interpretación de lo dispuesto por el artículo 62 de la Ley de Protección al Trabajador, la cual</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puede tener otra forma de análisis, como sería que el porcentaje del 50% de inversión en títulos extranjeros,</w:t>
            </w:r>
          </w:p>
          <w:p w14:paraId="4B7A59AA" w14:textId="795F52BD"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calculará sobre el activo del fondo total administrado, aunque este se divida en cohortes por edad y con</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cada uno de ellos de manera ficta se establezca para efectos de gestión un fondo. A la fecha no </w:t>
            </w:r>
            <w:r w:rsidRPr="001F5FE6">
              <w:rPr>
                <w:rFonts w:ascii="Times New Roman" w:hAnsi="Times New Roman" w:cs="Times New Roman"/>
                <w:sz w:val="24"/>
                <w:szCs w:val="24"/>
              </w:rPr>
              <w:lastRenderedPageBreak/>
              <w:t>conocemos</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ningún dictamen jurídico sobre el particular, por lo que, de existir solicitamos que sea compartido para ser</w:t>
            </w:r>
            <w:r w:rsidR="00F8785B" w:rsidRPr="001F5FE6">
              <w:rPr>
                <w:rFonts w:ascii="Times New Roman" w:hAnsi="Times New Roman" w:cs="Times New Roman"/>
                <w:sz w:val="24"/>
                <w:szCs w:val="24"/>
              </w:rPr>
              <w:t xml:space="preserve"> </w:t>
            </w:r>
            <w:r w:rsidRPr="001F5FE6">
              <w:rPr>
                <w:rFonts w:ascii="Times New Roman" w:hAnsi="Times New Roman" w:cs="Times New Roman"/>
                <w:sz w:val="24"/>
                <w:szCs w:val="24"/>
              </w:rPr>
              <w:t>analizado a la luz de estas propuestas.</w:t>
            </w:r>
          </w:p>
          <w:p w14:paraId="3EEFD572" w14:textId="5C7ADBF2"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 bien es cierto que las Operadoras de Pensiones deben administrar los fondos bajo su custodia con</w:t>
            </w:r>
            <w:r w:rsidR="00CD2543">
              <w:rPr>
                <w:rFonts w:ascii="Times New Roman" w:hAnsi="Times New Roman" w:cs="Times New Roman"/>
                <w:sz w:val="24"/>
                <w:szCs w:val="24"/>
              </w:rPr>
              <w:t xml:space="preserve"> </w:t>
            </w:r>
            <w:r w:rsidRPr="001F5FE6">
              <w:rPr>
                <w:rFonts w:ascii="Times New Roman" w:hAnsi="Times New Roman" w:cs="Times New Roman"/>
                <w:sz w:val="24"/>
                <w:szCs w:val="24"/>
              </w:rPr>
              <w:t>prudencia, responsabilidad y se comprende el rol del supervisor y sus funciones de vigilancia, se estima</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respetuosamente que el CONASSIF y la SUPEN deben avanzar hacia prácticas de supervisión basadas</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en el análisis de la gestión de los riesgos y complementar en el menor de los casos, lo que sea necesario</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con regulaciones con enfoques basados en el cumplimiento, no a la inversa.</w:t>
            </w:r>
          </w:p>
          <w:p w14:paraId="0F5883A8" w14:textId="7323C3E6"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 anterior puede dar más</w:t>
            </w:r>
            <w:r w:rsidR="00A46588" w:rsidRPr="001F5FE6">
              <w:rPr>
                <w:rFonts w:ascii="Times New Roman" w:hAnsi="Times New Roman" w:cs="Times New Roman"/>
                <w:sz w:val="24"/>
                <w:szCs w:val="24"/>
              </w:rPr>
              <w:t xml:space="preserve"> </w:t>
            </w:r>
            <w:r w:rsidRPr="001F5FE6">
              <w:rPr>
                <w:rFonts w:ascii="Times New Roman" w:hAnsi="Times New Roman" w:cs="Times New Roman"/>
                <w:sz w:val="24"/>
                <w:szCs w:val="24"/>
              </w:rPr>
              <w:t>posibilidades de diferenciar estrategias de inversión y fomentar la competencia</w:t>
            </w:r>
            <w:r w:rsidR="00F8785B" w:rsidRPr="001F5FE6">
              <w:rPr>
                <w:rFonts w:ascii="Times New Roman" w:hAnsi="Times New Roman" w:cs="Times New Roman"/>
                <w:sz w:val="24"/>
                <w:szCs w:val="24"/>
              </w:rPr>
              <w:t xml:space="preserve"> </w:t>
            </w:r>
            <w:r w:rsidRPr="001F5FE6">
              <w:rPr>
                <w:rFonts w:ascii="Times New Roman" w:hAnsi="Times New Roman" w:cs="Times New Roman"/>
                <w:sz w:val="24"/>
                <w:szCs w:val="24"/>
              </w:rPr>
              <w:t>en beneficio del afiliado y con ello, potenciar cualquier reforma en el diseño que se pretenda desarrollar</w:t>
            </w:r>
            <w:r w:rsidR="00F8785B" w:rsidRPr="001F5FE6">
              <w:rPr>
                <w:rFonts w:ascii="Times New Roman" w:hAnsi="Times New Roman" w:cs="Times New Roman"/>
                <w:sz w:val="24"/>
                <w:szCs w:val="24"/>
              </w:rPr>
              <w:t xml:space="preserve"> </w:t>
            </w:r>
            <w:r w:rsidRPr="001F5FE6">
              <w:rPr>
                <w:rFonts w:ascii="Times New Roman" w:hAnsi="Times New Roman" w:cs="Times New Roman"/>
                <w:sz w:val="24"/>
                <w:szCs w:val="24"/>
              </w:rPr>
              <w:lastRenderedPageBreak/>
              <w:t>para el Régimen Obligatorio de Pensiones Complementarias.</w:t>
            </w:r>
          </w:p>
          <w:p w14:paraId="68748E77" w14:textId="6B0C689D"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 se observa con detenimiento las observaciones formuladas párrafos atrás, deben valorar el CONASSIF</w:t>
            </w:r>
            <w:r w:rsidR="00CD2543">
              <w:rPr>
                <w:rFonts w:ascii="Times New Roman" w:hAnsi="Times New Roman" w:cs="Times New Roman"/>
                <w:sz w:val="24"/>
                <w:szCs w:val="24"/>
              </w:rPr>
              <w:t xml:space="preserve"> </w:t>
            </w:r>
            <w:r w:rsidRPr="001F5FE6">
              <w:rPr>
                <w:rFonts w:ascii="Times New Roman" w:hAnsi="Times New Roman" w:cs="Times New Roman"/>
                <w:sz w:val="24"/>
                <w:szCs w:val="24"/>
              </w:rPr>
              <w:t>y la SUPEN si más bien, la arquitectura regulatoria vigente y la que se propone en esta reforma</w:t>
            </w:r>
            <w:r w:rsidR="00CD2543">
              <w:rPr>
                <w:rFonts w:ascii="Times New Roman" w:hAnsi="Times New Roman" w:cs="Times New Roman"/>
                <w:sz w:val="24"/>
                <w:szCs w:val="24"/>
              </w:rPr>
              <w:t xml:space="preserve"> </w:t>
            </w:r>
            <w:r w:rsidRPr="001F5FE6">
              <w:rPr>
                <w:rFonts w:ascii="Times New Roman" w:hAnsi="Times New Roman" w:cs="Times New Roman"/>
                <w:sz w:val="24"/>
                <w:szCs w:val="24"/>
              </w:rPr>
              <w:t>reglamentaria tienden a jugar en contra del objetivo que se persigue el cual es maximizar la tasa de</w:t>
            </w:r>
            <w:r w:rsidR="00CD2543">
              <w:rPr>
                <w:rFonts w:ascii="Times New Roman" w:hAnsi="Times New Roman" w:cs="Times New Roman"/>
                <w:sz w:val="24"/>
                <w:szCs w:val="24"/>
              </w:rPr>
              <w:t xml:space="preserve"> </w:t>
            </w:r>
            <w:r w:rsidRPr="001F5FE6">
              <w:rPr>
                <w:rFonts w:ascii="Times New Roman" w:hAnsi="Times New Roman" w:cs="Times New Roman"/>
                <w:sz w:val="24"/>
                <w:szCs w:val="24"/>
              </w:rPr>
              <w:t>reemplazo para los trabajadores.</w:t>
            </w:r>
          </w:p>
          <w:p w14:paraId="6F0FF51F" w14:textId="38202915"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este contexto, valoraciones técnicas realizadas por las Operadoras de Pensiones, las cuales pueden</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ser verificadas de manera individual con cada una de ellas, aparte de resaltar el aumento de los costos por</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utilizar el mercado internacional, evidencian que los límites establecidos en la Ley de Protección al</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Trabajador (50% del total de los fondos administrados), para invertir en el exterior, pareciera limitado</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especialmente para las cohortes que incluyan a los afiliados más jóvenes.</w:t>
            </w:r>
          </w:p>
          <w:p w14:paraId="523B8CC3"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De igual forma, como se indica en el Anexo 1 de esta nota, al referirnos a las reformas de los artículos 17</w:t>
            </w:r>
          </w:p>
          <w:p w14:paraId="51940143"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y 68 bis del Reglamento de Gestión de Activos, el hecho de contar con límites de inversión dentro de un</w:t>
            </w:r>
          </w:p>
          <w:p w14:paraId="13E0874A" w14:textId="3DBD9F8D"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modelo que no diferencia plenamente la renta fija y la renta variable podría ser contradictorio para los</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objetivos de la reforma, por ello se propone revisar los límites por instrumentos incluidos en las reformas</w:t>
            </w:r>
            <w:r w:rsidR="00513AB2" w:rsidRPr="001F5FE6">
              <w:rPr>
                <w:rFonts w:ascii="Times New Roman" w:hAnsi="Times New Roman" w:cs="Times New Roman"/>
                <w:sz w:val="24"/>
                <w:szCs w:val="24"/>
              </w:rPr>
              <w:t xml:space="preserve"> </w:t>
            </w:r>
            <w:r w:rsidRPr="001F5FE6">
              <w:rPr>
                <w:rFonts w:ascii="Times New Roman" w:hAnsi="Times New Roman" w:cs="Times New Roman"/>
                <w:sz w:val="24"/>
                <w:szCs w:val="24"/>
              </w:rPr>
              <w:t>reglamentarias</w:t>
            </w:r>
          </w:p>
          <w:p w14:paraId="27B2D044" w14:textId="08A44D96" w:rsidR="00914CBC" w:rsidRPr="001F5FE6" w:rsidRDefault="00914CBC" w:rsidP="00417790">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SICERE – Único encargado de la gestión del proceso de registro del Sistema de Pensiones</w:t>
            </w:r>
          </w:p>
          <w:p w14:paraId="11EC84E4"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Complementario:</w:t>
            </w:r>
          </w:p>
          <w:p w14:paraId="39B2DD8B"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artículo 31 de la Ley Constitutiva de la Caja Costarricense de Seguro Social (CCSS), Ley N°17 del 22</w:t>
            </w:r>
          </w:p>
          <w:p w14:paraId="1DE9F89C"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octubre de 1943, crea el Sistema Centralizado de Recaudación (SICERE) como el órgano encargado</w:t>
            </w:r>
          </w:p>
          <w:p w14:paraId="33F34DB7"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 la gestión del proceso de facturación, recaudación y </w:t>
            </w:r>
            <w:r w:rsidRPr="001F5FE6">
              <w:rPr>
                <w:rFonts w:ascii="Times New Roman" w:hAnsi="Times New Roman" w:cs="Times New Roman"/>
                <w:sz w:val="24"/>
                <w:szCs w:val="24"/>
              </w:rPr>
              <w:lastRenderedPageBreak/>
              <w:t>distribución de los aportes a la Seguridad Social y</w:t>
            </w:r>
          </w:p>
          <w:p w14:paraId="50ED93BA" w14:textId="32B28EAF"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los regímenes de Pensiones Complementarias y Fondo de Capitalización Laboral, constituidos en la</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Ley de Protección al Trabajador.</w:t>
            </w:r>
          </w:p>
          <w:p w14:paraId="4549232F"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Siendo así es necesario apreciar que dentro de las competencias que le fueron atribuidas al Sistema</w:t>
            </w:r>
          </w:p>
          <w:p w14:paraId="26D94837" w14:textId="519C1540"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Centralizado de Recaudación (SICERE) en la Ley de Protección al Trabajador, Ley N°7983 del 16 de</w:t>
            </w:r>
            <w:r w:rsidR="00EF2988" w:rsidRPr="001F5FE6">
              <w:rPr>
                <w:rFonts w:ascii="Times New Roman" w:hAnsi="Times New Roman" w:cs="Times New Roman"/>
                <w:sz w:val="24"/>
                <w:szCs w:val="24"/>
              </w:rPr>
              <w:t xml:space="preserve"> </w:t>
            </w:r>
            <w:r w:rsidRPr="001F5FE6">
              <w:rPr>
                <w:rFonts w:ascii="Times New Roman" w:hAnsi="Times New Roman" w:cs="Times New Roman"/>
                <w:sz w:val="24"/>
                <w:szCs w:val="24"/>
              </w:rPr>
              <w:t>febrero del 2000, se encuentra el registro de todo traslado de recursos originado en movimientos de</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trabajadores afiliados a los regímenes obligatorios de pensiones complementarias y los fondos de</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capitalización laboral. Es decir, el SICERE funciona como un tipo de intermediario de gestión necesario</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entre los trabajadores y las Operadoras y entidades autorizadas para administrar los fondos creados por la</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citada Ley.</w:t>
            </w:r>
          </w:p>
          <w:p w14:paraId="2975BE44" w14:textId="1460BE66"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SICERE lleva el registro de los afiliados y controla los aportes no </w:t>
            </w:r>
            <w:r w:rsidRPr="001F5FE6">
              <w:rPr>
                <w:rFonts w:ascii="Times New Roman" w:hAnsi="Times New Roman" w:cs="Times New Roman"/>
                <w:sz w:val="24"/>
                <w:szCs w:val="24"/>
              </w:rPr>
              <w:lastRenderedPageBreak/>
              <w:t>sólo del régimen de pensiones a cargo</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de la CCSS, sino también de los regímenes complementarios de pensiones y los fondos de capitalización</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laboral, aun cuando estos sean administrados por entes distintos de la Caja. Una competencia que es</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reafirmada por el artículo 9 de la misma Ley 7983: los aportes al Régimen Obligatorio de Pensiones</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Complementarias deberán ser registrados y controlados por este sistema de recaudación.</w:t>
            </w:r>
          </w:p>
          <w:p w14:paraId="5250A8BD" w14:textId="33C97DA2"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función del SICERE, según las normas antes transcritas, consiste en llevar el registro de los</w:t>
            </w:r>
            <w:r w:rsidR="00E32E19"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afiliados, ejercer el control de los aportes al Régimen de Pensiones </w:t>
            </w:r>
            <w:r w:rsidR="00E32E19" w:rsidRPr="001F5FE6">
              <w:rPr>
                <w:rFonts w:ascii="Times New Roman" w:hAnsi="Times New Roman" w:cs="Times New Roman"/>
                <w:sz w:val="24"/>
                <w:szCs w:val="24"/>
              </w:rPr>
              <w:t xml:space="preserve"> </w:t>
            </w:r>
            <w:r w:rsidRPr="001F5FE6">
              <w:rPr>
                <w:rFonts w:ascii="Times New Roman" w:hAnsi="Times New Roman" w:cs="Times New Roman"/>
                <w:sz w:val="24"/>
                <w:szCs w:val="24"/>
              </w:rPr>
              <w:t>Capitalización Laboral; registrados y controlados los recursos, el Sistema Centralizado de Recaudación</w:t>
            </w:r>
            <w:r w:rsidR="00E32E19" w:rsidRPr="001F5FE6">
              <w:rPr>
                <w:rFonts w:ascii="Times New Roman" w:hAnsi="Times New Roman" w:cs="Times New Roman"/>
                <w:sz w:val="24"/>
                <w:szCs w:val="24"/>
              </w:rPr>
              <w:t xml:space="preserve"> </w:t>
            </w:r>
            <w:r w:rsidRPr="001F5FE6">
              <w:rPr>
                <w:rFonts w:ascii="Times New Roman" w:hAnsi="Times New Roman" w:cs="Times New Roman"/>
                <w:sz w:val="24"/>
                <w:szCs w:val="24"/>
              </w:rPr>
              <w:t>debe trasladarlos a la Operadora escogida por los trabajadores o a la de afiliación automática. El destino</w:t>
            </w:r>
          </w:p>
          <w:p w14:paraId="7B663F96"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final de los recursos debe ser la cuenta individual del trabajador afiliado.</w:t>
            </w:r>
          </w:p>
          <w:p w14:paraId="1A0B7D58" w14:textId="6F4A07A1"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En este sentido la Procuraduría General de la República considera en las conclusiones del dictamen C-321-2008, del 16 de septiembre, 2008, que:</w:t>
            </w:r>
          </w:p>
          <w:p w14:paraId="39627A57" w14:textId="2C0C216B"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1. El Sistema Centralizado de Recaudación es el órgano de la CCSS encargado de</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la gestión del proceso de registro, facturación, recaudación, distribución y</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control de los aportes a los Regímenes de Pensiones Complementarias y Fondo</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de Capitalización Laboral. En ese sentido, le corresponde trasladar los aportes</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del Régimen Obligatorio de Pensiones Complementarias a la Operadora</w:t>
            </w:r>
          </w:p>
          <w:p w14:paraId="11FC2351"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escogida por los trabajadores o a la Operadora de afiliación automática.</w:t>
            </w:r>
          </w:p>
          <w:p w14:paraId="0FE9E831" w14:textId="46BF79F4"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2. Los costos que esta actuación de SICERE genere no pueden ser asumidos por</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la Caja Costarricense de Seguro Social con recursos de la Seguridad Social,</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salvo cuando SICERE presta sus servicios a la administración y gobierno de los</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lastRenderedPageBreak/>
              <w:t>seguros sociales. Supuesto en que la CCSS debe asumir el coste de los servicios</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prestados.</w:t>
            </w:r>
          </w:p>
          <w:p w14:paraId="42B0A239" w14:textId="1BAE046A"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3. Se sigue de lo expuesto que SICERE debe cobrar a toda Operadora de pensiones</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y demás entes autorizados los costos de su actividad respecto de los fondos que</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estas entidades administran. En consecuencia, las Operadoras y demás entes</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autorizados deben hacerse cargo de los costos que implica el funcionamiento de</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SICERE, pagando una comisión por recaudación sobre los recursos que el</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Sistema les haya trasladado.</w:t>
            </w:r>
          </w:p>
          <w:p w14:paraId="3D7BE2F9" w14:textId="7708A10F"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acuerdo con lo anterior, el órgano legalmente facultado para registrar la información del ROP, RVPC y</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el FCL, es el SICERE, sin embargo, como parte de las reformas que se propone la SUPEN y el CONASSIF,</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se incluye a la consulta el SP-1198-2023, al cual se agregan los Anexos 2 denominado: “Reformas</w:t>
            </w:r>
            <w:r w:rsidR="00B57E58"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acuerdos SUPEN” y 4 denominado: “Borrador acuerdo </w:t>
            </w:r>
            <w:r w:rsidRPr="001F5FE6">
              <w:rPr>
                <w:rFonts w:ascii="Times New Roman" w:hAnsi="Times New Roman" w:cs="Times New Roman"/>
                <w:sz w:val="24"/>
                <w:szCs w:val="24"/>
              </w:rPr>
              <w:lastRenderedPageBreak/>
              <w:t>implementación Fondos Generacionales”, donde le</w:t>
            </w:r>
          </w:p>
          <w:p w14:paraId="1A93DF35" w14:textId="7820A5FF"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trasladan a las Operadoras de Pensiones Complementarias, en nuestro criterio -contra legem- la obligación de incluir en los registros que remite el SICERE, la fecha de nacimiento del afiliado y hacer la distribución</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entre fondos, siendo que esa labor de registro es propia y preceptiva del SICERE como se vio líneas arriba,</w:t>
            </w:r>
            <w:r w:rsidR="00B55F4D" w:rsidRPr="001F5FE6">
              <w:rPr>
                <w:rFonts w:ascii="Times New Roman" w:hAnsi="Times New Roman" w:cs="Times New Roman"/>
                <w:sz w:val="24"/>
                <w:szCs w:val="24"/>
              </w:rPr>
              <w:t xml:space="preserve"> </w:t>
            </w:r>
            <w:r w:rsidRPr="001F5FE6">
              <w:rPr>
                <w:rFonts w:ascii="Times New Roman" w:hAnsi="Times New Roman" w:cs="Times New Roman"/>
                <w:sz w:val="24"/>
                <w:szCs w:val="24"/>
              </w:rPr>
              <w:t>cuando revisamos los artículos 31 y 9 de la Ley de Protección al Trabajador.</w:t>
            </w:r>
          </w:p>
          <w:p w14:paraId="35E6AFF9"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Además del problema legal de pretender trasladar competencias sobre el registro del SICERE a las</w:t>
            </w:r>
          </w:p>
          <w:p w14:paraId="04A410A3" w14:textId="2ACA2D13"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Operadoras, mediante un acuerdo de la Superintendencia de Pensiones, la complicación operativa no deja</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de ser relevante, ya que las fechas de nacimiento y la existencia de 4 fondos, no se administrarían en el</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sistema informático del SICERE, pero sí, en los sistemas de administración de cuentas de las Operadoras,</w:t>
            </w:r>
          </w:p>
          <w:p w14:paraId="251EE5D4"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creando riesgos por una indebida transferencia de competencias.</w:t>
            </w:r>
          </w:p>
          <w:p w14:paraId="26F409B3" w14:textId="22F6C352"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virtud de lo anterior, solicitamos que ese Consejo y Superintendencia valoren este asunto nuevamente</w:t>
            </w:r>
            <w:r w:rsidR="00A9105E">
              <w:rPr>
                <w:rFonts w:ascii="Times New Roman" w:hAnsi="Times New Roman" w:cs="Times New Roman"/>
                <w:sz w:val="24"/>
                <w:szCs w:val="24"/>
              </w:rPr>
              <w:t xml:space="preserve"> </w:t>
            </w:r>
            <w:r w:rsidRPr="001F5FE6">
              <w:rPr>
                <w:rFonts w:ascii="Times New Roman" w:hAnsi="Times New Roman" w:cs="Times New Roman"/>
                <w:sz w:val="24"/>
                <w:szCs w:val="24"/>
              </w:rPr>
              <w:t>y le soliciten al SICERE hacer los ajustes en el sistema de recaudación, para que incorporen la fecha de</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nacimiento del afiliado y se le remita a las Operadoras un archivo con la información de aportes, libre</w:t>
            </w:r>
            <w:r w:rsidR="00F30F93" w:rsidRPr="001F5FE6">
              <w:rPr>
                <w:rFonts w:ascii="Times New Roman" w:hAnsi="Times New Roman" w:cs="Times New Roman"/>
                <w:sz w:val="24"/>
                <w:szCs w:val="24"/>
              </w:rPr>
              <w:t xml:space="preserve"> </w:t>
            </w:r>
            <w:r w:rsidRPr="001F5FE6">
              <w:rPr>
                <w:rFonts w:ascii="Times New Roman" w:hAnsi="Times New Roman" w:cs="Times New Roman"/>
                <w:sz w:val="24"/>
                <w:szCs w:val="24"/>
              </w:rPr>
              <w:t>transferencia y fecha de nacimiento del afiliado, para gestionar de esa forma los “Fondos Generacionales”.</w:t>
            </w:r>
          </w:p>
          <w:p w14:paraId="1F5F9914" w14:textId="0EDE5D00"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7. Eventuales consecuencias de un traslado indebido de competencias del SICERE a las Operadoras.</w:t>
            </w:r>
          </w:p>
          <w:p w14:paraId="3180530F"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Conforme se indicó en el punto anterior, y precisando aún más los riesgos que implican transferir</w:t>
            </w:r>
          </w:p>
          <w:p w14:paraId="368B5B89" w14:textId="04D73516"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competencias propias del SICERE a las Operadoras, en la propuesta de cambio reglamentario, la SUPEN</w:t>
            </w:r>
            <w:r w:rsidR="00A9105E">
              <w:rPr>
                <w:rFonts w:ascii="Times New Roman" w:hAnsi="Times New Roman" w:cs="Times New Roman"/>
                <w:sz w:val="24"/>
                <w:szCs w:val="24"/>
              </w:rPr>
              <w:t xml:space="preserve"> </w:t>
            </w:r>
            <w:r w:rsidRPr="001F5FE6">
              <w:rPr>
                <w:rFonts w:ascii="Times New Roman" w:hAnsi="Times New Roman" w:cs="Times New Roman"/>
                <w:sz w:val="24"/>
                <w:szCs w:val="24"/>
              </w:rPr>
              <w:t xml:space="preserve">plantea una serie de ajustes en los “Lineamientos operativos, </w:t>
            </w:r>
            <w:r w:rsidRPr="001F5FE6">
              <w:rPr>
                <w:rFonts w:ascii="Times New Roman" w:hAnsi="Times New Roman" w:cs="Times New Roman"/>
                <w:sz w:val="24"/>
                <w:szCs w:val="24"/>
              </w:rPr>
              <w:lastRenderedPageBreak/>
              <w:t>disposiciones contables y ajustes al</w:t>
            </w:r>
            <w:r w:rsidR="00436A3B">
              <w:rPr>
                <w:rFonts w:ascii="Times New Roman" w:hAnsi="Times New Roman" w:cs="Times New Roman"/>
                <w:sz w:val="24"/>
                <w:szCs w:val="24"/>
              </w:rPr>
              <w:t xml:space="preserve"> </w:t>
            </w:r>
            <w:r w:rsidRPr="001F5FE6">
              <w:rPr>
                <w:rFonts w:ascii="Times New Roman" w:hAnsi="Times New Roman" w:cs="Times New Roman"/>
                <w:sz w:val="24"/>
                <w:szCs w:val="24"/>
              </w:rPr>
              <w:t>suministro de información a fin de implementar la administración del Régimen Obligatorio de Pensiones</w:t>
            </w:r>
            <w:r w:rsidR="00436A3B">
              <w:rPr>
                <w:rFonts w:ascii="Times New Roman" w:hAnsi="Times New Roman" w:cs="Times New Roman"/>
                <w:sz w:val="24"/>
                <w:szCs w:val="24"/>
              </w:rPr>
              <w:t xml:space="preserve"> </w:t>
            </w:r>
            <w:r w:rsidRPr="001F5FE6">
              <w:rPr>
                <w:rFonts w:ascii="Times New Roman" w:hAnsi="Times New Roman" w:cs="Times New Roman"/>
                <w:sz w:val="24"/>
                <w:szCs w:val="24"/>
              </w:rPr>
              <w:t>bajo el esquema de Fondos Generacionales Costarricenses”.</w:t>
            </w:r>
          </w:p>
          <w:p w14:paraId="1B435EC8"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Sobre este tema, respetuosamente se plantean los siguientes comentarios:</w:t>
            </w:r>
          </w:p>
          <w:p w14:paraId="0297CC97"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El texto del punto 15 de los citados Lineamientos indica que las Operadoras deberán recibir los</w:t>
            </w:r>
          </w:p>
          <w:p w14:paraId="6B90D075" w14:textId="063462EC"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recursos provenientes del SICERE, Banco Popular y Desarrollo Comunal y Fondos creados por leyes</w:t>
            </w:r>
            <w:r w:rsidR="00AA33D9" w:rsidRPr="001F5FE6">
              <w:rPr>
                <w:rFonts w:ascii="Times New Roman" w:hAnsi="Times New Roman" w:cs="Times New Roman"/>
                <w:sz w:val="24"/>
                <w:szCs w:val="24"/>
              </w:rPr>
              <w:t xml:space="preserve"> </w:t>
            </w:r>
            <w:r w:rsidRPr="001F5FE6">
              <w:rPr>
                <w:rFonts w:ascii="Times New Roman" w:hAnsi="Times New Roman" w:cs="Times New Roman"/>
                <w:sz w:val="24"/>
                <w:szCs w:val="24"/>
              </w:rPr>
              <w:t>especiales en la cuenta bancaria del fondo generacional 7A. Sin embargo, dicho documento es omiso</w:t>
            </w:r>
            <w:r w:rsidR="00AA33D9" w:rsidRPr="001F5FE6">
              <w:rPr>
                <w:rFonts w:ascii="Times New Roman" w:hAnsi="Times New Roman" w:cs="Times New Roman"/>
                <w:sz w:val="24"/>
                <w:szCs w:val="24"/>
              </w:rPr>
              <w:t xml:space="preserve"> </w:t>
            </w:r>
            <w:r w:rsidRPr="001F5FE6">
              <w:rPr>
                <w:rFonts w:ascii="Times New Roman" w:hAnsi="Times New Roman" w:cs="Times New Roman"/>
                <w:sz w:val="24"/>
                <w:szCs w:val="24"/>
              </w:rPr>
              <w:t>en indicar si las Operadoras de pensiones continuarán recibiendo un único archivo de distribución para</w:t>
            </w:r>
            <w:r w:rsidR="00AA33D9" w:rsidRPr="001F5FE6">
              <w:rPr>
                <w:rFonts w:ascii="Times New Roman" w:hAnsi="Times New Roman" w:cs="Times New Roman"/>
                <w:sz w:val="24"/>
                <w:szCs w:val="24"/>
              </w:rPr>
              <w:t xml:space="preserve"> </w:t>
            </w:r>
            <w:r w:rsidRPr="001F5FE6">
              <w:rPr>
                <w:rFonts w:ascii="Times New Roman" w:hAnsi="Times New Roman" w:cs="Times New Roman"/>
                <w:sz w:val="24"/>
                <w:szCs w:val="24"/>
              </w:rPr>
              <w:t>el ROP. Si este fuera el caso, le corresponderá a cada Operadora de pensiones determinar en cuál</w:t>
            </w:r>
            <w:r w:rsidR="00AA33D9"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fondo deberá acreditar los aportes (en lugar de recibirse segregados por año de </w:t>
            </w:r>
            <w:r w:rsidRPr="001F5FE6">
              <w:rPr>
                <w:rFonts w:ascii="Times New Roman" w:hAnsi="Times New Roman" w:cs="Times New Roman"/>
                <w:sz w:val="24"/>
                <w:szCs w:val="24"/>
              </w:rPr>
              <w:lastRenderedPageBreak/>
              <w:t>nacimiento desde la</w:t>
            </w:r>
            <w:r w:rsidR="00AA33D9" w:rsidRPr="001F5FE6">
              <w:rPr>
                <w:rFonts w:ascii="Times New Roman" w:hAnsi="Times New Roman" w:cs="Times New Roman"/>
                <w:sz w:val="24"/>
                <w:szCs w:val="24"/>
              </w:rPr>
              <w:t xml:space="preserve"> </w:t>
            </w:r>
            <w:r w:rsidRPr="001F5FE6">
              <w:rPr>
                <w:rFonts w:ascii="Times New Roman" w:hAnsi="Times New Roman" w:cs="Times New Roman"/>
                <w:sz w:val="24"/>
                <w:szCs w:val="24"/>
              </w:rPr>
              <w:t>fuente). En estos casos, aparte de asumir riesgos operativos que respetuosamente deben ser</w:t>
            </w:r>
          </w:p>
          <w:p w14:paraId="5A6D5147" w14:textId="5DC17ED5"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gestionados por el SICERE, el Banco Popular y de Desarrollo Comunal y los Fondos creados por leyes</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especiales, se deberán desarrollar procesos automatizados de distribución de aportes y de traslado</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de recursos entre las cuentas, previo a la acreditación en las cuentas individuales. Lo mencionado</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anteriormente, complementa la justificación de la solicitud de la fecha de vigencia de la reforma que</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se comparte en esta oportunidad por los Órganos de Supervisión. Sin embargo, es necesario dejar</w:t>
            </w:r>
            <w:r w:rsidR="00AA33D9" w:rsidRPr="001F5FE6">
              <w:rPr>
                <w:rFonts w:ascii="Times New Roman" w:hAnsi="Times New Roman" w:cs="Times New Roman"/>
                <w:sz w:val="24"/>
                <w:szCs w:val="24"/>
              </w:rPr>
              <w:t xml:space="preserve"> </w:t>
            </w:r>
            <w:r w:rsidRPr="001F5FE6">
              <w:rPr>
                <w:rFonts w:ascii="Times New Roman" w:hAnsi="Times New Roman" w:cs="Times New Roman"/>
                <w:sz w:val="24"/>
                <w:szCs w:val="24"/>
              </w:rPr>
              <w:t>claro que son las instancias mencionadas líneas atrás, a las que les corresponde generar los archivos</w:t>
            </w:r>
            <w:r w:rsidR="00AA33D9" w:rsidRPr="001F5FE6">
              <w:rPr>
                <w:rFonts w:ascii="Times New Roman" w:hAnsi="Times New Roman" w:cs="Times New Roman"/>
                <w:sz w:val="24"/>
                <w:szCs w:val="24"/>
              </w:rPr>
              <w:t xml:space="preserve"> </w:t>
            </w:r>
            <w:r w:rsidRPr="001F5FE6">
              <w:rPr>
                <w:rFonts w:ascii="Times New Roman" w:hAnsi="Times New Roman" w:cs="Times New Roman"/>
                <w:sz w:val="24"/>
                <w:szCs w:val="24"/>
              </w:rPr>
              <w:t>por cada cohorte, incluida la fecha de nacimiento y que la transferencia de los recursos se realice a</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las cuentas corrientes de cada uno de </w:t>
            </w:r>
            <w:r w:rsidRPr="001F5FE6">
              <w:rPr>
                <w:rFonts w:ascii="Times New Roman" w:hAnsi="Times New Roman" w:cs="Times New Roman"/>
                <w:sz w:val="24"/>
                <w:szCs w:val="24"/>
              </w:rPr>
              <w:lastRenderedPageBreak/>
              <w:t>los fondos generacionales creados.</w:t>
            </w:r>
          </w:p>
          <w:p w14:paraId="43C3510A" w14:textId="77777777" w:rsidR="004B287C" w:rsidRPr="001F5FE6" w:rsidRDefault="004B287C" w:rsidP="00417790">
            <w:pPr>
              <w:tabs>
                <w:tab w:val="left" w:pos="1056"/>
              </w:tabs>
              <w:jc w:val="both"/>
              <w:rPr>
                <w:rFonts w:ascii="Times New Roman" w:hAnsi="Times New Roman" w:cs="Times New Roman"/>
                <w:sz w:val="24"/>
                <w:szCs w:val="24"/>
              </w:rPr>
            </w:pPr>
          </w:p>
          <w:p w14:paraId="2ED3E5FD"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En el punto 14. se establece que, para los archivos derivados de los procesos de libre transferencia,</w:t>
            </w:r>
          </w:p>
          <w:p w14:paraId="122AE28B" w14:textId="7777777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utilizará como fondo origen y destino el fondo 07. Lo anterior provoca que las Operadoras de</w:t>
            </w:r>
          </w:p>
          <w:p w14:paraId="6DEE111E" w14:textId="3F61E717"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pensiones incurran en riesgos operativos adicionales en los procesos de recepción y traslados de</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recursos, para llevar a cabo los ajustes necesarios para generar y aplicar los archivos indicados. Dado</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lo anterior, se propone que, en la gestión de actualización de los lotes de salientes, la “Operadora</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Origen” reporte el fondo generacional en el cual el afiliado se encuentra y de igual forma el archivo de</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“entrantes”, que se genera el día del ciclo, indique el fondo generacional en el cual deben acreditarse</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los recursos. De igual manera es necesario que el nivel de “posición neta” muestre la </w:t>
            </w:r>
            <w:r w:rsidRPr="001F5FE6">
              <w:rPr>
                <w:rFonts w:ascii="Times New Roman" w:hAnsi="Times New Roman" w:cs="Times New Roman"/>
                <w:sz w:val="24"/>
                <w:szCs w:val="24"/>
              </w:rPr>
              <w:lastRenderedPageBreak/>
              <w:t>información</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relacionada a cada fondo generacional. Esto permitirá mayor transparencia y mitigación de riesgos</w:t>
            </w:r>
            <w:r w:rsidR="00177ECF" w:rsidRPr="001F5FE6">
              <w:rPr>
                <w:rFonts w:ascii="Times New Roman" w:hAnsi="Times New Roman" w:cs="Times New Roman"/>
                <w:sz w:val="24"/>
                <w:szCs w:val="24"/>
              </w:rPr>
              <w:t xml:space="preserve"> </w:t>
            </w:r>
            <w:r w:rsidRPr="001F5FE6">
              <w:rPr>
                <w:rFonts w:ascii="Times New Roman" w:hAnsi="Times New Roman" w:cs="Times New Roman"/>
                <w:sz w:val="24"/>
                <w:szCs w:val="24"/>
              </w:rPr>
              <w:t>durante todo el ciclo. Adicionalmente, el SICERE debe guardar la información del fondo generacional</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al cual pertenece el afiliado de forma tal que este dato sirva para la distribución de los recursos</w:t>
            </w:r>
            <w:r w:rsidR="00BA0127" w:rsidRPr="001F5FE6">
              <w:rPr>
                <w:rFonts w:ascii="Times New Roman" w:hAnsi="Times New Roman" w:cs="Times New Roman"/>
                <w:sz w:val="24"/>
                <w:szCs w:val="24"/>
              </w:rPr>
              <w:t xml:space="preserve"> </w:t>
            </w:r>
            <w:r w:rsidRPr="001F5FE6">
              <w:rPr>
                <w:rFonts w:ascii="Times New Roman" w:hAnsi="Times New Roman" w:cs="Times New Roman"/>
                <w:sz w:val="24"/>
                <w:szCs w:val="24"/>
              </w:rPr>
              <w:t>semanales por aportaciones.</w:t>
            </w:r>
          </w:p>
          <w:p w14:paraId="795714C5" w14:textId="48E519E3" w:rsidR="00914CBC" w:rsidRPr="001F5FE6" w:rsidRDefault="00914CB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vista de lo indicado, respetuosamente les solicitamos se revise la conveniencia y oportunidad, de</w:t>
            </w:r>
            <w:r w:rsidR="00476F2B" w:rsidRPr="001F5FE6">
              <w:rPr>
                <w:rFonts w:ascii="Times New Roman" w:hAnsi="Times New Roman" w:cs="Times New Roman"/>
                <w:sz w:val="24"/>
                <w:szCs w:val="24"/>
              </w:rPr>
              <w:t xml:space="preserve"> </w:t>
            </w:r>
            <w:r w:rsidRPr="001F5FE6">
              <w:rPr>
                <w:rFonts w:ascii="Times New Roman" w:hAnsi="Times New Roman" w:cs="Times New Roman"/>
                <w:sz w:val="24"/>
                <w:szCs w:val="24"/>
              </w:rPr>
              <w:t>solicitarle al SICERE, las modificaciones necesarias en su sistema de registro de cuentas individuales del</w:t>
            </w:r>
            <w:r w:rsidR="00476F2B" w:rsidRPr="001F5FE6">
              <w:rPr>
                <w:rFonts w:ascii="Times New Roman" w:hAnsi="Times New Roman" w:cs="Times New Roman"/>
                <w:sz w:val="24"/>
                <w:szCs w:val="24"/>
              </w:rPr>
              <w:t xml:space="preserve"> </w:t>
            </w:r>
            <w:r w:rsidRPr="001F5FE6">
              <w:rPr>
                <w:rFonts w:ascii="Times New Roman" w:hAnsi="Times New Roman" w:cs="Times New Roman"/>
                <w:sz w:val="24"/>
                <w:szCs w:val="24"/>
              </w:rPr>
              <w:t>Sistema Complementario de Pensiones, a efectos de disminuir el riesgo operativo y los riesgos que se</w:t>
            </w:r>
            <w:r w:rsidR="00F54E99">
              <w:rPr>
                <w:rFonts w:ascii="Times New Roman" w:hAnsi="Times New Roman" w:cs="Times New Roman"/>
                <w:sz w:val="24"/>
                <w:szCs w:val="24"/>
              </w:rPr>
              <w:t xml:space="preserve"> </w:t>
            </w:r>
            <w:r w:rsidRPr="001F5FE6">
              <w:rPr>
                <w:rFonts w:ascii="Times New Roman" w:hAnsi="Times New Roman" w:cs="Times New Roman"/>
                <w:sz w:val="24"/>
                <w:szCs w:val="24"/>
              </w:rPr>
              <w:t>generan a las Operadoras, al estar incluyendo la fecha de nacimiento de los afiliados en el sistema.</w:t>
            </w:r>
          </w:p>
        </w:tc>
        <w:tc>
          <w:tcPr>
            <w:tcW w:w="3482" w:type="dxa"/>
          </w:tcPr>
          <w:p w14:paraId="0281F81F" w14:textId="77777777" w:rsidR="004E3D59" w:rsidRDefault="004E3D59" w:rsidP="00417790">
            <w:pPr>
              <w:tabs>
                <w:tab w:val="left" w:pos="1056"/>
              </w:tabs>
              <w:jc w:val="both"/>
              <w:rPr>
                <w:rFonts w:ascii="Times New Roman" w:hAnsi="Times New Roman" w:cs="Times New Roman"/>
                <w:sz w:val="24"/>
                <w:szCs w:val="24"/>
              </w:rPr>
            </w:pPr>
          </w:p>
          <w:p w14:paraId="3FDBB0C2" w14:textId="3CEA45BB" w:rsidR="007B61F0" w:rsidRPr="001F5FE6" w:rsidRDefault="007B61F0"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Las fechas a que hace mención corresponden a las modificaciones hechas para anonimizar </w:t>
            </w:r>
            <w:r w:rsidR="000052FD" w:rsidRPr="001F5FE6">
              <w:rPr>
                <w:rFonts w:ascii="Times New Roman" w:hAnsi="Times New Roman" w:cs="Times New Roman"/>
                <w:sz w:val="24"/>
                <w:szCs w:val="24"/>
              </w:rPr>
              <w:t>gestores en el documento. No a su fecha de confección.</w:t>
            </w:r>
          </w:p>
          <w:p w14:paraId="44671375" w14:textId="77777777" w:rsidR="00EC22EB" w:rsidRPr="001F5FE6" w:rsidRDefault="00EC22EB" w:rsidP="00417790">
            <w:pPr>
              <w:tabs>
                <w:tab w:val="left" w:pos="1056"/>
              </w:tabs>
              <w:jc w:val="both"/>
              <w:rPr>
                <w:rFonts w:ascii="Times New Roman" w:hAnsi="Times New Roman" w:cs="Times New Roman"/>
                <w:sz w:val="24"/>
                <w:szCs w:val="24"/>
              </w:rPr>
            </w:pPr>
          </w:p>
          <w:p w14:paraId="751A0A51" w14:textId="77777777" w:rsidR="00EC22EB" w:rsidRPr="001F5FE6" w:rsidRDefault="00EC22EB" w:rsidP="00417790">
            <w:pPr>
              <w:tabs>
                <w:tab w:val="left" w:pos="1056"/>
              </w:tabs>
              <w:jc w:val="both"/>
              <w:rPr>
                <w:rFonts w:ascii="Times New Roman" w:hAnsi="Times New Roman" w:cs="Times New Roman"/>
                <w:sz w:val="24"/>
                <w:szCs w:val="24"/>
              </w:rPr>
            </w:pPr>
          </w:p>
          <w:p w14:paraId="4C3606B9" w14:textId="77777777" w:rsidR="00EC22EB" w:rsidRPr="001F5FE6" w:rsidRDefault="00EC22EB" w:rsidP="00417790">
            <w:pPr>
              <w:tabs>
                <w:tab w:val="left" w:pos="1056"/>
              </w:tabs>
              <w:jc w:val="both"/>
              <w:rPr>
                <w:rFonts w:ascii="Times New Roman" w:hAnsi="Times New Roman" w:cs="Times New Roman"/>
                <w:sz w:val="24"/>
                <w:szCs w:val="24"/>
              </w:rPr>
            </w:pPr>
          </w:p>
          <w:p w14:paraId="3481CEFD" w14:textId="77777777" w:rsidR="00EC22EB" w:rsidRPr="001F5FE6" w:rsidRDefault="00EC22EB" w:rsidP="00417790">
            <w:pPr>
              <w:tabs>
                <w:tab w:val="left" w:pos="1056"/>
              </w:tabs>
              <w:jc w:val="both"/>
              <w:rPr>
                <w:rFonts w:ascii="Times New Roman" w:hAnsi="Times New Roman" w:cs="Times New Roman"/>
                <w:sz w:val="24"/>
                <w:szCs w:val="24"/>
              </w:rPr>
            </w:pPr>
          </w:p>
          <w:p w14:paraId="447C4438" w14:textId="77777777" w:rsidR="00EC22EB" w:rsidRPr="001F5FE6" w:rsidRDefault="00EC22EB" w:rsidP="00417790">
            <w:pPr>
              <w:tabs>
                <w:tab w:val="left" w:pos="1056"/>
              </w:tabs>
              <w:jc w:val="both"/>
              <w:rPr>
                <w:rFonts w:ascii="Times New Roman" w:hAnsi="Times New Roman" w:cs="Times New Roman"/>
                <w:sz w:val="24"/>
                <w:szCs w:val="24"/>
              </w:rPr>
            </w:pPr>
          </w:p>
          <w:p w14:paraId="576056C8" w14:textId="77777777" w:rsidR="00EC22EB" w:rsidRPr="001F5FE6" w:rsidRDefault="00EC22EB" w:rsidP="00417790">
            <w:pPr>
              <w:tabs>
                <w:tab w:val="left" w:pos="1056"/>
              </w:tabs>
              <w:jc w:val="both"/>
              <w:rPr>
                <w:rFonts w:ascii="Times New Roman" w:hAnsi="Times New Roman" w:cs="Times New Roman"/>
                <w:sz w:val="24"/>
                <w:szCs w:val="24"/>
              </w:rPr>
            </w:pPr>
          </w:p>
          <w:p w14:paraId="3AC7951E" w14:textId="77777777" w:rsidR="00EC22EB" w:rsidRPr="001F5FE6" w:rsidRDefault="00EC22EB" w:rsidP="00417790">
            <w:pPr>
              <w:tabs>
                <w:tab w:val="left" w:pos="1056"/>
              </w:tabs>
              <w:jc w:val="both"/>
              <w:rPr>
                <w:rFonts w:ascii="Times New Roman" w:hAnsi="Times New Roman" w:cs="Times New Roman"/>
                <w:sz w:val="24"/>
                <w:szCs w:val="24"/>
              </w:rPr>
            </w:pPr>
          </w:p>
          <w:p w14:paraId="2D15E686" w14:textId="77777777" w:rsidR="00EC22EB" w:rsidRPr="001F5FE6" w:rsidRDefault="00EC22EB" w:rsidP="00417790">
            <w:pPr>
              <w:tabs>
                <w:tab w:val="left" w:pos="1056"/>
              </w:tabs>
              <w:jc w:val="both"/>
              <w:rPr>
                <w:rFonts w:ascii="Times New Roman" w:hAnsi="Times New Roman" w:cs="Times New Roman"/>
                <w:sz w:val="24"/>
                <w:szCs w:val="24"/>
              </w:rPr>
            </w:pPr>
          </w:p>
          <w:p w14:paraId="041A4F9D" w14:textId="77777777" w:rsidR="00EC22EB" w:rsidRPr="001F5FE6" w:rsidRDefault="00EC22EB" w:rsidP="00417790">
            <w:pPr>
              <w:tabs>
                <w:tab w:val="left" w:pos="1056"/>
              </w:tabs>
              <w:jc w:val="both"/>
              <w:rPr>
                <w:rFonts w:ascii="Times New Roman" w:hAnsi="Times New Roman" w:cs="Times New Roman"/>
                <w:sz w:val="24"/>
                <w:szCs w:val="24"/>
              </w:rPr>
            </w:pPr>
          </w:p>
          <w:p w14:paraId="6DDACC85" w14:textId="77777777" w:rsidR="00EC22EB" w:rsidRPr="001F5FE6" w:rsidRDefault="00EC22EB" w:rsidP="00417790">
            <w:pPr>
              <w:tabs>
                <w:tab w:val="left" w:pos="1056"/>
              </w:tabs>
              <w:jc w:val="both"/>
              <w:rPr>
                <w:rFonts w:ascii="Times New Roman" w:hAnsi="Times New Roman" w:cs="Times New Roman"/>
                <w:sz w:val="24"/>
                <w:szCs w:val="24"/>
              </w:rPr>
            </w:pPr>
          </w:p>
          <w:p w14:paraId="523CA25E" w14:textId="77777777" w:rsidR="00EC22EB" w:rsidRPr="001F5FE6" w:rsidRDefault="00EC22EB" w:rsidP="00417790">
            <w:pPr>
              <w:tabs>
                <w:tab w:val="left" w:pos="1056"/>
              </w:tabs>
              <w:jc w:val="both"/>
              <w:rPr>
                <w:rFonts w:ascii="Times New Roman" w:hAnsi="Times New Roman" w:cs="Times New Roman"/>
                <w:sz w:val="24"/>
                <w:szCs w:val="24"/>
              </w:rPr>
            </w:pPr>
          </w:p>
          <w:p w14:paraId="26828265" w14:textId="77777777" w:rsidR="00EC22EB" w:rsidRPr="001F5FE6" w:rsidRDefault="00EC22EB" w:rsidP="00417790">
            <w:pPr>
              <w:tabs>
                <w:tab w:val="left" w:pos="1056"/>
              </w:tabs>
              <w:jc w:val="both"/>
              <w:rPr>
                <w:rFonts w:ascii="Times New Roman" w:hAnsi="Times New Roman" w:cs="Times New Roman"/>
                <w:sz w:val="24"/>
                <w:szCs w:val="24"/>
              </w:rPr>
            </w:pPr>
          </w:p>
          <w:p w14:paraId="2D3A72B4" w14:textId="77777777" w:rsidR="00EC22EB" w:rsidRPr="001F5FE6" w:rsidRDefault="00EC22EB" w:rsidP="00417790">
            <w:pPr>
              <w:tabs>
                <w:tab w:val="left" w:pos="1056"/>
              </w:tabs>
              <w:jc w:val="both"/>
              <w:rPr>
                <w:rFonts w:ascii="Times New Roman" w:hAnsi="Times New Roman" w:cs="Times New Roman"/>
                <w:sz w:val="24"/>
                <w:szCs w:val="24"/>
              </w:rPr>
            </w:pPr>
          </w:p>
          <w:p w14:paraId="1879D748" w14:textId="77777777" w:rsidR="00EC22EB" w:rsidRPr="001F5FE6" w:rsidRDefault="00EC22EB" w:rsidP="00417790">
            <w:pPr>
              <w:tabs>
                <w:tab w:val="left" w:pos="1056"/>
              </w:tabs>
              <w:jc w:val="both"/>
              <w:rPr>
                <w:rFonts w:ascii="Times New Roman" w:hAnsi="Times New Roman" w:cs="Times New Roman"/>
                <w:sz w:val="24"/>
                <w:szCs w:val="24"/>
              </w:rPr>
            </w:pPr>
          </w:p>
          <w:p w14:paraId="0543FDA5" w14:textId="77777777" w:rsidR="00EC22EB" w:rsidRPr="001F5FE6" w:rsidRDefault="00EC22EB" w:rsidP="00417790">
            <w:pPr>
              <w:tabs>
                <w:tab w:val="left" w:pos="1056"/>
              </w:tabs>
              <w:jc w:val="both"/>
              <w:rPr>
                <w:rFonts w:ascii="Times New Roman" w:hAnsi="Times New Roman" w:cs="Times New Roman"/>
                <w:sz w:val="24"/>
                <w:szCs w:val="24"/>
              </w:rPr>
            </w:pPr>
          </w:p>
          <w:p w14:paraId="1ECE845F" w14:textId="77777777" w:rsidR="00EC22EB" w:rsidRPr="001F5FE6" w:rsidRDefault="00EC22EB" w:rsidP="00417790">
            <w:pPr>
              <w:tabs>
                <w:tab w:val="left" w:pos="1056"/>
              </w:tabs>
              <w:jc w:val="both"/>
              <w:rPr>
                <w:rFonts w:ascii="Times New Roman" w:hAnsi="Times New Roman" w:cs="Times New Roman"/>
                <w:sz w:val="24"/>
                <w:szCs w:val="24"/>
              </w:rPr>
            </w:pPr>
          </w:p>
          <w:p w14:paraId="18626353" w14:textId="77777777" w:rsidR="00EC22EB" w:rsidRPr="001F5FE6" w:rsidRDefault="00EC22EB" w:rsidP="00417790">
            <w:pPr>
              <w:tabs>
                <w:tab w:val="left" w:pos="1056"/>
              </w:tabs>
              <w:jc w:val="both"/>
              <w:rPr>
                <w:rFonts w:ascii="Times New Roman" w:hAnsi="Times New Roman" w:cs="Times New Roman"/>
                <w:sz w:val="24"/>
                <w:szCs w:val="24"/>
              </w:rPr>
            </w:pPr>
          </w:p>
          <w:p w14:paraId="559B4F78" w14:textId="77777777" w:rsidR="00EC22EB" w:rsidRPr="001F5FE6" w:rsidRDefault="00EC22EB" w:rsidP="00417790">
            <w:pPr>
              <w:tabs>
                <w:tab w:val="left" w:pos="1056"/>
              </w:tabs>
              <w:jc w:val="both"/>
              <w:rPr>
                <w:rFonts w:ascii="Times New Roman" w:hAnsi="Times New Roman" w:cs="Times New Roman"/>
                <w:sz w:val="24"/>
                <w:szCs w:val="24"/>
              </w:rPr>
            </w:pPr>
          </w:p>
          <w:p w14:paraId="590DA930" w14:textId="77777777" w:rsidR="00EC22EB" w:rsidRPr="001F5FE6" w:rsidRDefault="00EC22EB" w:rsidP="00417790">
            <w:pPr>
              <w:tabs>
                <w:tab w:val="left" w:pos="1056"/>
              </w:tabs>
              <w:jc w:val="both"/>
              <w:rPr>
                <w:rFonts w:ascii="Times New Roman" w:hAnsi="Times New Roman" w:cs="Times New Roman"/>
                <w:sz w:val="24"/>
                <w:szCs w:val="24"/>
              </w:rPr>
            </w:pPr>
          </w:p>
          <w:p w14:paraId="032FA917" w14:textId="77777777" w:rsidR="00EC22EB" w:rsidRPr="001F5FE6" w:rsidRDefault="00EC22EB" w:rsidP="00417790">
            <w:pPr>
              <w:tabs>
                <w:tab w:val="left" w:pos="1056"/>
              </w:tabs>
              <w:jc w:val="both"/>
              <w:rPr>
                <w:rFonts w:ascii="Times New Roman" w:hAnsi="Times New Roman" w:cs="Times New Roman"/>
                <w:sz w:val="24"/>
                <w:szCs w:val="24"/>
              </w:rPr>
            </w:pPr>
          </w:p>
          <w:p w14:paraId="1CB8DF0E" w14:textId="77777777" w:rsidR="00EC22EB" w:rsidRPr="001F5FE6" w:rsidRDefault="00EC22EB" w:rsidP="00417790">
            <w:pPr>
              <w:tabs>
                <w:tab w:val="left" w:pos="1056"/>
              </w:tabs>
              <w:jc w:val="both"/>
              <w:rPr>
                <w:rFonts w:ascii="Times New Roman" w:hAnsi="Times New Roman" w:cs="Times New Roman"/>
                <w:sz w:val="24"/>
                <w:szCs w:val="24"/>
              </w:rPr>
            </w:pPr>
          </w:p>
          <w:p w14:paraId="0FF5D20F" w14:textId="77777777" w:rsidR="00EC22EB" w:rsidRPr="001F5FE6" w:rsidRDefault="00EC22EB" w:rsidP="00417790">
            <w:pPr>
              <w:tabs>
                <w:tab w:val="left" w:pos="1056"/>
              </w:tabs>
              <w:jc w:val="both"/>
              <w:rPr>
                <w:rFonts w:ascii="Times New Roman" w:hAnsi="Times New Roman" w:cs="Times New Roman"/>
                <w:sz w:val="24"/>
                <w:szCs w:val="24"/>
              </w:rPr>
            </w:pPr>
          </w:p>
          <w:p w14:paraId="5D5BF651" w14:textId="77777777" w:rsidR="00EC22EB" w:rsidRPr="001F5FE6" w:rsidRDefault="00EC22EB" w:rsidP="00417790">
            <w:pPr>
              <w:tabs>
                <w:tab w:val="left" w:pos="1056"/>
              </w:tabs>
              <w:jc w:val="both"/>
              <w:rPr>
                <w:rFonts w:ascii="Times New Roman" w:hAnsi="Times New Roman" w:cs="Times New Roman"/>
                <w:sz w:val="24"/>
                <w:szCs w:val="24"/>
              </w:rPr>
            </w:pPr>
          </w:p>
          <w:p w14:paraId="63EFD85B" w14:textId="77777777" w:rsidR="00EC22EB" w:rsidRPr="001F5FE6" w:rsidRDefault="00EC22EB" w:rsidP="00417790">
            <w:pPr>
              <w:tabs>
                <w:tab w:val="left" w:pos="1056"/>
              </w:tabs>
              <w:jc w:val="both"/>
              <w:rPr>
                <w:rFonts w:ascii="Times New Roman" w:hAnsi="Times New Roman" w:cs="Times New Roman"/>
                <w:sz w:val="24"/>
                <w:szCs w:val="24"/>
              </w:rPr>
            </w:pPr>
          </w:p>
          <w:p w14:paraId="188838FB" w14:textId="77777777" w:rsidR="00EC22EB" w:rsidRPr="001F5FE6" w:rsidRDefault="00EC22EB" w:rsidP="00417790">
            <w:pPr>
              <w:tabs>
                <w:tab w:val="left" w:pos="1056"/>
              </w:tabs>
              <w:jc w:val="both"/>
              <w:rPr>
                <w:rFonts w:ascii="Times New Roman" w:hAnsi="Times New Roman" w:cs="Times New Roman"/>
                <w:sz w:val="24"/>
                <w:szCs w:val="24"/>
              </w:rPr>
            </w:pPr>
          </w:p>
          <w:p w14:paraId="13FD5D04" w14:textId="77777777" w:rsidR="00EC22EB" w:rsidRPr="001F5FE6" w:rsidRDefault="00EC22EB" w:rsidP="00417790">
            <w:pPr>
              <w:tabs>
                <w:tab w:val="left" w:pos="1056"/>
              </w:tabs>
              <w:jc w:val="both"/>
              <w:rPr>
                <w:rFonts w:ascii="Times New Roman" w:hAnsi="Times New Roman" w:cs="Times New Roman"/>
                <w:sz w:val="24"/>
                <w:szCs w:val="24"/>
              </w:rPr>
            </w:pPr>
          </w:p>
          <w:p w14:paraId="0CAD2893" w14:textId="77777777" w:rsidR="00EC22EB" w:rsidRPr="001F5FE6" w:rsidRDefault="00EC22EB" w:rsidP="00417790">
            <w:pPr>
              <w:tabs>
                <w:tab w:val="left" w:pos="1056"/>
              </w:tabs>
              <w:jc w:val="both"/>
              <w:rPr>
                <w:rFonts w:ascii="Times New Roman" w:hAnsi="Times New Roman" w:cs="Times New Roman"/>
                <w:sz w:val="24"/>
                <w:szCs w:val="24"/>
              </w:rPr>
            </w:pPr>
          </w:p>
          <w:p w14:paraId="4060495C" w14:textId="77777777" w:rsidR="00EC22EB" w:rsidRPr="001F5FE6" w:rsidRDefault="00EC22EB" w:rsidP="00417790">
            <w:pPr>
              <w:tabs>
                <w:tab w:val="left" w:pos="1056"/>
              </w:tabs>
              <w:jc w:val="both"/>
              <w:rPr>
                <w:rFonts w:ascii="Times New Roman" w:hAnsi="Times New Roman" w:cs="Times New Roman"/>
                <w:sz w:val="24"/>
                <w:szCs w:val="24"/>
              </w:rPr>
            </w:pPr>
          </w:p>
          <w:p w14:paraId="000CE8AC" w14:textId="77777777" w:rsidR="00EC22EB" w:rsidRPr="001F5FE6" w:rsidRDefault="00EC22EB" w:rsidP="00417790">
            <w:pPr>
              <w:tabs>
                <w:tab w:val="left" w:pos="1056"/>
              </w:tabs>
              <w:jc w:val="both"/>
              <w:rPr>
                <w:rFonts w:ascii="Times New Roman" w:hAnsi="Times New Roman" w:cs="Times New Roman"/>
                <w:sz w:val="24"/>
                <w:szCs w:val="24"/>
              </w:rPr>
            </w:pPr>
          </w:p>
          <w:p w14:paraId="56B7159C" w14:textId="77777777" w:rsidR="00EC22EB" w:rsidRPr="001F5FE6" w:rsidRDefault="00EC22EB" w:rsidP="00417790">
            <w:pPr>
              <w:tabs>
                <w:tab w:val="left" w:pos="1056"/>
              </w:tabs>
              <w:jc w:val="both"/>
              <w:rPr>
                <w:rFonts w:ascii="Times New Roman" w:hAnsi="Times New Roman" w:cs="Times New Roman"/>
                <w:sz w:val="24"/>
                <w:szCs w:val="24"/>
              </w:rPr>
            </w:pPr>
          </w:p>
          <w:p w14:paraId="44D5E6D0" w14:textId="77777777" w:rsidR="00EC22EB" w:rsidRPr="001F5FE6" w:rsidRDefault="00EC22EB" w:rsidP="00417790">
            <w:pPr>
              <w:tabs>
                <w:tab w:val="left" w:pos="1056"/>
              </w:tabs>
              <w:jc w:val="both"/>
              <w:rPr>
                <w:rFonts w:ascii="Times New Roman" w:hAnsi="Times New Roman" w:cs="Times New Roman"/>
                <w:sz w:val="24"/>
                <w:szCs w:val="24"/>
              </w:rPr>
            </w:pPr>
          </w:p>
          <w:p w14:paraId="12755528" w14:textId="77777777" w:rsidR="00EC22EB" w:rsidRPr="001F5FE6" w:rsidRDefault="00EC22EB" w:rsidP="00417790">
            <w:pPr>
              <w:tabs>
                <w:tab w:val="left" w:pos="1056"/>
              </w:tabs>
              <w:jc w:val="both"/>
              <w:rPr>
                <w:rFonts w:ascii="Times New Roman" w:hAnsi="Times New Roman" w:cs="Times New Roman"/>
                <w:sz w:val="24"/>
                <w:szCs w:val="24"/>
              </w:rPr>
            </w:pPr>
          </w:p>
          <w:p w14:paraId="3F35F022" w14:textId="77777777" w:rsidR="00EC22EB" w:rsidRPr="001F5FE6" w:rsidRDefault="00EC22EB" w:rsidP="00417790">
            <w:pPr>
              <w:tabs>
                <w:tab w:val="left" w:pos="1056"/>
              </w:tabs>
              <w:jc w:val="both"/>
              <w:rPr>
                <w:rFonts w:ascii="Times New Roman" w:hAnsi="Times New Roman" w:cs="Times New Roman"/>
                <w:sz w:val="24"/>
                <w:szCs w:val="24"/>
              </w:rPr>
            </w:pPr>
          </w:p>
          <w:p w14:paraId="1D81A9D0" w14:textId="77777777" w:rsidR="00EC22EB" w:rsidRPr="001F5FE6" w:rsidRDefault="00EC22EB" w:rsidP="00417790">
            <w:pPr>
              <w:tabs>
                <w:tab w:val="left" w:pos="1056"/>
              </w:tabs>
              <w:jc w:val="both"/>
              <w:rPr>
                <w:rFonts w:ascii="Times New Roman" w:hAnsi="Times New Roman" w:cs="Times New Roman"/>
                <w:sz w:val="24"/>
                <w:szCs w:val="24"/>
              </w:rPr>
            </w:pPr>
          </w:p>
          <w:p w14:paraId="7A1DD49E" w14:textId="77777777" w:rsidR="00EC22EB" w:rsidRPr="001F5FE6" w:rsidRDefault="00EC22EB" w:rsidP="00417790">
            <w:pPr>
              <w:tabs>
                <w:tab w:val="left" w:pos="1056"/>
              </w:tabs>
              <w:jc w:val="both"/>
              <w:rPr>
                <w:rFonts w:ascii="Times New Roman" w:hAnsi="Times New Roman" w:cs="Times New Roman"/>
                <w:sz w:val="24"/>
                <w:szCs w:val="24"/>
              </w:rPr>
            </w:pPr>
          </w:p>
          <w:p w14:paraId="7CD4CA19" w14:textId="77777777" w:rsidR="00EC22EB" w:rsidRPr="001F5FE6" w:rsidRDefault="00EC22EB" w:rsidP="00417790">
            <w:pPr>
              <w:tabs>
                <w:tab w:val="left" w:pos="1056"/>
              </w:tabs>
              <w:jc w:val="both"/>
              <w:rPr>
                <w:rFonts w:ascii="Times New Roman" w:hAnsi="Times New Roman" w:cs="Times New Roman"/>
                <w:sz w:val="24"/>
                <w:szCs w:val="24"/>
              </w:rPr>
            </w:pPr>
          </w:p>
          <w:p w14:paraId="3F9ED520" w14:textId="77777777" w:rsidR="00EC22EB" w:rsidRPr="001F5FE6" w:rsidRDefault="00EC22EB" w:rsidP="00417790">
            <w:pPr>
              <w:tabs>
                <w:tab w:val="left" w:pos="1056"/>
              </w:tabs>
              <w:jc w:val="both"/>
              <w:rPr>
                <w:rFonts w:ascii="Times New Roman" w:hAnsi="Times New Roman" w:cs="Times New Roman"/>
                <w:sz w:val="24"/>
                <w:szCs w:val="24"/>
              </w:rPr>
            </w:pPr>
          </w:p>
          <w:p w14:paraId="30357DD4" w14:textId="77777777" w:rsidR="00EC22EB" w:rsidRPr="001F5FE6" w:rsidRDefault="00EC22EB" w:rsidP="00417790">
            <w:pPr>
              <w:tabs>
                <w:tab w:val="left" w:pos="1056"/>
              </w:tabs>
              <w:jc w:val="both"/>
              <w:rPr>
                <w:rFonts w:ascii="Times New Roman" w:hAnsi="Times New Roman" w:cs="Times New Roman"/>
                <w:sz w:val="24"/>
                <w:szCs w:val="24"/>
              </w:rPr>
            </w:pPr>
          </w:p>
          <w:p w14:paraId="30ACB5EF" w14:textId="77777777" w:rsidR="00EC22EB" w:rsidRPr="001F5FE6" w:rsidRDefault="00EC22EB" w:rsidP="00417790">
            <w:pPr>
              <w:tabs>
                <w:tab w:val="left" w:pos="1056"/>
              </w:tabs>
              <w:jc w:val="both"/>
              <w:rPr>
                <w:rFonts w:ascii="Times New Roman" w:hAnsi="Times New Roman" w:cs="Times New Roman"/>
                <w:sz w:val="24"/>
                <w:szCs w:val="24"/>
              </w:rPr>
            </w:pPr>
          </w:p>
          <w:p w14:paraId="791A4CA0" w14:textId="77777777" w:rsidR="00EC22EB" w:rsidRPr="001F5FE6" w:rsidRDefault="00EC22EB" w:rsidP="00417790">
            <w:pPr>
              <w:tabs>
                <w:tab w:val="left" w:pos="1056"/>
              </w:tabs>
              <w:jc w:val="both"/>
              <w:rPr>
                <w:rFonts w:ascii="Times New Roman" w:hAnsi="Times New Roman" w:cs="Times New Roman"/>
                <w:sz w:val="24"/>
                <w:szCs w:val="24"/>
              </w:rPr>
            </w:pPr>
          </w:p>
          <w:p w14:paraId="2757B26C" w14:textId="77777777" w:rsidR="00EC22EB" w:rsidRPr="001F5FE6" w:rsidRDefault="00EC22EB" w:rsidP="00417790">
            <w:pPr>
              <w:tabs>
                <w:tab w:val="left" w:pos="1056"/>
              </w:tabs>
              <w:jc w:val="both"/>
              <w:rPr>
                <w:rFonts w:ascii="Times New Roman" w:hAnsi="Times New Roman" w:cs="Times New Roman"/>
                <w:sz w:val="24"/>
                <w:szCs w:val="24"/>
              </w:rPr>
            </w:pPr>
          </w:p>
          <w:p w14:paraId="3000CD93" w14:textId="77777777" w:rsidR="00EC22EB" w:rsidRPr="001F5FE6" w:rsidRDefault="00EC22EB" w:rsidP="00417790">
            <w:pPr>
              <w:tabs>
                <w:tab w:val="left" w:pos="1056"/>
              </w:tabs>
              <w:jc w:val="both"/>
              <w:rPr>
                <w:rFonts w:ascii="Times New Roman" w:hAnsi="Times New Roman" w:cs="Times New Roman"/>
                <w:sz w:val="24"/>
                <w:szCs w:val="24"/>
              </w:rPr>
            </w:pPr>
          </w:p>
          <w:p w14:paraId="5D250516" w14:textId="77777777" w:rsidR="00EC22EB" w:rsidRPr="001F5FE6" w:rsidRDefault="00EC22EB" w:rsidP="00417790">
            <w:pPr>
              <w:tabs>
                <w:tab w:val="left" w:pos="1056"/>
              </w:tabs>
              <w:jc w:val="both"/>
              <w:rPr>
                <w:rFonts w:ascii="Times New Roman" w:hAnsi="Times New Roman" w:cs="Times New Roman"/>
                <w:sz w:val="24"/>
                <w:szCs w:val="24"/>
              </w:rPr>
            </w:pPr>
          </w:p>
          <w:p w14:paraId="074CFAED" w14:textId="77777777" w:rsidR="00EC22EB" w:rsidRPr="001F5FE6" w:rsidRDefault="00EC22EB" w:rsidP="00417790">
            <w:pPr>
              <w:tabs>
                <w:tab w:val="left" w:pos="1056"/>
              </w:tabs>
              <w:jc w:val="both"/>
              <w:rPr>
                <w:rFonts w:ascii="Times New Roman" w:hAnsi="Times New Roman" w:cs="Times New Roman"/>
                <w:sz w:val="24"/>
                <w:szCs w:val="24"/>
              </w:rPr>
            </w:pPr>
          </w:p>
          <w:p w14:paraId="3926A5D6" w14:textId="77777777" w:rsidR="00EC22EB" w:rsidRPr="001F5FE6" w:rsidRDefault="00EC22EB" w:rsidP="00417790">
            <w:pPr>
              <w:tabs>
                <w:tab w:val="left" w:pos="1056"/>
              </w:tabs>
              <w:jc w:val="both"/>
              <w:rPr>
                <w:rFonts w:ascii="Times New Roman" w:hAnsi="Times New Roman" w:cs="Times New Roman"/>
                <w:sz w:val="24"/>
                <w:szCs w:val="24"/>
              </w:rPr>
            </w:pPr>
          </w:p>
          <w:p w14:paraId="243D774F" w14:textId="77777777" w:rsidR="00EC22EB" w:rsidRPr="001F5FE6" w:rsidRDefault="00EC22EB" w:rsidP="00417790">
            <w:pPr>
              <w:tabs>
                <w:tab w:val="left" w:pos="1056"/>
              </w:tabs>
              <w:jc w:val="both"/>
              <w:rPr>
                <w:rFonts w:ascii="Times New Roman" w:hAnsi="Times New Roman" w:cs="Times New Roman"/>
                <w:sz w:val="24"/>
                <w:szCs w:val="24"/>
              </w:rPr>
            </w:pPr>
          </w:p>
          <w:p w14:paraId="366617B5" w14:textId="77777777" w:rsidR="00EC22EB" w:rsidRPr="001F5FE6" w:rsidRDefault="00EC22EB" w:rsidP="00417790">
            <w:pPr>
              <w:tabs>
                <w:tab w:val="left" w:pos="1056"/>
              </w:tabs>
              <w:jc w:val="both"/>
              <w:rPr>
                <w:rFonts w:ascii="Times New Roman" w:hAnsi="Times New Roman" w:cs="Times New Roman"/>
                <w:sz w:val="24"/>
                <w:szCs w:val="24"/>
              </w:rPr>
            </w:pPr>
          </w:p>
          <w:p w14:paraId="2737CC14" w14:textId="77777777" w:rsidR="00EC22EB" w:rsidRPr="001F5FE6" w:rsidRDefault="00EC22EB" w:rsidP="00417790">
            <w:pPr>
              <w:tabs>
                <w:tab w:val="left" w:pos="1056"/>
              </w:tabs>
              <w:jc w:val="both"/>
              <w:rPr>
                <w:rFonts w:ascii="Times New Roman" w:hAnsi="Times New Roman" w:cs="Times New Roman"/>
                <w:sz w:val="24"/>
                <w:szCs w:val="24"/>
              </w:rPr>
            </w:pPr>
          </w:p>
          <w:p w14:paraId="7A965CED" w14:textId="77777777" w:rsidR="00EC22EB" w:rsidRPr="001F5FE6" w:rsidRDefault="00EC22EB" w:rsidP="00417790">
            <w:pPr>
              <w:tabs>
                <w:tab w:val="left" w:pos="1056"/>
              </w:tabs>
              <w:jc w:val="both"/>
              <w:rPr>
                <w:rFonts w:ascii="Times New Roman" w:hAnsi="Times New Roman" w:cs="Times New Roman"/>
                <w:sz w:val="24"/>
                <w:szCs w:val="24"/>
              </w:rPr>
            </w:pPr>
          </w:p>
          <w:p w14:paraId="138FDFA3" w14:textId="77777777" w:rsidR="00EC22EB" w:rsidRPr="001F5FE6" w:rsidRDefault="00EC22EB" w:rsidP="00417790">
            <w:pPr>
              <w:tabs>
                <w:tab w:val="left" w:pos="1056"/>
              </w:tabs>
              <w:jc w:val="both"/>
              <w:rPr>
                <w:rFonts w:ascii="Times New Roman" w:hAnsi="Times New Roman" w:cs="Times New Roman"/>
                <w:sz w:val="24"/>
                <w:szCs w:val="24"/>
              </w:rPr>
            </w:pPr>
          </w:p>
          <w:p w14:paraId="73191FA3" w14:textId="77777777" w:rsidR="00EC22EB" w:rsidRPr="001F5FE6" w:rsidRDefault="00EC22EB" w:rsidP="00417790">
            <w:pPr>
              <w:tabs>
                <w:tab w:val="left" w:pos="1056"/>
              </w:tabs>
              <w:jc w:val="both"/>
              <w:rPr>
                <w:rFonts w:ascii="Times New Roman" w:hAnsi="Times New Roman" w:cs="Times New Roman"/>
                <w:sz w:val="24"/>
                <w:szCs w:val="24"/>
              </w:rPr>
            </w:pPr>
          </w:p>
          <w:p w14:paraId="0F9CE059" w14:textId="77777777" w:rsidR="00EC22EB" w:rsidRPr="001F5FE6" w:rsidRDefault="00EC22EB" w:rsidP="00417790">
            <w:pPr>
              <w:tabs>
                <w:tab w:val="left" w:pos="1056"/>
              </w:tabs>
              <w:jc w:val="both"/>
              <w:rPr>
                <w:rFonts w:ascii="Times New Roman" w:hAnsi="Times New Roman" w:cs="Times New Roman"/>
                <w:sz w:val="24"/>
                <w:szCs w:val="24"/>
              </w:rPr>
            </w:pPr>
          </w:p>
          <w:p w14:paraId="05C20D85" w14:textId="77777777" w:rsidR="00EC22EB" w:rsidRPr="001F5FE6" w:rsidRDefault="00EC22EB" w:rsidP="00417790">
            <w:pPr>
              <w:tabs>
                <w:tab w:val="left" w:pos="1056"/>
              </w:tabs>
              <w:jc w:val="both"/>
              <w:rPr>
                <w:rFonts w:ascii="Times New Roman" w:hAnsi="Times New Roman" w:cs="Times New Roman"/>
                <w:sz w:val="24"/>
                <w:szCs w:val="24"/>
              </w:rPr>
            </w:pPr>
          </w:p>
          <w:p w14:paraId="4A3FCB26" w14:textId="77777777" w:rsidR="00EC22EB" w:rsidRPr="001F5FE6" w:rsidRDefault="00EC22EB" w:rsidP="00417790">
            <w:pPr>
              <w:tabs>
                <w:tab w:val="left" w:pos="1056"/>
              </w:tabs>
              <w:jc w:val="both"/>
              <w:rPr>
                <w:rFonts w:ascii="Times New Roman" w:hAnsi="Times New Roman" w:cs="Times New Roman"/>
                <w:sz w:val="24"/>
                <w:szCs w:val="24"/>
              </w:rPr>
            </w:pPr>
          </w:p>
          <w:p w14:paraId="0E05FBB9" w14:textId="77777777" w:rsidR="00EC22EB" w:rsidRPr="001F5FE6" w:rsidRDefault="00EC22EB" w:rsidP="00417790">
            <w:pPr>
              <w:tabs>
                <w:tab w:val="left" w:pos="1056"/>
              </w:tabs>
              <w:jc w:val="both"/>
              <w:rPr>
                <w:rFonts w:ascii="Times New Roman" w:hAnsi="Times New Roman" w:cs="Times New Roman"/>
                <w:sz w:val="24"/>
                <w:szCs w:val="24"/>
              </w:rPr>
            </w:pPr>
          </w:p>
          <w:p w14:paraId="2D240020" w14:textId="77777777" w:rsidR="00EC22EB" w:rsidRPr="001F5FE6" w:rsidRDefault="00EC22EB" w:rsidP="00417790">
            <w:pPr>
              <w:tabs>
                <w:tab w:val="left" w:pos="1056"/>
              </w:tabs>
              <w:jc w:val="both"/>
              <w:rPr>
                <w:rFonts w:ascii="Times New Roman" w:hAnsi="Times New Roman" w:cs="Times New Roman"/>
                <w:sz w:val="24"/>
                <w:szCs w:val="24"/>
              </w:rPr>
            </w:pPr>
          </w:p>
          <w:p w14:paraId="103346FB" w14:textId="77777777" w:rsidR="00EC22EB" w:rsidRPr="001F5FE6" w:rsidRDefault="00EC22EB" w:rsidP="00417790">
            <w:pPr>
              <w:tabs>
                <w:tab w:val="left" w:pos="1056"/>
              </w:tabs>
              <w:jc w:val="both"/>
              <w:rPr>
                <w:rFonts w:ascii="Times New Roman" w:hAnsi="Times New Roman" w:cs="Times New Roman"/>
                <w:sz w:val="24"/>
                <w:szCs w:val="24"/>
              </w:rPr>
            </w:pPr>
          </w:p>
          <w:p w14:paraId="41C1651E" w14:textId="77777777" w:rsidR="00EC22EB" w:rsidRPr="001F5FE6" w:rsidRDefault="00EC22EB" w:rsidP="00417790">
            <w:pPr>
              <w:tabs>
                <w:tab w:val="left" w:pos="1056"/>
              </w:tabs>
              <w:jc w:val="both"/>
              <w:rPr>
                <w:rFonts w:ascii="Times New Roman" w:hAnsi="Times New Roman" w:cs="Times New Roman"/>
                <w:sz w:val="24"/>
                <w:szCs w:val="24"/>
              </w:rPr>
            </w:pPr>
          </w:p>
          <w:p w14:paraId="4734663A" w14:textId="77777777" w:rsidR="00EC22EB" w:rsidRPr="001F5FE6" w:rsidRDefault="00EC22EB" w:rsidP="00417790">
            <w:pPr>
              <w:tabs>
                <w:tab w:val="left" w:pos="1056"/>
              </w:tabs>
              <w:jc w:val="both"/>
              <w:rPr>
                <w:rFonts w:ascii="Times New Roman" w:hAnsi="Times New Roman" w:cs="Times New Roman"/>
                <w:sz w:val="24"/>
                <w:szCs w:val="24"/>
              </w:rPr>
            </w:pPr>
          </w:p>
          <w:p w14:paraId="584C9928" w14:textId="77777777" w:rsidR="00EC22EB" w:rsidRPr="001F5FE6" w:rsidRDefault="00EC22EB" w:rsidP="00417790">
            <w:pPr>
              <w:tabs>
                <w:tab w:val="left" w:pos="1056"/>
              </w:tabs>
              <w:jc w:val="both"/>
              <w:rPr>
                <w:rFonts w:ascii="Times New Roman" w:hAnsi="Times New Roman" w:cs="Times New Roman"/>
                <w:sz w:val="24"/>
                <w:szCs w:val="24"/>
              </w:rPr>
            </w:pPr>
          </w:p>
          <w:p w14:paraId="47950ABB" w14:textId="77777777" w:rsidR="00EC22EB" w:rsidRPr="001F5FE6" w:rsidRDefault="00EC22EB" w:rsidP="00417790">
            <w:pPr>
              <w:tabs>
                <w:tab w:val="left" w:pos="1056"/>
              </w:tabs>
              <w:jc w:val="both"/>
              <w:rPr>
                <w:rFonts w:ascii="Times New Roman" w:hAnsi="Times New Roman" w:cs="Times New Roman"/>
                <w:sz w:val="24"/>
                <w:szCs w:val="24"/>
              </w:rPr>
            </w:pPr>
          </w:p>
          <w:p w14:paraId="3E8F8311" w14:textId="77777777" w:rsidR="00EC22EB" w:rsidRPr="001F5FE6" w:rsidRDefault="00EC22EB" w:rsidP="00417790">
            <w:pPr>
              <w:tabs>
                <w:tab w:val="left" w:pos="1056"/>
              </w:tabs>
              <w:jc w:val="both"/>
              <w:rPr>
                <w:rFonts w:ascii="Times New Roman" w:hAnsi="Times New Roman" w:cs="Times New Roman"/>
                <w:sz w:val="24"/>
                <w:szCs w:val="24"/>
              </w:rPr>
            </w:pPr>
          </w:p>
          <w:p w14:paraId="04F27960" w14:textId="77777777" w:rsidR="00EC22EB" w:rsidRPr="001F5FE6" w:rsidRDefault="00EC22EB" w:rsidP="00417790">
            <w:pPr>
              <w:tabs>
                <w:tab w:val="left" w:pos="1056"/>
              </w:tabs>
              <w:jc w:val="both"/>
              <w:rPr>
                <w:rFonts w:ascii="Times New Roman" w:hAnsi="Times New Roman" w:cs="Times New Roman"/>
                <w:sz w:val="24"/>
                <w:szCs w:val="24"/>
              </w:rPr>
            </w:pPr>
          </w:p>
          <w:p w14:paraId="257E1249" w14:textId="77777777" w:rsidR="00EC22EB" w:rsidRPr="001F5FE6" w:rsidRDefault="00EC22EB" w:rsidP="00417790">
            <w:pPr>
              <w:tabs>
                <w:tab w:val="left" w:pos="1056"/>
              </w:tabs>
              <w:jc w:val="both"/>
              <w:rPr>
                <w:rFonts w:ascii="Times New Roman" w:hAnsi="Times New Roman" w:cs="Times New Roman"/>
                <w:sz w:val="24"/>
                <w:szCs w:val="24"/>
              </w:rPr>
            </w:pPr>
          </w:p>
          <w:p w14:paraId="66A8DCA7" w14:textId="77777777" w:rsidR="00EC22EB" w:rsidRPr="001F5FE6" w:rsidRDefault="00EC22EB" w:rsidP="00417790">
            <w:pPr>
              <w:tabs>
                <w:tab w:val="left" w:pos="1056"/>
              </w:tabs>
              <w:jc w:val="both"/>
              <w:rPr>
                <w:rFonts w:ascii="Times New Roman" w:hAnsi="Times New Roman" w:cs="Times New Roman"/>
                <w:sz w:val="24"/>
                <w:szCs w:val="24"/>
              </w:rPr>
            </w:pPr>
          </w:p>
          <w:p w14:paraId="00DB60A0" w14:textId="77777777" w:rsidR="00EC22EB" w:rsidRPr="001F5FE6" w:rsidRDefault="00EC22EB" w:rsidP="00417790">
            <w:pPr>
              <w:tabs>
                <w:tab w:val="left" w:pos="1056"/>
              </w:tabs>
              <w:jc w:val="both"/>
              <w:rPr>
                <w:rFonts w:ascii="Times New Roman" w:hAnsi="Times New Roman" w:cs="Times New Roman"/>
                <w:sz w:val="24"/>
                <w:szCs w:val="24"/>
              </w:rPr>
            </w:pPr>
          </w:p>
          <w:p w14:paraId="2BEF96DC" w14:textId="77777777" w:rsidR="00EC22EB" w:rsidRPr="001F5FE6" w:rsidRDefault="00EC22EB" w:rsidP="00417790">
            <w:pPr>
              <w:tabs>
                <w:tab w:val="left" w:pos="1056"/>
              </w:tabs>
              <w:jc w:val="both"/>
              <w:rPr>
                <w:rFonts w:ascii="Times New Roman" w:hAnsi="Times New Roman" w:cs="Times New Roman"/>
                <w:sz w:val="24"/>
                <w:szCs w:val="24"/>
              </w:rPr>
            </w:pPr>
          </w:p>
          <w:p w14:paraId="11C9C7DC" w14:textId="77777777" w:rsidR="00EC22EB" w:rsidRPr="001F5FE6" w:rsidRDefault="00EC22EB" w:rsidP="00417790">
            <w:pPr>
              <w:tabs>
                <w:tab w:val="left" w:pos="1056"/>
              </w:tabs>
              <w:jc w:val="both"/>
              <w:rPr>
                <w:rFonts w:ascii="Times New Roman" w:hAnsi="Times New Roman" w:cs="Times New Roman"/>
                <w:sz w:val="24"/>
                <w:szCs w:val="24"/>
              </w:rPr>
            </w:pPr>
          </w:p>
          <w:p w14:paraId="2DC61230" w14:textId="77777777" w:rsidR="00EC22EB" w:rsidRPr="001F5FE6" w:rsidRDefault="00EC22EB" w:rsidP="00417790">
            <w:pPr>
              <w:tabs>
                <w:tab w:val="left" w:pos="1056"/>
              </w:tabs>
              <w:jc w:val="both"/>
              <w:rPr>
                <w:rFonts w:ascii="Times New Roman" w:hAnsi="Times New Roman" w:cs="Times New Roman"/>
                <w:sz w:val="24"/>
                <w:szCs w:val="24"/>
              </w:rPr>
            </w:pPr>
          </w:p>
          <w:p w14:paraId="04AD1805" w14:textId="77777777" w:rsidR="00EC22EB" w:rsidRPr="001F5FE6" w:rsidRDefault="00EC22EB" w:rsidP="00417790">
            <w:pPr>
              <w:tabs>
                <w:tab w:val="left" w:pos="1056"/>
              </w:tabs>
              <w:jc w:val="both"/>
              <w:rPr>
                <w:rFonts w:ascii="Times New Roman" w:hAnsi="Times New Roman" w:cs="Times New Roman"/>
                <w:sz w:val="24"/>
                <w:szCs w:val="24"/>
              </w:rPr>
            </w:pPr>
          </w:p>
          <w:p w14:paraId="44F6324D" w14:textId="77777777" w:rsidR="00EC22EB" w:rsidRPr="001F5FE6" w:rsidRDefault="00EC22EB" w:rsidP="00417790">
            <w:pPr>
              <w:tabs>
                <w:tab w:val="left" w:pos="1056"/>
              </w:tabs>
              <w:jc w:val="both"/>
              <w:rPr>
                <w:rFonts w:ascii="Times New Roman" w:hAnsi="Times New Roman" w:cs="Times New Roman"/>
                <w:sz w:val="24"/>
                <w:szCs w:val="24"/>
              </w:rPr>
            </w:pPr>
          </w:p>
          <w:p w14:paraId="4880EFC5" w14:textId="0B9411BA" w:rsidR="00EC22EB" w:rsidRPr="001F5FE6" w:rsidRDefault="007A3015"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acepta parcialmente la observación, en el sentido de que la propuesta de fondos generacionales incluye </w:t>
            </w:r>
            <w:r w:rsidR="003721FA" w:rsidRPr="001F5FE6">
              <w:rPr>
                <w:rFonts w:ascii="Times New Roman" w:hAnsi="Times New Roman" w:cs="Times New Roman"/>
                <w:sz w:val="24"/>
                <w:szCs w:val="24"/>
              </w:rPr>
              <w:t>la gestión de las inversiones con posterioridad a la fecha de pensión. Es precisamente en este sentido que se ha utilizado el concepto de fondo generacional y no fondo de fecha objetivo propiamente dicha.</w:t>
            </w:r>
          </w:p>
          <w:p w14:paraId="2EC38F18" w14:textId="1F55506E" w:rsidR="00860750" w:rsidRPr="001F5FE6" w:rsidRDefault="00860750" w:rsidP="00417790">
            <w:pPr>
              <w:tabs>
                <w:tab w:val="left" w:pos="1056"/>
              </w:tabs>
              <w:jc w:val="both"/>
              <w:rPr>
                <w:rFonts w:ascii="Times New Roman" w:hAnsi="Times New Roman" w:cs="Times New Roman"/>
                <w:sz w:val="24"/>
                <w:szCs w:val="24"/>
              </w:rPr>
            </w:pPr>
          </w:p>
          <w:p w14:paraId="5A1C1C41" w14:textId="77777777" w:rsidR="004D2192" w:rsidRDefault="004D2192" w:rsidP="00417790">
            <w:pPr>
              <w:tabs>
                <w:tab w:val="left" w:pos="1056"/>
              </w:tabs>
              <w:jc w:val="both"/>
              <w:rPr>
                <w:rFonts w:ascii="Times New Roman" w:hAnsi="Times New Roman" w:cs="Times New Roman"/>
                <w:sz w:val="24"/>
                <w:szCs w:val="24"/>
              </w:rPr>
            </w:pPr>
          </w:p>
          <w:p w14:paraId="32A5FD5D" w14:textId="77777777" w:rsidR="004D2192" w:rsidRDefault="004D2192" w:rsidP="00417790">
            <w:pPr>
              <w:tabs>
                <w:tab w:val="left" w:pos="1056"/>
              </w:tabs>
              <w:jc w:val="both"/>
              <w:rPr>
                <w:rFonts w:ascii="Times New Roman" w:hAnsi="Times New Roman" w:cs="Times New Roman"/>
                <w:sz w:val="24"/>
                <w:szCs w:val="24"/>
              </w:rPr>
            </w:pPr>
          </w:p>
          <w:p w14:paraId="7FC441F3" w14:textId="77777777" w:rsidR="004D2192" w:rsidRDefault="004D2192" w:rsidP="00417790">
            <w:pPr>
              <w:tabs>
                <w:tab w:val="left" w:pos="1056"/>
              </w:tabs>
              <w:jc w:val="both"/>
              <w:rPr>
                <w:rFonts w:ascii="Times New Roman" w:hAnsi="Times New Roman" w:cs="Times New Roman"/>
                <w:sz w:val="24"/>
                <w:szCs w:val="24"/>
              </w:rPr>
            </w:pPr>
          </w:p>
          <w:p w14:paraId="066145BE" w14:textId="77777777" w:rsidR="004D2192" w:rsidRDefault="004D2192" w:rsidP="00417790">
            <w:pPr>
              <w:tabs>
                <w:tab w:val="left" w:pos="1056"/>
              </w:tabs>
              <w:jc w:val="both"/>
              <w:rPr>
                <w:rFonts w:ascii="Times New Roman" w:hAnsi="Times New Roman" w:cs="Times New Roman"/>
                <w:sz w:val="24"/>
                <w:szCs w:val="24"/>
              </w:rPr>
            </w:pPr>
          </w:p>
          <w:p w14:paraId="6579ABD0" w14:textId="77777777" w:rsidR="004D2192" w:rsidRDefault="004D2192" w:rsidP="00417790">
            <w:pPr>
              <w:tabs>
                <w:tab w:val="left" w:pos="1056"/>
              </w:tabs>
              <w:jc w:val="both"/>
              <w:rPr>
                <w:rFonts w:ascii="Times New Roman" w:hAnsi="Times New Roman" w:cs="Times New Roman"/>
                <w:sz w:val="24"/>
                <w:szCs w:val="24"/>
              </w:rPr>
            </w:pPr>
          </w:p>
          <w:p w14:paraId="1B168D21" w14:textId="77777777" w:rsidR="004D2192" w:rsidRDefault="004D2192" w:rsidP="00417790">
            <w:pPr>
              <w:tabs>
                <w:tab w:val="left" w:pos="1056"/>
              </w:tabs>
              <w:jc w:val="both"/>
              <w:rPr>
                <w:rFonts w:ascii="Times New Roman" w:hAnsi="Times New Roman" w:cs="Times New Roman"/>
                <w:sz w:val="24"/>
                <w:szCs w:val="24"/>
              </w:rPr>
            </w:pPr>
          </w:p>
          <w:p w14:paraId="31653845" w14:textId="77777777" w:rsidR="004D2192" w:rsidRDefault="004D2192" w:rsidP="00417790">
            <w:pPr>
              <w:tabs>
                <w:tab w:val="left" w:pos="1056"/>
              </w:tabs>
              <w:jc w:val="both"/>
              <w:rPr>
                <w:rFonts w:ascii="Times New Roman" w:hAnsi="Times New Roman" w:cs="Times New Roman"/>
                <w:sz w:val="24"/>
                <w:szCs w:val="24"/>
              </w:rPr>
            </w:pPr>
          </w:p>
          <w:p w14:paraId="2A570E74" w14:textId="77777777" w:rsidR="004D2192" w:rsidRDefault="004D2192" w:rsidP="00417790">
            <w:pPr>
              <w:tabs>
                <w:tab w:val="left" w:pos="1056"/>
              </w:tabs>
              <w:jc w:val="both"/>
              <w:rPr>
                <w:rFonts w:ascii="Times New Roman" w:hAnsi="Times New Roman" w:cs="Times New Roman"/>
                <w:sz w:val="24"/>
                <w:szCs w:val="24"/>
              </w:rPr>
            </w:pPr>
          </w:p>
          <w:p w14:paraId="636FAC18" w14:textId="77777777" w:rsidR="004D2192" w:rsidRDefault="004D2192" w:rsidP="00417790">
            <w:pPr>
              <w:tabs>
                <w:tab w:val="left" w:pos="1056"/>
              </w:tabs>
              <w:jc w:val="both"/>
              <w:rPr>
                <w:rFonts w:ascii="Times New Roman" w:hAnsi="Times New Roman" w:cs="Times New Roman"/>
                <w:sz w:val="24"/>
                <w:szCs w:val="24"/>
              </w:rPr>
            </w:pPr>
          </w:p>
          <w:p w14:paraId="3A0511DF" w14:textId="77777777" w:rsidR="004D2192" w:rsidRDefault="004D2192" w:rsidP="00417790">
            <w:pPr>
              <w:tabs>
                <w:tab w:val="left" w:pos="1056"/>
              </w:tabs>
              <w:jc w:val="both"/>
              <w:rPr>
                <w:rFonts w:ascii="Times New Roman" w:hAnsi="Times New Roman" w:cs="Times New Roman"/>
                <w:sz w:val="24"/>
                <w:szCs w:val="24"/>
              </w:rPr>
            </w:pPr>
          </w:p>
          <w:p w14:paraId="52E0B246" w14:textId="77777777" w:rsidR="004D2192" w:rsidRDefault="004D2192" w:rsidP="00417790">
            <w:pPr>
              <w:tabs>
                <w:tab w:val="left" w:pos="1056"/>
              </w:tabs>
              <w:jc w:val="both"/>
              <w:rPr>
                <w:rFonts w:ascii="Times New Roman" w:hAnsi="Times New Roman" w:cs="Times New Roman"/>
                <w:sz w:val="24"/>
                <w:szCs w:val="24"/>
              </w:rPr>
            </w:pPr>
          </w:p>
          <w:p w14:paraId="2D29478D" w14:textId="77777777" w:rsidR="004D2192" w:rsidRDefault="004D2192" w:rsidP="00417790">
            <w:pPr>
              <w:tabs>
                <w:tab w:val="left" w:pos="1056"/>
              </w:tabs>
              <w:jc w:val="both"/>
              <w:rPr>
                <w:rFonts w:ascii="Times New Roman" w:hAnsi="Times New Roman" w:cs="Times New Roman"/>
                <w:sz w:val="24"/>
                <w:szCs w:val="24"/>
              </w:rPr>
            </w:pPr>
          </w:p>
          <w:p w14:paraId="6691C71B" w14:textId="77777777" w:rsidR="004D2192" w:rsidRDefault="004D2192" w:rsidP="00417790">
            <w:pPr>
              <w:tabs>
                <w:tab w:val="left" w:pos="1056"/>
              </w:tabs>
              <w:jc w:val="both"/>
              <w:rPr>
                <w:rFonts w:ascii="Times New Roman" w:hAnsi="Times New Roman" w:cs="Times New Roman"/>
                <w:sz w:val="24"/>
                <w:szCs w:val="24"/>
              </w:rPr>
            </w:pPr>
          </w:p>
          <w:p w14:paraId="18EE2532" w14:textId="77777777" w:rsidR="004D2192" w:rsidRDefault="004D2192" w:rsidP="00417790">
            <w:pPr>
              <w:tabs>
                <w:tab w:val="left" w:pos="1056"/>
              </w:tabs>
              <w:jc w:val="both"/>
              <w:rPr>
                <w:rFonts w:ascii="Times New Roman" w:hAnsi="Times New Roman" w:cs="Times New Roman"/>
                <w:sz w:val="24"/>
                <w:szCs w:val="24"/>
              </w:rPr>
            </w:pPr>
          </w:p>
          <w:p w14:paraId="72ED29A4" w14:textId="77777777" w:rsidR="004D2192" w:rsidRDefault="004D2192" w:rsidP="00417790">
            <w:pPr>
              <w:tabs>
                <w:tab w:val="left" w:pos="1056"/>
              </w:tabs>
              <w:jc w:val="both"/>
              <w:rPr>
                <w:rFonts w:ascii="Times New Roman" w:hAnsi="Times New Roman" w:cs="Times New Roman"/>
                <w:sz w:val="24"/>
                <w:szCs w:val="24"/>
              </w:rPr>
            </w:pPr>
          </w:p>
          <w:p w14:paraId="755E51F7" w14:textId="77777777" w:rsidR="004D2192" w:rsidRDefault="004D2192" w:rsidP="00417790">
            <w:pPr>
              <w:tabs>
                <w:tab w:val="left" w:pos="1056"/>
              </w:tabs>
              <w:jc w:val="both"/>
              <w:rPr>
                <w:rFonts w:ascii="Times New Roman" w:hAnsi="Times New Roman" w:cs="Times New Roman"/>
                <w:sz w:val="24"/>
                <w:szCs w:val="24"/>
              </w:rPr>
            </w:pPr>
          </w:p>
          <w:p w14:paraId="20943367" w14:textId="77777777" w:rsidR="004D2192" w:rsidRDefault="004D2192" w:rsidP="00417790">
            <w:pPr>
              <w:tabs>
                <w:tab w:val="left" w:pos="1056"/>
              </w:tabs>
              <w:jc w:val="both"/>
              <w:rPr>
                <w:rFonts w:ascii="Times New Roman" w:hAnsi="Times New Roman" w:cs="Times New Roman"/>
                <w:sz w:val="24"/>
                <w:szCs w:val="24"/>
              </w:rPr>
            </w:pPr>
          </w:p>
          <w:p w14:paraId="30B7F6DA" w14:textId="77777777" w:rsidR="004D2192" w:rsidRDefault="004D2192" w:rsidP="00417790">
            <w:pPr>
              <w:tabs>
                <w:tab w:val="left" w:pos="1056"/>
              </w:tabs>
              <w:jc w:val="both"/>
              <w:rPr>
                <w:rFonts w:ascii="Times New Roman" w:hAnsi="Times New Roman" w:cs="Times New Roman"/>
                <w:sz w:val="24"/>
                <w:szCs w:val="24"/>
              </w:rPr>
            </w:pPr>
          </w:p>
          <w:p w14:paraId="533C11CB" w14:textId="77777777" w:rsidR="004D2192" w:rsidRDefault="004D2192" w:rsidP="00417790">
            <w:pPr>
              <w:tabs>
                <w:tab w:val="left" w:pos="1056"/>
              </w:tabs>
              <w:jc w:val="both"/>
              <w:rPr>
                <w:rFonts w:ascii="Times New Roman" w:hAnsi="Times New Roman" w:cs="Times New Roman"/>
                <w:sz w:val="24"/>
                <w:szCs w:val="24"/>
              </w:rPr>
            </w:pPr>
          </w:p>
          <w:p w14:paraId="4648C7C1" w14:textId="77777777" w:rsidR="004D2192" w:rsidRDefault="004D2192" w:rsidP="00417790">
            <w:pPr>
              <w:tabs>
                <w:tab w:val="left" w:pos="1056"/>
              </w:tabs>
              <w:jc w:val="both"/>
              <w:rPr>
                <w:rFonts w:ascii="Times New Roman" w:hAnsi="Times New Roman" w:cs="Times New Roman"/>
                <w:sz w:val="24"/>
                <w:szCs w:val="24"/>
              </w:rPr>
            </w:pPr>
          </w:p>
          <w:p w14:paraId="0D5B0CF5" w14:textId="77777777" w:rsidR="004D2192" w:rsidRDefault="004D2192" w:rsidP="00417790">
            <w:pPr>
              <w:tabs>
                <w:tab w:val="left" w:pos="1056"/>
              </w:tabs>
              <w:jc w:val="both"/>
              <w:rPr>
                <w:rFonts w:ascii="Times New Roman" w:hAnsi="Times New Roman" w:cs="Times New Roman"/>
                <w:sz w:val="24"/>
                <w:szCs w:val="24"/>
              </w:rPr>
            </w:pPr>
          </w:p>
          <w:p w14:paraId="7AD3A698" w14:textId="77777777" w:rsidR="004D2192" w:rsidRDefault="004D2192" w:rsidP="00417790">
            <w:pPr>
              <w:tabs>
                <w:tab w:val="left" w:pos="1056"/>
              </w:tabs>
              <w:jc w:val="both"/>
              <w:rPr>
                <w:rFonts w:ascii="Times New Roman" w:hAnsi="Times New Roman" w:cs="Times New Roman"/>
                <w:sz w:val="24"/>
                <w:szCs w:val="24"/>
              </w:rPr>
            </w:pPr>
          </w:p>
          <w:p w14:paraId="4FC6BFFC" w14:textId="77777777" w:rsidR="004D2192" w:rsidRDefault="004D2192" w:rsidP="00417790">
            <w:pPr>
              <w:tabs>
                <w:tab w:val="left" w:pos="1056"/>
              </w:tabs>
              <w:jc w:val="both"/>
              <w:rPr>
                <w:rFonts w:ascii="Times New Roman" w:hAnsi="Times New Roman" w:cs="Times New Roman"/>
                <w:sz w:val="24"/>
                <w:szCs w:val="24"/>
              </w:rPr>
            </w:pPr>
          </w:p>
          <w:p w14:paraId="765B66A2" w14:textId="77777777" w:rsidR="005243EC" w:rsidRDefault="005243EC" w:rsidP="00417790">
            <w:pPr>
              <w:tabs>
                <w:tab w:val="left" w:pos="1056"/>
              </w:tabs>
              <w:jc w:val="both"/>
              <w:rPr>
                <w:rFonts w:ascii="Times New Roman" w:hAnsi="Times New Roman" w:cs="Times New Roman"/>
                <w:sz w:val="24"/>
                <w:szCs w:val="24"/>
              </w:rPr>
            </w:pPr>
          </w:p>
          <w:p w14:paraId="009F7E26" w14:textId="77777777" w:rsidR="005243EC" w:rsidRDefault="005243EC" w:rsidP="00417790">
            <w:pPr>
              <w:tabs>
                <w:tab w:val="left" w:pos="1056"/>
              </w:tabs>
              <w:jc w:val="both"/>
              <w:rPr>
                <w:rFonts w:ascii="Times New Roman" w:hAnsi="Times New Roman" w:cs="Times New Roman"/>
                <w:sz w:val="24"/>
                <w:szCs w:val="24"/>
              </w:rPr>
            </w:pPr>
          </w:p>
          <w:p w14:paraId="68217C10" w14:textId="77777777" w:rsidR="005243EC" w:rsidRDefault="005243EC" w:rsidP="00417790">
            <w:pPr>
              <w:tabs>
                <w:tab w:val="left" w:pos="1056"/>
              </w:tabs>
              <w:jc w:val="both"/>
              <w:rPr>
                <w:rFonts w:ascii="Times New Roman" w:hAnsi="Times New Roman" w:cs="Times New Roman"/>
                <w:sz w:val="24"/>
                <w:szCs w:val="24"/>
              </w:rPr>
            </w:pPr>
          </w:p>
          <w:p w14:paraId="3705F514" w14:textId="77777777" w:rsidR="005243EC" w:rsidRDefault="005243EC" w:rsidP="00417790">
            <w:pPr>
              <w:tabs>
                <w:tab w:val="left" w:pos="1056"/>
              </w:tabs>
              <w:jc w:val="both"/>
              <w:rPr>
                <w:rFonts w:ascii="Times New Roman" w:hAnsi="Times New Roman" w:cs="Times New Roman"/>
                <w:sz w:val="24"/>
                <w:szCs w:val="24"/>
              </w:rPr>
            </w:pPr>
          </w:p>
          <w:p w14:paraId="2EF30B58" w14:textId="77777777" w:rsidR="005243EC" w:rsidRDefault="005243EC" w:rsidP="00417790">
            <w:pPr>
              <w:tabs>
                <w:tab w:val="left" w:pos="1056"/>
              </w:tabs>
              <w:jc w:val="both"/>
              <w:rPr>
                <w:rFonts w:ascii="Times New Roman" w:hAnsi="Times New Roman" w:cs="Times New Roman"/>
                <w:sz w:val="24"/>
                <w:szCs w:val="24"/>
              </w:rPr>
            </w:pPr>
          </w:p>
          <w:p w14:paraId="4F5A5C5B" w14:textId="77777777" w:rsidR="005243EC" w:rsidRDefault="005243EC" w:rsidP="00417790">
            <w:pPr>
              <w:tabs>
                <w:tab w:val="left" w:pos="1056"/>
              </w:tabs>
              <w:jc w:val="both"/>
              <w:rPr>
                <w:rFonts w:ascii="Times New Roman" w:hAnsi="Times New Roman" w:cs="Times New Roman"/>
                <w:sz w:val="24"/>
                <w:szCs w:val="24"/>
              </w:rPr>
            </w:pPr>
          </w:p>
          <w:p w14:paraId="0CD7B16A" w14:textId="77777777" w:rsidR="005243EC" w:rsidRDefault="005243EC" w:rsidP="00417790">
            <w:pPr>
              <w:tabs>
                <w:tab w:val="left" w:pos="1056"/>
              </w:tabs>
              <w:jc w:val="both"/>
              <w:rPr>
                <w:rFonts w:ascii="Times New Roman" w:hAnsi="Times New Roman" w:cs="Times New Roman"/>
                <w:sz w:val="24"/>
                <w:szCs w:val="24"/>
              </w:rPr>
            </w:pPr>
          </w:p>
          <w:p w14:paraId="17F589FA" w14:textId="77777777" w:rsidR="005243EC" w:rsidRDefault="005243EC" w:rsidP="00417790">
            <w:pPr>
              <w:tabs>
                <w:tab w:val="left" w:pos="1056"/>
              </w:tabs>
              <w:jc w:val="both"/>
              <w:rPr>
                <w:rFonts w:ascii="Times New Roman" w:hAnsi="Times New Roman" w:cs="Times New Roman"/>
                <w:sz w:val="24"/>
                <w:szCs w:val="24"/>
              </w:rPr>
            </w:pPr>
          </w:p>
          <w:p w14:paraId="3BC5C4EB" w14:textId="77777777" w:rsidR="005243EC" w:rsidRDefault="005243EC" w:rsidP="00417790">
            <w:pPr>
              <w:tabs>
                <w:tab w:val="left" w:pos="1056"/>
              </w:tabs>
              <w:jc w:val="both"/>
              <w:rPr>
                <w:rFonts w:ascii="Times New Roman" w:hAnsi="Times New Roman" w:cs="Times New Roman"/>
                <w:sz w:val="24"/>
                <w:szCs w:val="24"/>
              </w:rPr>
            </w:pPr>
          </w:p>
          <w:p w14:paraId="4B2B6D5B" w14:textId="77777777" w:rsidR="005243EC" w:rsidRDefault="005243EC" w:rsidP="00417790">
            <w:pPr>
              <w:tabs>
                <w:tab w:val="left" w:pos="1056"/>
              </w:tabs>
              <w:jc w:val="both"/>
              <w:rPr>
                <w:rFonts w:ascii="Times New Roman" w:hAnsi="Times New Roman" w:cs="Times New Roman"/>
                <w:sz w:val="24"/>
                <w:szCs w:val="24"/>
              </w:rPr>
            </w:pPr>
          </w:p>
          <w:p w14:paraId="4B3219EE" w14:textId="77777777" w:rsidR="005243EC" w:rsidRDefault="005243EC" w:rsidP="00417790">
            <w:pPr>
              <w:tabs>
                <w:tab w:val="left" w:pos="1056"/>
              </w:tabs>
              <w:jc w:val="both"/>
              <w:rPr>
                <w:rFonts w:ascii="Times New Roman" w:hAnsi="Times New Roman" w:cs="Times New Roman"/>
                <w:sz w:val="24"/>
                <w:szCs w:val="24"/>
              </w:rPr>
            </w:pPr>
          </w:p>
          <w:p w14:paraId="5FB5D2A4" w14:textId="77777777" w:rsidR="005243EC" w:rsidRDefault="005243EC" w:rsidP="00417790">
            <w:pPr>
              <w:tabs>
                <w:tab w:val="left" w:pos="1056"/>
              </w:tabs>
              <w:jc w:val="both"/>
              <w:rPr>
                <w:rFonts w:ascii="Times New Roman" w:hAnsi="Times New Roman" w:cs="Times New Roman"/>
                <w:sz w:val="24"/>
                <w:szCs w:val="24"/>
              </w:rPr>
            </w:pPr>
          </w:p>
          <w:p w14:paraId="16111126" w14:textId="77777777" w:rsidR="005243EC" w:rsidRDefault="005243EC" w:rsidP="00417790">
            <w:pPr>
              <w:tabs>
                <w:tab w:val="left" w:pos="1056"/>
              </w:tabs>
              <w:jc w:val="both"/>
              <w:rPr>
                <w:rFonts w:ascii="Times New Roman" w:hAnsi="Times New Roman" w:cs="Times New Roman"/>
                <w:sz w:val="24"/>
                <w:szCs w:val="24"/>
              </w:rPr>
            </w:pPr>
          </w:p>
          <w:p w14:paraId="49A60F95" w14:textId="77777777" w:rsidR="005243EC" w:rsidRDefault="005243EC" w:rsidP="00417790">
            <w:pPr>
              <w:tabs>
                <w:tab w:val="left" w:pos="1056"/>
              </w:tabs>
              <w:jc w:val="both"/>
              <w:rPr>
                <w:rFonts w:ascii="Times New Roman" w:hAnsi="Times New Roman" w:cs="Times New Roman"/>
                <w:sz w:val="24"/>
                <w:szCs w:val="24"/>
              </w:rPr>
            </w:pPr>
          </w:p>
          <w:p w14:paraId="26FB5518" w14:textId="02B0B49A" w:rsidR="00860750" w:rsidRPr="001F5FE6" w:rsidRDefault="00860750"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Tal y como se menciona en los comentarios, el supervisor ha previsto estrategias de inversión con posterioridad a la fecha edad de pensión del fondo, con el propósito de que se gestionen estos ahorros, con limites en los cuales es permitida incluso la inclusión de </w:t>
            </w:r>
            <w:r w:rsidR="00886CAA" w:rsidRPr="001F5FE6">
              <w:rPr>
                <w:rFonts w:ascii="Times New Roman" w:hAnsi="Times New Roman" w:cs="Times New Roman"/>
                <w:sz w:val="24"/>
                <w:szCs w:val="24"/>
              </w:rPr>
              <w:t>los títulos representativos de propiedad en condiciones semejantes a las actuales.</w:t>
            </w:r>
          </w:p>
          <w:p w14:paraId="02BE654F" w14:textId="77777777" w:rsidR="00EC22EB" w:rsidRPr="001F5FE6" w:rsidRDefault="00EC22EB" w:rsidP="00417790">
            <w:pPr>
              <w:tabs>
                <w:tab w:val="left" w:pos="1056"/>
              </w:tabs>
              <w:jc w:val="both"/>
              <w:rPr>
                <w:rFonts w:ascii="Times New Roman" w:hAnsi="Times New Roman" w:cs="Times New Roman"/>
                <w:sz w:val="24"/>
                <w:szCs w:val="24"/>
              </w:rPr>
            </w:pPr>
          </w:p>
          <w:p w14:paraId="2C8A87E0" w14:textId="77777777" w:rsidR="008C0256" w:rsidRPr="001F5FE6" w:rsidRDefault="008C0256" w:rsidP="00417790">
            <w:pPr>
              <w:tabs>
                <w:tab w:val="left" w:pos="1056"/>
              </w:tabs>
              <w:jc w:val="both"/>
              <w:rPr>
                <w:rFonts w:ascii="Times New Roman" w:hAnsi="Times New Roman" w:cs="Times New Roman"/>
                <w:sz w:val="24"/>
                <w:szCs w:val="24"/>
              </w:rPr>
            </w:pPr>
          </w:p>
          <w:p w14:paraId="52941812" w14:textId="77777777" w:rsidR="008C0256" w:rsidRPr="001F5FE6" w:rsidRDefault="008C0256" w:rsidP="00417790">
            <w:pPr>
              <w:tabs>
                <w:tab w:val="left" w:pos="1056"/>
              </w:tabs>
              <w:jc w:val="both"/>
              <w:rPr>
                <w:rFonts w:ascii="Times New Roman" w:hAnsi="Times New Roman" w:cs="Times New Roman"/>
                <w:sz w:val="24"/>
                <w:szCs w:val="24"/>
              </w:rPr>
            </w:pPr>
          </w:p>
          <w:p w14:paraId="53CFC02B" w14:textId="77777777" w:rsidR="008C0256" w:rsidRPr="001F5FE6" w:rsidRDefault="008C0256" w:rsidP="00417790">
            <w:pPr>
              <w:tabs>
                <w:tab w:val="left" w:pos="1056"/>
              </w:tabs>
              <w:jc w:val="both"/>
              <w:rPr>
                <w:rFonts w:ascii="Times New Roman" w:hAnsi="Times New Roman" w:cs="Times New Roman"/>
                <w:sz w:val="24"/>
                <w:szCs w:val="24"/>
              </w:rPr>
            </w:pPr>
          </w:p>
          <w:p w14:paraId="75971753" w14:textId="77777777" w:rsidR="008C0256" w:rsidRPr="001F5FE6" w:rsidRDefault="008C0256" w:rsidP="00417790">
            <w:pPr>
              <w:tabs>
                <w:tab w:val="left" w:pos="1056"/>
              </w:tabs>
              <w:jc w:val="both"/>
              <w:rPr>
                <w:rFonts w:ascii="Times New Roman" w:hAnsi="Times New Roman" w:cs="Times New Roman"/>
                <w:sz w:val="24"/>
                <w:szCs w:val="24"/>
              </w:rPr>
            </w:pPr>
          </w:p>
          <w:p w14:paraId="3FEDD254" w14:textId="77777777" w:rsidR="008C0256" w:rsidRPr="001F5FE6" w:rsidRDefault="008C0256" w:rsidP="00417790">
            <w:pPr>
              <w:tabs>
                <w:tab w:val="left" w:pos="1056"/>
              </w:tabs>
              <w:jc w:val="both"/>
              <w:rPr>
                <w:rFonts w:ascii="Times New Roman" w:hAnsi="Times New Roman" w:cs="Times New Roman"/>
                <w:sz w:val="24"/>
                <w:szCs w:val="24"/>
              </w:rPr>
            </w:pPr>
          </w:p>
          <w:p w14:paraId="2AFBC66B" w14:textId="77777777" w:rsidR="008C0256" w:rsidRPr="001F5FE6" w:rsidRDefault="008C0256" w:rsidP="00417790">
            <w:pPr>
              <w:tabs>
                <w:tab w:val="left" w:pos="1056"/>
              </w:tabs>
              <w:jc w:val="both"/>
              <w:rPr>
                <w:rFonts w:ascii="Times New Roman" w:hAnsi="Times New Roman" w:cs="Times New Roman"/>
                <w:sz w:val="24"/>
                <w:szCs w:val="24"/>
              </w:rPr>
            </w:pPr>
          </w:p>
          <w:p w14:paraId="151235B4" w14:textId="77777777" w:rsidR="008C0256" w:rsidRPr="001F5FE6" w:rsidRDefault="008C0256" w:rsidP="00417790">
            <w:pPr>
              <w:tabs>
                <w:tab w:val="left" w:pos="1056"/>
              </w:tabs>
              <w:jc w:val="both"/>
              <w:rPr>
                <w:rFonts w:ascii="Times New Roman" w:hAnsi="Times New Roman" w:cs="Times New Roman"/>
                <w:sz w:val="24"/>
                <w:szCs w:val="24"/>
              </w:rPr>
            </w:pPr>
          </w:p>
          <w:p w14:paraId="3754455E" w14:textId="77777777" w:rsidR="008C0256" w:rsidRPr="001F5FE6" w:rsidRDefault="008C0256" w:rsidP="00417790">
            <w:pPr>
              <w:tabs>
                <w:tab w:val="left" w:pos="1056"/>
              </w:tabs>
              <w:jc w:val="both"/>
              <w:rPr>
                <w:rFonts w:ascii="Times New Roman" w:hAnsi="Times New Roman" w:cs="Times New Roman"/>
                <w:sz w:val="24"/>
                <w:szCs w:val="24"/>
              </w:rPr>
            </w:pPr>
          </w:p>
          <w:p w14:paraId="13A83D15" w14:textId="77777777" w:rsidR="008C0256" w:rsidRPr="001F5FE6" w:rsidRDefault="008C0256" w:rsidP="00417790">
            <w:pPr>
              <w:tabs>
                <w:tab w:val="left" w:pos="1056"/>
              </w:tabs>
              <w:jc w:val="both"/>
              <w:rPr>
                <w:rFonts w:ascii="Times New Roman" w:hAnsi="Times New Roman" w:cs="Times New Roman"/>
                <w:sz w:val="24"/>
                <w:szCs w:val="24"/>
              </w:rPr>
            </w:pPr>
          </w:p>
          <w:p w14:paraId="041948F4" w14:textId="77777777" w:rsidR="008C0256" w:rsidRPr="001F5FE6" w:rsidRDefault="008C0256" w:rsidP="00417790">
            <w:pPr>
              <w:tabs>
                <w:tab w:val="left" w:pos="1056"/>
              </w:tabs>
              <w:jc w:val="both"/>
              <w:rPr>
                <w:rFonts w:ascii="Times New Roman" w:hAnsi="Times New Roman" w:cs="Times New Roman"/>
                <w:sz w:val="24"/>
                <w:szCs w:val="24"/>
              </w:rPr>
            </w:pPr>
          </w:p>
          <w:p w14:paraId="648F5DE6" w14:textId="77777777" w:rsidR="008C0256" w:rsidRPr="001F5FE6" w:rsidRDefault="008C0256" w:rsidP="00417790">
            <w:pPr>
              <w:tabs>
                <w:tab w:val="left" w:pos="1056"/>
              </w:tabs>
              <w:jc w:val="both"/>
              <w:rPr>
                <w:rFonts w:ascii="Times New Roman" w:hAnsi="Times New Roman" w:cs="Times New Roman"/>
                <w:sz w:val="24"/>
                <w:szCs w:val="24"/>
              </w:rPr>
            </w:pPr>
          </w:p>
          <w:p w14:paraId="32BECD04" w14:textId="77777777" w:rsidR="008C0256" w:rsidRPr="001F5FE6" w:rsidRDefault="008C0256" w:rsidP="00417790">
            <w:pPr>
              <w:tabs>
                <w:tab w:val="left" w:pos="1056"/>
              </w:tabs>
              <w:jc w:val="both"/>
              <w:rPr>
                <w:rFonts w:ascii="Times New Roman" w:hAnsi="Times New Roman" w:cs="Times New Roman"/>
                <w:sz w:val="24"/>
                <w:szCs w:val="24"/>
              </w:rPr>
            </w:pPr>
          </w:p>
          <w:p w14:paraId="15D8CF0F" w14:textId="77777777" w:rsidR="008C0256" w:rsidRPr="001F5FE6" w:rsidRDefault="008C0256" w:rsidP="00417790">
            <w:pPr>
              <w:tabs>
                <w:tab w:val="left" w:pos="1056"/>
              </w:tabs>
              <w:jc w:val="both"/>
              <w:rPr>
                <w:rFonts w:ascii="Times New Roman" w:hAnsi="Times New Roman" w:cs="Times New Roman"/>
                <w:sz w:val="24"/>
                <w:szCs w:val="24"/>
              </w:rPr>
            </w:pPr>
          </w:p>
          <w:p w14:paraId="530A6A93" w14:textId="77777777" w:rsidR="008C0256" w:rsidRPr="001F5FE6" w:rsidRDefault="008C0256" w:rsidP="00417790">
            <w:pPr>
              <w:tabs>
                <w:tab w:val="left" w:pos="1056"/>
              </w:tabs>
              <w:jc w:val="both"/>
              <w:rPr>
                <w:rFonts w:ascii="Times New Roman" w:hAnsi="Times New Roman" w:cs="Times New Roman"/>
                <w:sz w:val="24"/>
                <w:szCs w:val="24"/>
              </w:rPr>
            </w:pPr>
          </w:p>
          <w:p w14:paraId="20DE6D6F" w14:textId="77777777" w:rsidR="008C0256" w:rsidRPr="001F5FE6" w:rsidRDefault="008C0256" w:rsidP="00417790">
            <w:pPr>
              <w:tabs>
                <w:tab w:val="left" w:pos="1056"/>
              </w:tabs>
              <w:jc w:val="both"/>
              <w:rPr>
                <w:rFonts w:ascii="Times New Roman" w:hAnsi="Times New Roman" w:cs="Times New Roman"/>
                <w:sz w:val="24"/>
                <w:szCs w:val="24"/>
              </w:rPr>
            </w:pPr>
          </w:p>
          <w:p w14:paraId="2B201705" w14:textId="77777777" w:rsidR="008C0256" w:rsidRPr="001F5FE6" w:rsidRDefault="008C0256" w:rsidP="00417790">
            <w:pPr>
              <w:tabs>
                <w:tab w:val="left" w:pos="1056"/>
              </w:tabs>
              <w:jc w:val="both"/>
              <w:rPr>
                <w:rFonts w:ascii="Times New Roman" w:hAnsi="Times New Roman" w:cs="Times New Roman"/>
                <w:sz w:val="24"/>
                <w:szCs w:val="24"/>
              </w:rPr>
            </w:pPr>
          </w:p>
          <w:p w14:paraId="28FCAE16" w14:textId="77777777" w:rsidR="008C0256" w:rsidRPr="001F5FE6" w:rsidRDefault="008C0256" w:rsidP="00417790">
            <w:pPr>
              <w:tabs>
                <w:tab w:val="left" w:pos="1056"/>
              </w:tabs>
              <w:jc w:val="both"/>
              <w:rPr>
                <w:rFonts w:ascii="Times New Roman" w:hAnsi="Times New Roman" w:cs="Times New Roman"/>
                <w:sz w:val="24"/>
                <w:szCs w:val="24"/>
              </w:rPr>
            </w:pPr>
          </w:p>
          <w:p w14:paraId="5F2CB109" w14:textId="77777777" w:rsidR="008C0256" w:rsidRPr="001F5FE6" w:rsidRDefault="008C0256" w:rsidP="00417790">
            <w:pPr>
              <w:tabs>
                <w:tab w:val="left" w:pos="1056"/>
              </w:tabs>
              <w:jc w:val="both"/>
              <w:rPr>
                <w:rFonts w:ascii="Times New Roman" w:hAnsi="Times New Roman" w:cs="Times New Roman"/>
                <w:sz w:val="24"/>
                <w:szCs w:val="24"/>
              </w:rPr>
            </w:pPr>
          </w:p>
          <w:p w14:paraId="56A5E03B" w14:textId="77777777" w:rsidR="008C0256" w:rsidRPr="001F5FE6" w:rsidRDefault="008C0256" w:rsidP="00417790">
            <w:pPr>
              <w:tabs>
                <w:tab w:val="left" w:pos="1056"/>
              </w:tabs>
              <w:jc w:val="both"/>
              <w:rPr>
                <w:rFonts w:ascii="Times New Roman" w:hAnsi="Times New Roman" w:cs="Times New Roman"/>
                <w:sz w:val="24"/>
                <w:szCs w:val="24"/>
              </w:rPr>
            </w:pPr>
          </w:p>
          <w:p w14:paraId="4CC0EF3A" w14:textId="77777777" w:rsidR="008C0256" w:rsidRPr="001F5FE6" w:rsidRDefault="008C0256" w:rsidP="00417790">
            <w:pPr>
              <w:tabs>
                <w:tab w:val="left" w:pos="1056"/>
              </w:tabs>
              <w:jc w:val="both"/>
              <w:rPr>
                <w:rFonts w:ascii="Times New Roman" w:hAnsi="Times New Roman" w:cs="Times New Roman"/>
                <w:sz w:val="24"/>
                <w:szCs w:val="24"/>
              </w:rPr>
            </w:pPr>
          </w:p>
          <w:p w14:paraId="27C6F854" w14:textId="77777777" w:rsidR="008C0256" w:rsidRPr="001F5FE6" w:rsidRDefault="008C0256" w:rsidP="00417790">
            <w:pPr>
              <w:tabs>
                <w:tab w:val="left" w:pos="1056"/>
              </w:tabs>
              <w:jc w:val="both"/>
              <w:rPr>
                <w:rFonts w:ascii="Times New Roman" w:hAnsi="Times New Roman" w:cs="Times New Roman"/>
                <w:sz w:val="24"/>
                <w:szCs w:val="24"/>
              </w:rPr>
            </w:pPr>
          </w:p>
          <w:p w14:paraId="61040B58" w14:textId="77777777" w:rsidR="008C0256" w:rsidRPr="001F5FE6" w:rsidRDefault="008C0256" w:rsidP="00417790">
            <w:pPr>
              <w:tabs>
                <w:tab w:val="left" w:pos="1056"/>
              </w:tabs>
              <w:jc w:val="both"/>
              <w:rPr>
                <w:rFonts w:ascii="Times New Roman" w:hAnsi="Times New Roman" w:cs="Times New Roman"/>
                <w:sz w:val="24"/>
                <w:szCs w:val="24"/>
              </w:rPr>
            </w:pPr>
          </w:p>
          <w:p w14:paraId="2EFD9677" w14:textId="77777777" w:rsidR="008C0256" w:rsidRPr="001F5FE6" w:rsidRDefault="008C0256" w:rsidP="00417790">
            <w:pPr>
              <w:tabs>
                <w:tab w:val="left" w:pos="1056"/>
              </w:tabs>
              <w:jc w:val="both"/>
              <w:rPr>
                <w:rFonts w:ascii="Times New Roman" w:hAnsi="Times New Roman" w:cs="Times New Roman"/>
                <w:sz w:val="24"/>
                <w:szCs w:val="24"/>
              </w:rPr>
            </w:pPr>
          </w:p>
          <w:p w14:paraId="0A135CB2" w14:textId="77777777" w:rsidR="008C0256" w:rsidRPr="001F5FE6" w:rsidRDefault="008C0256" w:rsidP="00417790">
            <w:pPr>
              <w:tabs>
                <w:tab w:val="left" w:pos="1056"/>
              </w:tabs>
              <w:jc w:val="both"/>
              <w:rPr>
                <w:rFonts w:ascii="Times New Roman" w:hAnsi="Times New Roman" w:cs="Times New Roman"/>
                <w:sz w:val="24"/>
                <w:szCs w:val="24"/>
              </w:rPr>
            </w:pPr>
          </w:p>
          <w:p w14:paraId="2BF56DC4" w14:textId="77777777" w:rsidR="008C0256" w:rsidRPr="001F5FE6" w:rsidRDefault="008C0256" w:rsidP="00417790">
            <w:pPr>
              <w:tabs>
                <w:tab w:val="left" w:pos="1056"/>
              </w:tabs>
              <w:jc w:val="both"/>
              <w:rPr>
                <w:rFonts w:ascii="Times New Roman" w:hAnsi="Times New Roman" w:cs="Times New Roman"/>
                <w:sz w:val="24"/>
                <w:szCs w:val="24"/>
              </w:rPr>
            </w:pPr>
          </w:p>
          <w:p w14:paraId="41CDF24B" w14:textId="77777777" w:rsidR="008C0256" w:rsidRPr="001F5FE6" w:rsidRDefault="008C0256" w:rsidP="00417790">
            <w:pPr>
              <w:tabs>
                <w:tab w:val="left" w:pos="1056"/>
              </w:tabs>
              <w:jc w:val="both"/>
              <w:rPr>
                <w:rFonts w:ascii="Times New Roman" w:hAnsi="Times New Roman" w:cs="Times New Roman"/>
                <w:sz w:val="24"/>
                <w:szCs w:val="24"/>
              </w:rPr>
            </w:pPr>
          </w:p>
          <w:p w14:paraId="4CC52D0A" w14:textId="77777777" w:rsidR="008C0256" w:rsidRPr="001F5FE6" w:rsidRDefault="008C0256" w:rsidP="00417790">
            <w:pPr>
              <w:tabs>
                <w:tab w:val="left" w:pos="1056"/>
              </w:tabs>
              <w:jc w:val="both"/>
              <w:rPr>
                <w:rFonts w:ascii="Times New Roman" w:hAnsi="Times New Roman" w:cs="Times New Roman"/>
                <w:sz w:val="24"/>
                <w:szCs w:val="24"/>
              </w:rPr>
            </w:pPr>
          </w:p>
          <w:p w14:paraId="7C3B81A2" w14:textId="77777777" w:rsidR="008C0256" w:rsidRPr="001F5FE6" w:rsidRDefault="008C0256" w:rsidP="00417790">
            <w:pPr>
              <w:tabs>
                <w:tab w:val="left" w:pos="1056"/>
              </w:tabs>
              <w:jc w:val="both"/>
              <w:rPr>
                <w:rFonts w:ascii="Times New Roman" w:hAnsi="Times New Roman" w:cs="Times New Roman"/>
                <w:sz w:val="24"/>
                <w:szCs w:val="24"/>
              </w:rPr>
            </w:pPr>
          </w:p>
          <w:p w14:paraId="39ED89D4" w14:textId="77777777" w:rsidR="008C0256" w:rsidRPr="001F5FE6" w:rsidRDefault="008C0256" w:rsidP="00417790">
            <w:pPr>
              <w:tabs>
                <w:tab w:val="left" w:pos="1056"/>
              </w:tabs>
              <w:jc w:val="both"/>
              <w:rPr>
                <w:rFonts w:ascii="Times New Roman" w:hAnsi="Times New Roman" w:cs="Times New Roman"/>
                <w:sz w:val="24"/>
                <w:szCs w:val="24"/>
              </w:rPr>
            </w:pPr>
          </w:p>
          <w:p w14:paraId="2993C4B5" w14:textId="77777777" w:rsidR="008C0256" w:rsidRPr="001F5FE6" w:rsidRDefault="008C0256" w:rsidP="00417790">
            <w:pPr>
              <w:tabs>
                <w:tab w:val="left" w:pos="1056"/>
              </w:tabs>
              <w:jc w:val="both"/>
              <w:rPr>
                <w:rFonts w:ascii="Times New Roman" w:hAnsi="Times New Roman" w:cs="Times New Roman"/>
                <w:sz w:val="24"/>
                <w:szCs w:val="24"/>
              </w:rPr>
            </w:pPr>
          </w:p>
          <w:p w14:paraId="5E8EE674" w14:textId="77777777" w:rsidR="008C0256" w:rsidRPr="001F5FE6" w:rsidRDefault="008C0256" w:rsidP="00417790">
            <w:pPr>
              <w:tabs>
                <w:tab w:val="left" w:pos="1056"/>
              </w:tabs>
              <w:jc w:val="both"/>
              <w:rPr>
                <w:rFonts w:ascii="Times New Roman" w:hAnsi="Times New Roman" w:cs="Times New Roman"/>
                <w:sz w:val="24"/>
                <w:szCs w:val="24"/>
              </w:rPr>
            </w:pPr>
          </w:p>
          <w:p w14:paraId="4A550F54" w14:textId="77777777" w:rsidR="008C0256" w:rsidRPr="001F5FE6" w:rsidRDefault="008C0256" w:rsidP="00417790">
            <w:pPr>
              <w:tabs>
                <w:tab w:val="left" w:pos="1056"/>
              </w:tabs>
              <w:jc w:val="both"/>
              <w:rPr>
                <w:rFonts w:ascii="Times New Roman" w:hAnsi="Times New Roman" w:cs="Times New Roman"/>
                <w:sz w:val="24"/>
                <w:szCs w:val="24"/>
              </w:rPr>
            </w:pPr>
          </w:p>
          <w:p w14:paraId="15243C9A" w14:textId="77777777" w:rsidR="008C0256" w:rsidRPr="001F5FE6" w:rsidRDefault="008C0256" w:rsidP="00417790">
            <w:pPr>
              <w:tabs>
                <w:tab w:val="left" w:pos="1056"/>
              </w:tabs>
              <w:jc w:val="both"/>
              <w:rPr>
                <w:rFonts w:ascii="Times New Roman" w:hAnsi="Times New Roman" w:cs="Times New Roman"/>
                <w:sz w:val="24"/>
                <w:szCs w:val="24"/>
              </w:rPr>
            </w:pPr>
          </w:p>
          <w:p w14:paraId="66CF6C19" w14:textId="77777777" w:rsidR="008C0256" w:rsidRPr="001F5FE6" w:rsidRDefault="008C0256" w:rsidP="00417790">
            <w:pPr>
              <w:tabs>
                <w:tab w:val="left" w:pos="1056"/>
              </w:tabs>
              <w:jc w:val="both"/>
              <w:rPr>
                <w:rFonts w:ascii="Times New Roman" w:hAnsi="Times New Roman" w:cs="Times New Roman"/>
                <w:sz w:val="24"/>
                <w:szCs w:val="24"/>
              </w:rPr>
            </w:pPr>
          </w:p>
          <w:p w14:paraId="5B80D84E" w14:textId="77777777" w:rsidR="008C0256" w:rsidRPr="001F5FE6" w:rsidRDefault="008C0256" w:rsidP="00417790">
            <w:pPr>
              <w:tabs>
                <w:tab w:val="left" w:pos="1056"/>
              </w:tabs>
              <w:jc w:val="both"/>
              <w:rPr>
                <w:rFonts w:ascii="Times New Roman" w:hAnsi="Times New Roman" w:cs="Times New Roman"/>
                <w:sz w:val="24"/>
                <w:szCs w:val="24"/>
              </w:rPr>
            </w:pPr>
          </w:p>
          <w:p w14:paraId="3682F0E0" w14:textId="77777777" w:rsidR="008C0256" w:rsidRPr="001F5FE6" w:rsidRDefault="008C0256" w:rsidP="00417790">
            <w:pPr>
              <w:tabs>
                <w:tab w:val="left" w:pos="1056"/>
              </w:tabs>
              <w:jc w:val="both"/>
              <w:rPr>
                <w:rFonts w:ascii="Times New Roman" w:hAnsi="Times New Roman" w:cs="Times New Roman"/>
                <w:sz w:val="24"/>
                <w:szCs w:val="24"/>
              </w:rPr>
            </w:pPr>
          </w:p>
          <w:p w14:paraId="6500B39A" w14:textId="77777777" w:rsidR="008C0256" w:rsidRPr="001F5FE6" w:rsidRDefault="008C0256" w:rsidP="00417790">
            <w:pPr>
              <w:tabs>
                <w:tab w:val="left" w:pos="1056"/>
              </w:tabs>
              <w:jc w:val="both"/>
              <w:rPr>
                <w:rFonts w:ascii="Times New Roman" w:hAnsi="Times New Roman" w:cs="Times New Roman"/>
                <w:sz w:val="24"/>
                <w:szCs w:val="24"/>
              </w:rPr>
            </w:pPr>
          </w:p>
          <w:p w14:paraId="3B7B6184" w14:textId="77777777" w:rsidR="008C0256" w:rsidRPr="001F5FE6" w:rsidRDefault="008C0256" w:rsidP="00417790">
            <w:pPr>
              <w:tabs>
                <w:tab w:val="left" w:pos="1056"/>
              </w:tabs>
              <w:jc w:val="both"/>
              <w:rPr>
                <w:rFonts w:ascii="Times New Roman" w:hAnsi="Times New Roman" w:cs="Times New Roman"/>
                <w:sz w:val="24"/>
                <w:szCs w:val="24"/>
              </w:rPr>
            </w:pPr>
          </w:p>
          <w:p w14:paraId="7625F1E6" w14:textId="77777777" w:rsidR="008C0256" w:rsidRPr="001F5FE6" w:rsidRDefault="008C0256" w:rsidP="00417790">
            <w:pPr>
              <w:tabs>
                <w:tab w:val="left" w:pos="1056"/>
              </w:tabs>
              <w:jc w:val="both"/>
              <w:rPr>
                <w:rFonts w:ascii="Times New Roman" w:hAnsi="Times New Roman" w:cs="Times New Roman"/>
                <w:sz w:val="24"/>
                <w:szCs w:val="24"/>
              </w:rPr>
            </w:pPr>
          </w:p>
          <w:p w14:paraId="28C26F4F" w14:textId="77777777" w:rsidR="008C0256" w:rsidRPr="001F5FE6" w:rsidRDefault="008C0256" w:rsidP="00417790">
            <w:pPr>
              <w:tabs>
                <w:tab w:val="left" w:pos="1056"/>
              </w:tabs>
              <w:jc w:val="both"/>
              <w:rPr>
                <w:rFonts w:ascii="Times New Roman" w:hAnsi="Times New Roman" w:cs="Times New Roman"/>
                <w:sz w:val="24"/>
                <w:szCs w:val="24"/>
              </w:rPr>
            </w:pPr>
          </w:p>
          <w:p w14:paraId="79404909" w14:textId="77777777" w:rsidR="008C0256" w:rsidRPr="001F5FE6" w:rsidRDefault="008C0256" w:rsidP="00417790">
            <w:pPr>
              <w:tabs>
                <w:tab w:val="left" w:pos="1056"/>
              </w:tabs>
              <w:jc w:val="both"/>
              <w:rPr>
                <w:rFonts w:ascii="Times New Roman" w:hAnsi="Times New Roman" w:cs="Times New Roman"/>
                <w:sz w:val="24"/>
                <w:szCs w:val="24"/>
              </w:rPr>
            </w:pPr>
          </w:p>
          <w:p w14:paraId="45B21955" w14:textId="77777777" w:rsidR="008C0256" w:rsidRPr="001F5FE6" w:rsidRDefault="008C0256" w:rsidP="00417790">
            <w:pPr>
              <w:tabs>
                <w:tab w:val="left" w:pos="1056"/>
              </w:tabs>
              <w:jc w:val="both"/>
              <w:rPr>
                <w:rFonts w:ascii="Times New Roman" w:hAnsi="Times New Roman" w:cs="Times New Roman"/>
                <w:sz w:val="24"/>
                <w:szCs w:val="24"/>
              </w:rPr>
            </w:pPr>
          </w:p>
          <w:p w14:paraId="1E24AAF2" w14:textId="77777777" w:rsidR="008C0256" w:rsidRPr="001F5FE6" w:rsidRDefault="008C0256" w:rsidP="00417790">
            <w:pPr>
              <w:tabs>
                <w:tab w:val="left" w:pos="1056"/>
              </w:tabs>
              <w:jc w:val="both"/>
              <w:rPr>
                <w:rFonts w:ascii="Times New Roman" w:hAnsi="Times New Roman" w:cs="Times New Roman"/>
                <w:sz w:val="24"/>
                <w:szCs w:val="24"/>
              </w:rPr>
            </w:pPr>
          </w:p>
          <w:p w14:paraId="3879602D" w14:textId="77777777" w:rsidR="008C0256" w:rsidRPr="001F5FE6" w:rsidRDefault="008C0256" w:rsidP="00417790">
            <w:pPr>
              <w:tabs>
                <w:tab w:val="left" w:pos="1056"/>
              </w:tabs>
              <w:jc w:val="both"/>
              <w:rPr>
                <w:rFonts w:ascii="Times New Roman" w:hAnsi="Times New Roman" w:cs="Times New Roman"/>
                <w:sz w:val="24"/>
                <w:szCs w:val="24"/>
              </w:rPr>
            </w:pPr>
          </w:p>
          <w:p w14:paraId="6CA6BE57" w14:textId="77777777" w:rsidR="008C0256" w:rsidRPr="001F5FE6" w:rsidRDefault="008C0256" w:rsidP="00417790">
            <w:pPr>
              <w:tabs>
                <w:tab w:val="left" w:pos="1056"/>
              </w:tabs>
              <w:jc w:val="both"/>
              <w:rPr>
                <w:rFonts w:ascii="Times New Roman" w:hAnsi="Times New Roman" w:cs="Times New Roman"/>
                <w:sz w:val="24"/>
                <w:szCs w:val="24"/>
              </w:rPr>
            </w:pPr>
          </w:p>
          <w:p w14:paraId="7A483F77" w14:textId="77777777" w:rsidR="008C0256" w:rsidRPr="001F5FE6" w:rsidRDefault="008C0256" w:rsidP="00417790">
            <w:pPr>
              <w:tabs>
                <w:tab w:val="left" w:pos="1056"/>
              </w:tabs>
              <w:jc w:val="both"/>
              <w:rPr>
                <w:rFonts w:ascii="Times New Roman" w:hAnsi="Times New Roman" w:cs="Times New Roman"/>
                <w:sz w:val="24"/>
                <w:szCs w:val="24"/>
              </w:rPr>
            </w:pPr>
          </w:p>
          <w:p w14:paraId="62C0F0EE" w14:textId="77777777" w:rsidR="008C0256" w:rsidRPr="001F5FE6" w:rsidRDefault="008C0256" w:rsidP="00417790">
            <w:pPr>
              <w:tabs>
                <w:tab w:val="left" w:pos="1056"/>
              </w:tabs>
              <w:jc w:val="both"/>
              <w:rPr>
                <w:rFonts w:ascii="Times New Roman" w:hAnsi="Times New Roman" w:cs="Times New Roman"/>
                <w:sz w:val="24"/>
                <w:szCs w:val="24"/>
              </w:rPr>
            </w:pPr>
          </w:p>
          <w:p w14:paraId="3BDCCA0C" w14:textId="77777777" w:rsidR="008C0256" w:rsidRPr="001F5FE6" w:rsidRDefault="008C0256" w:rsidP="00417790">
            <w:pPr>
              <w:tabs>
                <w:tab w:val="left" w:pos="1056"/>
              </w:tabs>
              <w:jc w:val="both"/>
              <w:rPr>
                <w:rFonts w:ascii="Times New Roman" w:hAnsi="Times New Roman" w:cs="Times New Roman"/>
                <w:sz w:val="24"/>
                <w:szCs w:val="24"/>
              </w:rPr>
            </w:pPr>
          </w:p>
          <w:p w14:paraId="53CF3AF7" w14:textId="77777777" w:rsidR="008C0256" w:rsidRPr="001F5FE6" w:rsidRDefault="008C0256" w:rsidP="00417790">
            <w:pPr>
              <w:tabs>
                <w:tab w:val="left" w:pos="1056"/>
              </w:tabs>
              <w:jc w:val="both"/>
              <w:rPr>
                <w:rFonts w:ascii="Times New Roman" w:hAnsi="Times New Roman" w:cs="Times New Roman"/>
                <w:sz w:val="24"/>
                <w:szCs w:val="24"/>
              </w:rPr>
            </w:pPr>
          </w:p>
          <w:p w14:paraId="765211AA" w14:textId="77777777" w:rsidR="008C0256" w:rsidRPr="001F5FE6" w:rsidRDefault="008C0256" w:rsidP="00417790">
            <w:pPr>
              <w:tabs>
                <w:tab w:val="left" w:pos="1056"/>
              </w:tabs>
              <w:jc w:val="both"/>
              <w:rPr>
                <w:rFonts w:ascii="Times New Roman" w:hAnsi="Times New Roman" w:cs="Times New Roman"/>
                <w:sz w:val="24"/>
                <w:szCs w:val="24"/>
              </w:rPr>
            </w:pPr>
          </w:p>
          <w:p w14:paraId="564F88E1" w14:textId="77777777" w:rsidR="008C0256" w:rsidRPr="001F5FE6" w:rsidRDefault="008C0256" w:rsidP="00417790">
            <w:pPr>
              <w:tabs>
                <w:tab w:val="left" w:pos="1056"/>
              </w:tabs>
              <w:jc w:val="both"/>
              <w:rPr>
                <w:rFonts w:ascii="Times New Roman" w:hAnsi="Times New Roman" w:cs="Times New Roman"/>
                <w:sz w:val="24"/>
                <w:szCs w:val="24"/>
              </w:rPr>
            </w:pPr>
          </w:p>
          <w:p w14:paraId="5AC079AA" w14:textId="77777777" w:rsidR="008C0256" w:rsidRPr="001F5FE6" w:rsidRDefault="008C0256" w:rsidP="00417790">
            <w:pPr>
              <w:tabs>
                <w:tab w:val="left" w:pos="1056"/>
              </w:tabs>
              <w:jc w:val="both"/>
              <w:rPr>
                <w:rFonts w:ascii="Times New Roman" w:hAnsi="Times New Roman" w:cs="Times New Roman"/>
                <w:sz w:val="24"/>
                <w:szCs w:val="24"/>
              </w:rPr>
            </w:pPr>
          </w:p>
          <w:p w14:paraId="4E289576" w14:textId="77777777" w:rsidR="008C0256" w:rsidRPr="001F5FE6" w:rsidRDefault="008C0256" w:rsidP="00417790">
            <w:pPr>
              <w:tabs>
                <w:tab w:val="left" w:pos="1056"/>
              </w:tabs>
              <w:jc w:val="both"/>
              <w:rPr>
                <w:rFonts w:ascii="Times New Roman" w:hAnsi="Times New Roman" w:cs="Times New Roman"/>
                <w:sz w:val="24"/>
                <w:szCs w:val="24"/>
              </w:rPr>
            </w:pPr>
          </w:p>
          <w:p w14:paraId="7FEDCCA6" w14:textId="77777777" w:rsidR="008C0256" w:rsidRPr="001F5FE6" w:rsidRDefault="008C0256" w:rsidP="00417790">
            <w:pPr>
              <w:tabs>
                <w:tab w:val="left" w:pos="1056"/>
              </w:tabs>
              <w:jc w:val="both"/>
              <w:rPr>
                <w:rFonts w:ascii="Times New Roman" w:hAnsi="Times New Roman" w:cs="Times New Roman"/>
                <w:sz w:val="24"/>
                <w:szCs w:val="24"/>
              </w:rPr>
            </w:pPr>
          </w:p>
          <w:p w14:paraId="4E2025A1" w14:textId="77777777" w:rsidR="008C0256" w:rsidRPr="001F5FE6" w:rsidRDefault="008C0256" w:rsidP="00417790">
            <w:pPr>
              <w:tabs>
                <w:tab w:val="left" w:pos="1056"/>
              </w:tabs>
              <w:jc w:val="both"/>
              <w:rPr>
                <w:rFonts w:ascii="Times New Roman" w:hAnsi="Times New Roman" w:cs="Times New Roman"/>
                <w:sz w:val="24"/>
                <w:szCs w:val="24"/>
              </w:rPr>
            </w:pPr>
          </w:p>
          <w:p w14:paraId="2218685B" w14:textId="77777777" w:rsidR="008C0256" w:rsidRPr="001F5FE6" w:rsidRDefault="008C0256" w:rsidP="00417790">
            <w:pPr>
              <w:tabs>
                <w:tab w:val="left" w:pos="1056"/>
              </w:tabs>
              <w:jc w:val="both"/>
              <w:rPr>
                <w:rFonts w:ascii="Times New Roman" w:hAnsi="Times New Roman" w:cs="Times New Roman"/>
                <w:sz w:val="24"/>
                <w:szCs w:val="24"/>
              </w:rPr>
            </w:pPr>
          </w:p>
          <w:p w14:paraId="3E26226B" w14:textId="77777777" w:rsidR="008C0256" w:rsidRPr="001F5FE6" w:rsidRDefault="008C0256" w:rsidP="00417790">
            <w:pPr>
              <w:tabs>
                <w:tab w:val="left" w:pos="1056"/>
              </w:tabs>
              <w:jc w:val="both"/>
              <w:rPr>
                <w:rFonts w:ascii="Times New Roman" w:hAnsi="Times New Roman" w:cs="Times New Roman"/>
                <w:sz w:val="24"/>
                <w:szCs w:val="24"/>
              </w:rPr>
            </w:pPr>
          </w:p>
          <w:p w14:paraId="0C20A79E" w14:textId="77777777" w:rsidR="008C0256" w:rsidRPr="001F5FE6" w:rsidRDefault="008C0256" w:rsidP="00417790">
            <w:pPr>
              <w:tabs>
                <w:tab w:val="left" w:pos="1056"/>
              </w:tabs>
              <w:jc w:val="both"/>
              <w:rPr>
                <w:rFonts w:ascii="Times New Roman" w:hAnsi="Times New Roman" w:cs="Times New Roman"/>
                <w:sz w:val="24"/>
                <w:szCs w:val="24"/>
              </w:rPr>
            </w:pPr>
          </w:p>
          <w:p w14:paraId="5705056F" w14:textId="77777777" w:rsidR="008C0256" w:rsidRPr="001F5FE6" w:rsidRDefault="008C0256" w:rsidP="00417790">
            <w:pPr>
              <w:tabs>
                <w:tab w:val="left" w:pos="1056"/>
              </w:tabs>
              <w:jc w:val="both"/>
              <w:rPr>
                <w:rFonts w:ascii="Times New Roman" w:hAnsi="Times New Roman" w:cs="Times New Roman"/>
                <w:sz w:val="24"/>
                <w:szCs w:val="24"/>
              </w:rPr>
            </w:pPr>
          </w:p>
          <w:p w14:paraId="192366CD" w14:textId="77777777" w:rsidR="008F6D2E" w:rsidRPr="001F5FE6" w:rsidRDefault="008F6D2E" w:rsidP="00417790">
            <w:pPr>
              <w:tabs>
                <w:tab w:val="left" w:pos="1056"/>
              </w:tabs>
              <w:jc w:val="both"/>
              <w:rPr>
                <w:rFonts w:ascii="Times New Roman" w:hAnsi="Times New Roman" w:cs="Times New Roman"/>
                <w:sz w:val="24"/>
                <w:szCs w:val="24"/>
              </w:rPr>
            </w:pPr>
          </w:p>
          <w:p w14:paraId="6B35A047" w14:textId="77777777" w:rsidR="008F6D2E" w:rsidRPr="001F5FE6" w:rsidRDefault="008F6D2E" w:rsidP="00417790">
            <w:pPr>
              <w:tabs>
                <w:tab w:val="left" w:pos="1056"/>
              </w:tabs>
              <w:jc w:val="both"/>
              <w:rPr>
                <w:rFonts w:ascii="Times New Roman" w:hAnsi="Times New Roman" w:cs="Times New Roman"/>
                <w:sz w:val="24"/>
                <w:szCs w:val="24"/>
              </w:rPr>
            </w:pPr>
          </w:p>
          <w:p w14:paraId="19723C98" w14:textId="77777777" w:rsidR="008F6D2E" w:rsidRPr="001F5FE6" w:rsidRDefault="008F6D2E" w:rsidP="00417790">
            <w:pPr>
              <w:tabs>
                <w:tab w:val="left" w:pos="1056"/>
              </w:tabs>
              <w:jc w:val="both"/>
              <w:rPr>
                <w:rFonts w:ascii="Times New Roman" w:hAnsi="Times New Roman" w:cs="Times New Roman"/>
                <w:sz w:val="24"/>
                <w:szCs w:val="24"/>
              </w:rPr>
            </w:pPr>
          </w:p>
          <w:p w14:paraId="5459F2D7" w14:textId="77777777" w:rsidR="008F6D2E" w:rsidRPr="001F5FE6" w:rsidRDefault="008F6D2E" w:rsidP="00417790">
            <w:pPr>
              <w:tabs>
                <w:tab w:val="left" w:pos="1056"/>
              </w:tabs>
              <w:jc w:val="both"/>
              <w:rPr>
                <w:rFonts w:ascii="Times New Roman" w:hAnsi="Times New Roman" w:cs="Times New Roman"/>
                <w:sz w:val="24"/>
                <w:szCs w:val="24"/>
              </w:rPr>
            </w:pPr>
          </w:p>
          <w:p w14:paraId="5E11258C" w14:textId="77777777" w:rsidR="008F6D2E" w:rsidRPr="001F5FE6" w:rsidRDefault="008F6D2E" w:rsidP="00417790">
            <w:pPr>
              <w:tabs>
                <w:tab w:val="left" w:pos="1056"/>
              </w:tabs>
              <w:jc w:val="both"/>
              <w:rPr>
                <w:rFonts w:ascii="Times New Roman" w:hAnsi="Times New Roman" w:cs="Times New Roman"/>
                <w:sz w:val="24"/>
                <w:szCs w:val="24"/>
              </w:rPr>
            </w:pPr>
          </w:p>
          <w:p w14:paraId="1BE167FE" w14:textId="77777777" w:rsidR="008F6D2E" w:rsidRPr="001F5FE6" w:rsidRDefault="008F6D2E" w:rsidP="00417790">
            <w:pPr>
              <w:tabs>
                <w:tab w:val="left" w:pos="1056"/>
              </w:tabs>
              <w:jc w:val="both"/>
              <w:rPr>
                <w:rFonts w:ascii="Times New Roman" w:hAnsi="Times New Roman" w:cs="Times New Roman"/>
                <w:sz w:val="24"/>
                <w:szCs w:val="24"/>
              </w:rPr>
            </w:pPr>
          </w:p>
          <w:p w14:paraId="2F06A597" w14:textId="77777777" w:rsidR="008F6D2E" w:rsidRPr="001F5FE6" w:rsidRDefault="008F6D2E" w:rsidP="00417790">
            <w:pPr>
              <w:tabs>
                <w:tab w:val="left" w:pos="1056"/>
              </w:tabs>
              <w:jc w:val="both"/>
              <w:rPr>
                <w:rFonts w:ascii="Times New Roman" w:hAnsi="Times New Roman" w:cs="Times New Roman"/>
                <w:sz w:val="24"/>
                <w:szCs w:val="24"/>
              </w:rPr>
            </w:pPr>
          </w:p>
          <w:p w14:paraId="299FA3CE" w14:textId="77777777" w:rsidR="008F6D2E" w:rsidRPr="001F5FE6" w:rsidRDefault="008F6D2E" w:rsidP="00417790">
            <w:pPr>
              <w:tabs>
                <w:tab w:val="left" w:pos="1056"/>
              </w:tabs>
              <w:jc w:val="both"/>
              <w:rPr>
                <w:rFonts w:ascii="Times New Roman" w:hAnsi="Times New Roman" w:cs="Times New Roman"/>
                <w:sz w:val="24"/>
                <w:szCs w:val="24"/>
              </w:rPr>
            </w:pPr>
          </w:p>
          <w:p w14:paraId="1A57BBF1" w14:textId="77777777" w:rsidR="008F6D2E" w:rsidRPr="001F5FE6" w:rsidRDefault="008F6D2E" w:rsidP="00417790">
            <w:pPr>
              <w:tabs>
                <w:tab w:val="left" w:pos="1056"/>
              </w:tabs>
              <w:jc w:val="both"/>
              <w:rPr>
                <w:rFonts w:ascii="Times New Roman" w:hAnsi="Times New Roman" w:cs="Times New Roman"/>
                <w:sz w:val="24"/>
                <w:szCs w:val="24"/>
              </w:rPr>
            </w:pPr>
          </w:p>
          <w:p w14:paraId="350E0F37" w14:textId="77777777" w:rsidR="008F6D2E" w:rsidRPr="001F5FE6" w:rsidRDefault="008F6D2E" w:rsidP="00417790">
            <w:pPr>
              <w:tabs>
                <w:tab w:val="left" w:pos="1056"/>
              </w:tabs>
              <w:jc w:val="both"/>
              <w:rPr>
                <w:rFonts w:ascii="Times New Roman" w:hAnsi="Times New Roman" w:cs="Times New Roman"/>
                <w:sz w:val="24"/>
                <w:szCs w:val="24"/>
              </w:rPr>
            </w:pPr>
          </w:p>
          <w:p w14:paraId="4AA4CB42" w14:textId="77777777" w:rsidR="008F6D2E" w:rsidRPr="001F5FE6" w:rsidRDefault="008F6D2E" w:rsidP="00417790">
            <w:pPr>
              <w:tabs>
                <w:tab w:val="left" w:pos="1056"/>
              </w:tabs>
              <w:jc w:val="both"/>
              <w:rPr>
                <w:rFonts w:ascii="Times New Roman" w:hAnsi="Times New Roman" w:cs="Times New Roman"/>
                <w:sz w:val="24"/>
                <w:szCs w:val="24"/>
              </w:rPr>
            </w:pPr>
          </w:p>
          <w:p w14:paraId="0CA830A3" w14:textId="77777777" w:rsidR="008F6D2E" w:rsidRPr="001F5FE6" w:rsidRDefault="008F6D2E" w:rsidP="00417790">
            <w:pPr>
              <w:tabs>
                <w:tab w:val="left" w:pos="1056"/>
              </w:tabs>
              <w:jc w:val="both"/>
              <w:rPr>
                <w:rFonts w:ascii="Times New Roman" w:hAnsi="Times New Roman" w:cs="Times New Roman"/>
                <w:sz w:val="24"/>
                <w:szCs w:val="24"/>
              </w:rPr>
            </w:pPr>
          </w:p>
          <w:p w14:paraId="6501720F" w14:textId="77777777" w:rsidR="008F6D2E" w:rsidRPr="001F5FE6" w:rsidRDefault="008F6D2E" w:rsidP="00417790">
            <w:pPr>
              <w:tabs>
                <w:tab w:val="left" w:pos="1056"/>
              </w:tabs>
              <w:jc w:val="both"/>
              <w:rPr>
                <w:rFonts w:ascii="Times New Roman" w:hAnsi="Times New Roman" w:cs="Times New Roman"/>
                <w:sz w:val="24"/>
                <w:szCs w:val="24"/>
              </w:rPr>
            </w:pPr>
          </w:p>
          <w:p w14:paraId="090444C5" w14:textId="77777777" w:rsidR="008F6D2E" w:rsidRPr="001F5FE6" w:rsidRDefault="008F6D2E" w:rsidP="00417790">
            <w:pPr>
              <w:tabs>
                <w:tab w:val="left" w:pos="1056"/>
              </w:tabs>
              <w:jc w:val="both"/>
              <w:rPr>
                <w:rFonts w:ascii="Times New Roman" w:hAnsi="Times New Roman" w:cs="Times New Roman"/>
                <w:sz w:val="24"/>
                <w:szCs w:val="24"/>
              </w:rPr>
            </w:pPr>
          </w:p>
          <w:p w14:paraId="3240A980" w14:textId="77777777" w:rsidR="008F6D2E" w:rsidRPr="001F5FE6" w:rsidRDefault="008F6D2E" w:rsidP="00417790">
            <w:pPr>
              <w:tabs>
                <w:tab w:val="left" w:pos="1056"/>
              </w:tabs>
              <w:jc w:val="both"/>
              <w:rPr>
                <w:rFonts w:ascii="Times New Roman" w:hAnsi="Times New Roman" w:cs="Times New Roman"/>
                <w:sz w:val="24"/>
                <w:szCs w:val="24"/>
              </w:rPr>
            </w:pPr>
          </w:p>
          <w:p w14:paraId="7D3D4DE1" w14:textId="77777777" w:rsidR="008F6D2E" w:rsidRPr="001F5FE6" w:rsidRDefault="008F6D2E" w:rsidP="00417790">
            <w:pPr>
              <w:tabs>
                <w:tab w:val="left" w:pos="1056"/>
              </w:tabs>
              <w:jc w:val="both"/>
              <w:rPr>
                <w:rFonts w:ascii="Times New Roman" w:hAnsi="Times New Roman" w:cs="Times New Roman"/>
                <w:sz w:val="24"/>
                <w:szCs w:val="24"/>
              </w:rPr>
            </w:pPr>
          </w:p>
          <w:p w14:paraId="75C94E39" w14:textId="77777777" w:rsidR="008F6D2E" w:rsidRPr="001F5FE6" w:rsidRDefault="008F6D2E" w:rsidP="00417790">
            <w:pPr>
              <w:tabs>
                <w:tab w:val="left" w:pos="1056"/>
              </w:tabs>
              <w:jc w:val="both"/>
              <w:rPr>
                <w:rFonts w:ascii="Times New Roman" w:hAnsi="Times New Roman" w:cs="Times New Roman"/>
                <w:sz w:val="24"/>
                <w:szCs w:val="24"/>
              </w:rPr>
            </w:pPr>
          </w:p>
          <w:p w14:paraId="7014BD1C" w14:textId="77777777" w:rsidR="008F6D2E" w:rsidRPr="001F5FE6" w:rsidRDefault="008F6D2E" w:rsidP="00417790">
            <w:pPr>
              <w:tabs>
                <w:tab w:val="left" w:pos="1056"/>
              </w:tabs>
              <w:jc w:val="both"/>
              <w:rPr>
                <w:rFonts w:ascii="Times New Roman" w:hAnsi="Times New Roman" w:cs="Times New Roman"/>
                <w:sz w:val="24"/>
                <w:szCs w:val="24"/>
              </w:rPr>
            </w:pPr>
          </w:p>
          <w:p w14:paraId="22D2C153" w14:textId="77777777" w:rsidR="008F6D2E" w:rsidRPr="001F5FE6" w:rsidRDefault="008F6D2E" w:rsidP="00417790">
            <w:pPr>
              <w:tabs>
                <w:tab w:val="left" w:pos="1056"/>
              </w:tabs>
              <w:jc w:val="both"/>
              <w:rPr>
                <w:rFonts w:ascii="Times New Roman" w:hAnsi="Times New Roman" w:cs="Times New Roman"/>
                <w:sz w:val="24"/>
                <w:szCs w:val="24"/>
              </w:rPr>
            </w:pPr>
          </w:p>
          <w:p w14:paraId="0D522D7C" w14:textId="41AD9121" w:rsidR="008F6D2E" w:rsidRPr="001F5FE6" w:rsidRDefault="00BE5D61"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Dicho producto ser</w:t>
            </w:r>
            <w:r w:rsidR="002450FB" w:rsidRPr="001F5FE6">
              <w:rPr>
                <w:rFonts w:ascii="Times New Roman" w:hAnsi="Times New Roman" w:cs="Times New Roman"/>
                <w:sz w:val="24"/>
                <w:szCs w:val="24"/>
              </w:rPr>
              <w:t>á</w:t>
            </w:r>
            <w:r w:rsidRPr="001F5FE6">
              <w:rPr>
                <w:rFonts w:ascii="Times New Roman" w:hAnsi="Times New Roman" w:cs="Times New Roman"/>
                <w:sz w:val="24"/>
                <w:szCs w:val="24"/>
              </w:rPr>
              <w:t xml:space="preserve"> valorado por el supervisor con posterioridad al proceso seguido en la presente reforma, como acción complementaria.</w:t>
            </w:r>
          </w:p>
          <w:p w14:paraId="01F769F9" w14:textId="77777777" w:rsidR="008A6082" w:rsidRPr="001F5FE6" w:rsidRDefault="008A6082" w:rsidP="00417790">
            <w:pPr>
              <w:tabs>
                <w:tab w:val="left" w:pos="1056"/>
              </w:tabs>
              <w:jc w:val="both"/>
              <w:rPr>
                <w:rFonts w:ascii="Times New Roman" w:hAnsi="Times New Roman" w:cs="Times New Roman"/>
                <w:sz w:val="24"/>
                <w:szCs w:val="24"/>
              </w:rPr>
            </w:pPr>
          </w:p>
          <w:p w14:paraId="72DF12A5" w14:textId="77777777" w:rsidR="008A6082" w:rsidRPr="001F5FE6" w:rsidRDefault="008A6082" w:rsidP="00417790">
            <w:pPr>
              <w:tabs>
                <w:tab w:val="left" w:pos="1056"/>
              </w:tabs>
              <w:jc w:val="both"/>
              <w:rPr>
                <w:rFonts w:ascii="Times New Roman" w:hAnsi="Times New Roman" w:cs="Times New Roman"/>
                <w:sz w:val="24"/>
                <w:szCs w:val="24"/>
              </w:rPr>
            </w:pPr>
          </w:p>
          <w:p w14:paraId="5D1D1FDA" w14:textId="77777777" w:rsidR="008A6082" w:rsidRPr="001F5FE6" w:rsidRDefault="008A6082" w:rsidP="00417790">
            <w:pPr>
              <w:tabs>
                <w:tab w:val="left" w:pos="1056"/>
              </w:tabs>
              <w:jc w:val="both"/>
              <w:rPr>
                <w:rFonts w:ascii="Times New Roman" w:hAnsi="Times New Roman" w:cs="Times New Roman"/>
                <w:sz w:val="24"/>
                <w:szCs w:val="24"/>
              </w:rPr>
            </w:pPr>
          </w:p>
          <w:p w14:paraId="04B58EEC" w14:textId="77777777" w:rsidR="008A6082" w:rsidRPr="001F5FE6" w:rsidRDefault="008A6082" w:rsidP="00417790">
            <w:pPr>
              <w:tabs>
                <w:tab w:val="left" w:pos="1056"/>
              </w:tabs>
              <w:jc w:val="both"/>
              <w:rPr>
                <w:rFonts w:ascii="Times New Roman" w:hAnsi="Times New Roman" w:cs="Times New Roman"/>
                <w:sz w:val="24"/>
                <w:szCs w:val="24"/>
              </w:rPr>
            </w:pPr>
          </w:p>
          <w:p w14:paraId="4A48CD40" w14:textId="77777777" w:rsidR="008A6082" w:rsidRPr="001F5FE6" w:rsidRDefault="008A6082" w:rsidP="00417790">
            <w:pPr>
              <w:tabs>
                <w:tab w:val="left" w:pos="1056"/>
              </w:tabs>
              <w:jc w:val="both"/>
              <w:rPr>
                <w:rFonts w:ascii="Times New Roman" w:hAnsi="Times New Roman" w:cs="Times New Roman"/>
                <w:sz w:val="24"/>
                <w:szCs w:val="24"/>
              </w:rPr>
            </w:pPr>
          </w:p>
          <w:p w14:paraId="4AE43885" w14:textId="2039D5C4" w:rsidR="008A6082" w:rsidRPr="001F5FE6" w:rsidRDefault="008A6082"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parcialmente las observaciones. Se está modificando la propuesta original para que a los afiliados en etapa de acumulación en el fondo A puedan, si así lo requiere su perfil de riesgo, aspirar al traslado a la generación inmediata anterior</w:t>
            </w:r>
            <w:r w:rsidR="00FD10CE" w:rsidRPr="001F5FE6">
              <w:rPr>
                <w:rFonts w:ascii="Times New Roman" w:hAnsi="Times New Roman" w:cs="Times New Roman"/>
                <w:sz w:val="24"/>
                <w:szCs w:val="24"/>
              </w:rPr>
              <w:t xml:space="preserve"> (Fondo B).</w:t>
            </w:r>
          </w:p>
          <w:p w14:paraId="1FA9B19D" w14:textId="77777777" w:rsidR="00FE15EE" w:rsidRPr="001F5FE6" w:rsidRDefault="00FE15EE" w:rsidP="00417790">
            <w:pPr>
              <w:tabs>
                <w:tab w:val="left" w:pos="1056"/>
              </w:tabs>
              <w:jc w:val="both"/>
              <w:rPr>
                <w:rFonts w:ascii="Times New Roman" w:hAnsi="Times New Roman" w:cs="Times New Roman"/>
                <w:sz w:val="24"/>
                <w:szCs w:val="24"/>
              </w:rPr>
            </w:pPr>
          </w:p>
          <w:p w14:paraId="05B35343" w14:textId="77777777" w:rsidR="00A61668" w:rsidRDefault="00A61668" w:rsidP="00417790">
            <w:pPr>
              <w:tabs>
                <w:tab w:val="left" w:pos="1056"/>
              </w:tabs>
              <w:jc w:val="both"/>
              <w:rPr>
                <w:rFonts w:ascii="Times New Roman" w:hAnsi="Times New Roman" w:cs="Times New Roman"/>
                <w:sz w:val="24"/>
                <w:szCs w:val="24"/>
              </w:rPr>
            </w:pPr>
          </w:p>
          <w:p w14:paraId="2BD27C56" w14:textId="77777777" w:rsidR="00870098" w:rsidRDefault="00870098" w:rsidP="00417790">
            <w:pPr>
              <w:tabs>
                <w:tab w:val="left" w:pos="1056"/>
              </w:tabs>
              <w:jc w:val="both"/>
              <w:rPr>
                <w:rFonts w:ascii="Times New Roman" w:hAnsi="Times New Roman" w:cs="Times New Roman"/>
                <w:sz w:val="24"/>
                <w:szCs w:val="24"/>
              </w:rPr>
            </w:pPr>
          </w:p>
          <w:p w14:paraId="173B7CD2" w14:textId="77777777" w:rsidR="00870098" w:rsidRDefault="00870098" w:rsidP="00417790">
            <w:pPr>
              <w:tabs>
                <w:tab w:val="left" w:pos="1056"/>
              </w:tabs>
              <w:jc w:val="both"/>
              <w:rPr>
                <w:rFonts w:ascii="Times New Roman" w:hAnsi="Times New Roman" w:cs="Times New Roman"/>
                <w:sz w:val="24"/>
                <w:szCs w:val="24"/>
              </w:rPr>
            </w:pPr>
          </w:p>
          <w:p w14:paraId="373F5033" w14:textId="77777777" w:rsidR="00870098" w:rsidRDefault="00870098" w:rsidP="00417790">
            <w:pPr>
              <w:tabs>
                <w:tab w:val="left" w:pos="1056"/>
              </w:tabs>
              <w:jc w:val="both"/>
              <w:rPr>
                <w:rFonts w:ascii="Times New Roman" w:hAnsi="Times New Roman" w:cs="Times New Roman"/>
                <w:sz w:val="24"/>
                <w:szCs w:val="24"/>
              </w:rPr>
            </w:pPr>
          </w:p>
          <w:p w14:paraId="4B067DD2" w14:textId="77777777" w:rsidR="00870098" w:rsidRDefault="00870098" w:rsidP="00417790">
            <w:pPr>
              <w:tabs>
                <w:tab w:val="left" w:pos="1056"/>
              </w:tabs>
              <w:jc w:val="both"/>
              <w:rPr>
                <w:rFonts w:ascii="Times New Roman" w:hAnsi="Times New Roman" w:cs="Times New Roman"/>
                <w:sz w:val="24"/>
                <w:szCs w:val="24"/>
              </w:rPr>
            </w:pPr>
          </w:p>
          <w:p w14:paraId="03A77371" w14:textId="77777777" w:rsidR="00870098" w:rsidRDefault="00870098" w:rsidP="00417790">
            <w:pPr>
              <w:tabs>
                <w:tab w:val="left" w:pos="1056"/>
              </w:tabs>
              <w:jc w:val="both"/>
              <w:rPr>
                <w:rFonts w:ascii="Times New Roman" w:hAnsi="Times New Roman" w:cs="Times New Roman"/>
                <w:sz w:val="24"/>
                <w:szCs w:val="24"/>
              </w:rPr>
            </w:pPr>
          </w:p>
          <w:p w14:paraId="2434CA08" w14:textId="77777777" w:rsidR="00870098" w:rsidRDefault="00870098" w:rsidP="00417790">
            <w:pPr>
              <w:tabs>
                <w:tab w:val="left" w:pos="1056"/>
              </w:tabs>
              <w:jc w:val="both"/>
              <w:rPr>
                <w:rFonts w:ascii="Times New Roman" w:hAnsi="Times New Roman" w:cs="Times New Roman"/>
                <w:sz w:val="24"/>
                <w:szCs w:val="24"/>
              </w:rPr>
            </w:pPr>
          </w:p>
          <w:p w14:paraId="406F18CA" w14:textId="77777777" w:rsidR="00870098" w:rsidRDefault="00870098" w:rsidP="00417790">
            <w:pPr>
              <w:tabs>
                <w:tab w:val="left" w:pos="1056"/>
              </w:tabs>
              <w:jc w:val="both"/>
              <w:rPr>
                <w:rFonts w:ascii="Times New Roman" w:hAnsi="Times New Roman" w:cs="Times New Roman"/>
                <w:sz w:val="24"/>
                <w:szCs w:val="24"/>
              </w:rPr>
            </w:pPr>
          </w:p>
          <w:p w14:paraId="624BCE66" w14:textId="77777777" w:rsidR="00870098" w:rsidRDefault="00870098" w:rsidP="00417790">
            <w:pPr>
              <w:tabs>
                <w:tab w:val="left" w:pos="1056"/>
              </w:tabs>
              <w:jc w:val="both"/>
              <w:rPr>
                <w:rFonts w:ascii="Times New Roman" w:hAnsi="Times New Roman" w:cs="Times New Roman"/>
                <w:sz w:val="24"/>
                <w:szCs w:val="24"/>
              </w:rPr>
            </w:pPr>
          </w:p>
          <w:p w14:paraId="78AF3F15" w14:textId="77777777" w:rsidR="00870098" w:rsidRDefault="00870098" w:rsidP="00417790">
            <w:pPr>
              <w:tabs>
                <w:tab w:val="left" w:pos="1056"/>
              </w:tabs>
              <w:jc w:val="both"/>
              <w:rPr>
                <w:rFonts w:ascii="Times New Roman" w:hAnsi="Times New Roman" w:cs="Times New Roman"/>
                <w:sz w:val="24"/>
                <w:szCs w:val="24"/>
              </w:rPr>
            </w:pPr>
          </w:p>
          <w:p w14:paraId="7847D4D9" w14:textId="77777777" w:rsidR="00870098" w:rsidRDefault="00870098" w:rsidP="00417790">
            <w:pPr>
              <w:tabs>
                <w:tab w:val="left" w:pos="1056"/>
              </w:tabs>
              <w:jc w:val="both"/>
              <w:rPr>
                <w:rFonts w:ascii="Times New Roman" w:hAnsi="Times New Roman" w:cs="Times New Roman"/>
                <w:sz w:val="24"/>
                <w:szCs w:val="24"/>
              </w:rPr>
            </w:pPr>
          </w:p>
          <w:p w14:paraId="3417D490" w14:textId="7613FFC3" w:rsidR="00FE15EE" w:rsidRPr="001F5FE6" w:rsidRDefault="00CD774B"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acepta la observación y se ajustan los límites propuestos, ampliando las </w:t>
            </w:r>
            <w:r w:rsidR="006160D9" w:rsidRPr="001F5FE6">
              <w:rPr>
                <w:rFonts w:ascii="Times New Roman" w:hAnsi="Times New Roman" w:cs="Times New Roman"/>
                <w:sz w:val="24"/>
                <w:szCs w:val="24"/>
              </w:rPr>
              <w:t>posibilidades</w:t>
            </w:r>
            <w:r w:rsidRPr="001F5FE6">
              <w:rPr>
                <w:rFonts w:ascii="Times New Roman" w:hAnsi="Times New Roman" w:cs="Times New Roman"/>
                <w:sz w:val="24"/>
                <w:szCs w:val="24"/>
              </w:rPr>
              <w:t xml:space="preserve"> de los gestores </w:t>
            </w:r>
            <w:r w:rsidR="006160D9" w:rsidRPr="001F5FE6">
              <w:rPr>
                <w:rFonts w:ascii="Times New Roman" w:hAnsi="Times New Roman" w:cs="Times New Roman"/>
                <w:sz w:val="24"/>
                <w:szCs w:val="24"/>
              </w:rPr>
              <w:t>para confeccionar estrategias diferenciadas.</w:t>
            </w:r>
          </w:p>
          <w:p w14:paraId="6835F90D" w14:textId="77777777" w:rsidR="008A6082" w:rsidRPr="001F5FE6" w:rsidRDefault="008A6082" w:rsidP="00417790">
            <w:pPr>
              <w:tabs>
                <w:tab w:val="left" w:pos="1056"/>
              </w:tabs>
              <w:jc w:val="both"/>
              <w:rPr>
                <w:rFonts w:ascii="Times New Roman" w:hAnsi="Times New Roman" w:cs="Times New Roman"/>
                <w:sz w:val="24"/>
                <w:szCs w:val="24"/>
              </w:rPr>
            </w:pPr>
          </w:p>
          <w:p w14:paraId="501A0A43" w14:textId="77777777" w:rsidR="008F6D2E" w:rsidRPr="001F5FE6" w:rsidRDefault="008F6D2E" w:rsidP="00417790">
            <w:pPr>
              <w:tabs>
                <w:tab w:val="left" w:pos="1056"/>
              </w:tabs>
              <w:jc w:val="both"/>
              <w:rPr>
                <w:rFonts w:ascii="Times New Roman" w:hAnsi="Times New Roman" w:cs="Times New Roman"/>
                <w:sz w:val="24"/>
                <w:szCs w:val="24"/>
              </w:rPr>
            </w:pPr>
          </w:p>
          <w:p w14:paraId="33E2FB65" w14:textId="77777777" w:rsidR="008F6D2E" w:rsidRPr="001F5FE6" w:rsidRDefault="008F6D2E" w:rsidP="00417790">
            <w:pPr>
              <w:tabs>
                <w:tab w:val="left" w:pos="1056"/>
              </w:tabs>
              <w:jc w:val="both"/>
              <w:rPr>
                <w:rFonts w:ascii="Times New Roman" w:hAnsi="Times New Roman" w:cs="Times New Roman"/>
                <w:sz w:val="24"/>
                <w:szCs w:val="24"/>
              </w:rPr>
            </w:pPr>
          </w:p>
          <w:p w14:paraId="2CE44400" w14:textId="77777777" w:rsidR="00BE5D61" w:rsidRPr="001F5FE6" w:rsidRDefault="00BE5D61" w:rsidP="00417790">
            <w:pPr>
              <w:tabs>
                <w:tab w:val="left" w:pos="1056"/>
              </w:tabs>
              <w:jc w:val="both"/>
              <w:rPr>
                <w:rFonts w:ascii="Times New Roman" w:hAnsi="Times New Roman" w:cs="Times New Roman"/>
                <w:sz w:val="24"/>
                <w:szCs w:val="24"/>
              </w:rPr>
            </w:pPr>
          </w:p>
          <w:p w14:paraId="40FA0184" w14:textId="77777777" w:rsidR="00BE5D61" w:rsidRPr="001F5FE6" w:rsidRDefault="00BE5D61" w:rsidP="00417790">
            <w:pPr>
              <w:tabs>
                <w:tab w:val="left" w:pos="1056"/>
              </w:tabs>
              <w:jc w:val="both"/>
              <w:rPr>
                <w:rFonts w:ascii="Times New Roman" w:hAnsi="Times New Roman" w:cs="Times New Roman"/>
                <w:sz w:val="24"/>
                <w:szCs w:val="24"/>
              </w:rPr>
            </w:pPr>
          </w:p>
          <w:p w14:paraId="21FF59EC" w14:textId="77777777" w:rsidR="00BE5D61" w:rsidRPr="001F5FE6" w:rsidRDefault="00BE5D61" w:rsidP="00417790">
            <w:pPr>
              <w:tabs>
                <w:tab w:val="left" w:pos="1056"/>
              </w:tabs>
              <w:jc w:val="both"/>
              <w:rPr>
                <w:rFonts w:ascii="Times New Roman" w:hAnsi="Times New Roman" w:cs="Times New Roman"/>
                <w:sz w:val="24"/>
                <w:szCs w:val="24"/>
              </w:rPr>
            </w:pPr>
          </w:p>
          <w:p w14:paraId="1472577A" w14:textId="77777777" w:rsidR="006439E0" w:rsidRPr="001F5FE6" w:rsidRDefault="006439E0" w:rsidP="00417790">
            <w:pPr>
              <w:tabs>
                <w:tab w:val="left" w:pos="1056"/>
              </w:tabs>
              <w:jc w:val="both"/>
              <w:rPr>
                <w:rFonts w:ascii="Times New Roman" w:hAnsi="Times New Roman" w:cs="Times New Roman"/>
                <w:sz w:val="24"/>
                <w:szCs w:val="24"/>
              </w:rPr>
            </w:pPr>
          </w:p>
          <w:p w14:paraId="7108D242" w14:textId="77777777" w:rsidR="006439E0" w:rsidRPr="001F5FE6" w:rsidRDefault="006439E0" w:rsidP="00417790">
            <w:pPr>
              <w:tabs>
                <w:tab w:val="left" w:pos="1056"/>
              </w:tabs>
              <w:jc w:val="both"/>
              <w:rPr>
                <w:rFonts w:ascii="Times New Roman" w:hAnsi="Times New Roman" w:cs="Times New Roman"/>
                <w:sz w:val="24"/>
                <w:szCs w:val="24"/>
              </w:rPr>
            </w:pPr>
          </w:p>
          <w:p w14:paraId="49C33188" w14:textId="77777777" w:rsidR="006439E0" w:rsidRPr="001F5FE6" w:rsidRDefault="006439E0" w:rsidP="00417790">
            <w:pPr>
              <w:tabs>
                <w:tab w:val="left" w:pos="1056"/>
              </w:tabs>
              <w:jc w:val="both"/>
              <w:rPr>
                <w:rFonts w:ascii="Times New Roman" w:hAnsi="Times New Roman" w:cs="Times New Roman"/>
                <w:sz w:val="24"/>
                <w:szCs w:val="24"/>
              </w:rPr>
            </w:pPr>
          </w:p>
          <w:p w14:paraId="780BB98F" w14:textId="77777777" w:rsidR="006439E0" w:rsidRPr="001F5FE6" w:rsidRDefault="006439E0" w:rsidP="00417790">
            <w:pPr>
              <w:tabs>
                <w:tab w:val="left" w:pos="1056"/>
              </w:tabs>
              <w:jc w:val="both"/>
              <w:rPr>
                <w:rFonts w:ascii="Times New Roman" w:hAnsi="Times New Roman" w:cs="Times New Roman"/>
                <w:sz w:val="24"/>
                <w:szCs w:val="24"/>
              </w:rPr>
            </w:pPr>
          </w:p>
          <w:p w14:paraId="7F874562" w14:textId="77777777" w:rsidR="006439E0" w:rsidRPr="001F5FE6" w:rsidRDefault="006439E0" w:rsidP="00417790">
            <w:pPr>
              <w:tabs>
                <w:tab w:val="left" w:pos="1056"/>
              </w:tabs>
              <w:jc w:val="both"/>
              <w:rPr>
                <w:rFonts w:ascii="Times New Roman" w:hAnsi="Times New Roman" w:cs="Times New Roman"/>
                <w:sz w:val="24"/>
                <w:szCs w:val="24"/>
              </w:rPr>
            </w:pPr>
          </w:p>
          <w:p w14:paraId="0746D406" w14:textId="77777777" w:rsidR="006439E0" w:rsidRPr="001F5FE6" w:rsidRDefault="006439E0" w:rsidP="00417790">
            <w:pPr>
              <w:tabs>
                <w:tab w:val="left" w:pos="1056"/>
              </w:tabs>
              <w:jc w:val="both"/>
              <w:rPr>
                <w:rFonts w:ascii="Times New Roman" w:hAnsi="Times New Roman" w:cs="Times New Roman"/>
                <w:sz w:val="24"/>
                <w:szCs w:val="24"/>
              </w:rPr>
            </w:pPr>
          </w:p>
          <w:p w14:paraId="1EA581F5" w14:textId="77777777" w:rsidR="006439E0" w:rsidRPr="001F5FE6" w:rsidRDefault="006439E0" w:rsidP="00417790">
            <w:pPr>
              <w:tabs>
                <w:tab w:val="left" w:pos="1056"/>
              </w:tabs>
              <w:jc w:val="both"/>
              <w:rPr>
                <w:rFonts w:ascii="Times New Roman" w:hAnsi="Times New Roman" w:cs="Times New Roman"/>
                <w:sz w:val="24"/>
                <w:szCs w:val="24"/>
              </w:rPr>
            </w:pPr>
          </w:p>
          <w:p w14:paraId="558FF6B8" w14:textId="77777777" w:rsidR="006439E0" w:rsidRPr="001F5FE6" w:rsidRDefault="006439E0" w:rsidP="00417790">
            <w:pPr>
              <w:tabs>
                <w:tab w:val="left" w:pos="1056"/>
              </w:tabs>
              <w:jc w:val="both"/>
              <w:rPr>
                <w:rFonts w:ascii="Times New Roman" w:hAnsi="Times New Roman" w:cs="Times New Roman"/>
                <w:sz w:val="24"/>
                <w:szCs w:val="24"/>
              </w:rPr>
            </w:pPr>
          </w:p>
          <w:p w14:paraId="7B0E3B86" w14:textId="77777777" w:rsidR="006439E0" w:rsidRPr="001F5FE6" w:rsidRDefault="006439E0" w:rsidP="00417790">
            <w:pPr>
              <w:tabs>
                <w:tab w:val="left" w:pos="1056"/>
              </w:tabs>
              <w:jc w:val="both"/>
              <w:rPr>
                <w:rFonts w:ascii="Times New Roman" w:hAnsi="Times New Roman" w:cs="Times New Roman"/>
                <w:sz w:val="24"/>
                <w:szCs w:val="24"/>
              </w:rPr>
            </w:pPr>
          </w:p>
          <w:p w14:paraId="0575D4F3" w14:textId="77777777" w:rsidR="006439E0" w:rsidRPr="001F5FE6" w:rsidRDefault="006439E0" w:rsidP="00417790">
            <w:pPr>
              <w:tabs>
                <w:tab w:val="left" w:pos="1056"/>
              </w:tabs>
              <w:jc w:val="both"/>
              <w:rPr>
                <w:rFonts w:ascii="Times New Roman" w:hAnsi="Times New Roman" w:cs="Times New Roman"/>
                <w:sz w:val="24"/>
                <w:szCs w:val="24"/>
              </w:rPr>
            </w:pPr>
          </w:p>
          <w:p w14:paraId="3BC39EDA" w14:textId="77777777" w:rsidR="006439E0" w:rsidRPr="001F5FE6" w:rsidRDefault="006439E0" w:rsidP="00417790">
            <w:pPr>
              <w:tabs>
                <w:tab w:val="left" w:pos="1056"/>
              </w:tabs>
              <w:jc w:val="both"/>
              <w:rPr>
                <w:rFonts w:ascii="Times New Roman" w:hAnsi="Times New Roman" w:cs="Times New Roman"/>
                <w:sz w:val="24"/>
                <w:szCs w:val="24"/>
              </w:rPr>
            </w:pPr>
          </w:p>
          <w:p w14:paraId="7556582A" w14:textId="77777777" w:rsidR="006439E0" w:rsidRPr="001F5FE6" w:rsidRDefault="006439E0" w:rsidP="00417790">
            <w:pPr>
              <w:tabs>
                <w:tab w:val="left" w:pos="1056"/>
              </w:tabs>
              <w:jc w:val="both"/>
              <w:rPr>
                <w:rFonts w:ascii="Times New Roman" w:hAnsi="Times New Roman" w:cs="Times New Roman"/>
                <w:sz w:val="24"/>
                <w:szCs w:val="24"/>
              </w:rPr>
            </w:pPr>
          </w:p>
          <w:p w14:paraId="54E6648C" w14:textId="77777777" w:rsidR="006439E0" w:rsidRPr="001F5FE6" w:rsidRDefault="006439E0" w:rsidP="00417790">
            <w:pPr>
              <w:tabs>
                <w:tab w:val="left" w:pos="1056"/>
              </w:tabs>
              <w:jc w:val="both"/>
              <w:rPr>
                <w:rFonts w:ascii="Times New Roman" w:hAnsi="Times New Roman" w:cs="Times New Roman"/>
                <w:sz w:val="24"/>
                <w:szCs w:val="24"/>
              </w:rPr>
            </w:pPr>
          </w:p>
          <w:p w14:paraId="5820D285" w14:textId="77777777" w:rsidR="006439E0" w:rsidRPr="001F5FE6" w:rsidRDefault="006439E0" w:rsidP="00417790">
            <w:pPr>
              <w:tabs>
                <w:tab w:val="left" w:pos="1056"/>
              </w:tabs>
              <w:jc w:val="both"/>
              <w:rPr>
                <w:rFonts w:ascii="Times New Roman" w:hAnsi="Times New Roman" w:cs="Times New Roman"/>
                <w:sz w:val="24"/>
                <w:szCs w:val="24"/>
              </w:rPr>
            </w:pPr>
          </w:p>
          <w:p w14:paraId="6D74C5F8" w14:textId="77777777" w:rsidR="006439E0" w:rsidRPr="001F5FE6" w:rsidRDefault="006439E0" w:rsidP="00417790">
            <w:pPr>
              <w:tabs>
                <w:tab w:val="left" w:pos="1056"/>
              </w:tabs>
              <w:jc w:val="both"/>
              <w:rPr>
                <w:rFonts w:ascii="Times New Roman" w:hAnsi="Times New Roman" w:cs="Times New Roman"/>
                <w:sz w:val="24"/>
                <w:szCs w:val="24"/>
              </w:rPr>
            </w:pPr>
          </w:p>
          <w:p w14:paraId="0E5433E1" w14:textId="77777777" w:rsidR="006439E0" w:rsidRPr="001F5FE6" w:rsidRDefault="006439E0" w:rsidP="00417790">
            <w:pPr>
              <w:tabs>
                <w:tab w:val="left" w:pos="1056"/>
              </w:tabs>
              <w:jc w:val="both"/>
              <w:rPr>
                <w:rFonts w:ascii="Times New Roman" w:hAnsi="Times New Roman" w:cs="Times New Roman"/>
                <w:sz w:val="24"/>
                <w:szCs w:val="24"/>
              </w:rPr>
            </w:pPr>
          </w:p>
          <w:p w14:paraId="55F015A4" w14:textId="77777777" w:rsidR="006439E0" w:rsidRPr="001F5FE6" w:rsidRDefault="006439E0" w:rsidP="00417790">
            <w:pPr>
              <w:tabs>
                <w:tab w:val="left" w:pos="1056"/>
              </w:tabs>
              <w:jc w:val="both"/>
              <w:rPr>
                <w:rFonts w:ascii="Times New Roman" w:hAnsi="Times New Roman" w:cs="Times New Roman"/>
                <w:sz w:val="24"/>
                <w:szCs w:val="24"/>
              </w:rPr>
            </w:pPr>
          </w:p>
          <w:p w14:paraId="6DADA4F5" w14:textId="77777777" w:rsidR="006439E0" w:rsidRPr="001F5FE6" w:rsidRDefault="006439E0" w:rsidP="00417790">
            <w:pPr>
              <w:tabs>
                <w:tab w:val="left" w:pos="1056"/>
              </w:tabs>
              <w:jc w:val="both"/>
              <w:rPr>
                <w:rFonts w:ascii="Times New Roman" w:hAnsi="Times New Roman" w:cs="Times New Roman"/>
                <w:sz w:val="24"/>
                <w:szCs w:val="24"/>
              </w:rPr>
            </w:pPr>
          </w:p>
          <w:p w14:paraId="07818FF9" w14:textId="77777777" w:rsidR="006439E0" w:rsidRPr="001F5FE6" w:rsidRDefault="006439E0" w:rsidP="00417790">
            <w:pPr>
              <w:tabs>
                <w:tab w:val="left" w:pos="1056"/>
              </w:tabs>
              <w:jc w:val="both"/>
              <w:rPr>
                <w:rFonts w:ascii="Times New Roman" w:hAnsi="Times New Roman" w:cs="Times New Roman"/>
                <w:sz w:val="24"/>
                <w:szCs w:val="24"/>
              </w:rPr>
            </w:pPr>
          </w:p>
          <w:p w14:paraId="23C9AFA1" w14:textId="77777777" w:rsidR="006439E0" w:rsidRPr="001F5FE6" w:rsidRDefault="006439E0" w:rsidP="00417790">
            <w:pPr>
              <w:tabs>
                <w:tab w:val="left" w:pos="1056"/>
              </w:tabs>
              <w:jc w:val="both"/>
              <w:rPr>
                <w:rFonts w:ascii="Times New Roman" w:hAnsi="Times New Roman" w:cs="Times New Roman"/>
                <w:sz w:val="24"/>
                <w:szCs w:val="24"/>
              </w:rPr>
            </w:pPr>
          </w:p>
          <w:p w14:paraId="02A51E8C" w14:textId="77777777" w:rsidR="006439E0" w:rsidRPr="001F5FE6" w:rsidRDefault="006439E0" w:rsidP="00417790">
            <w:pPr>
              <w:tabs>
                <w:tab w:val="left" w:pos="1056"/>
              </w:tabs>
              <w:jc w:val="both"/>
              <w:rPr>
                <w:rFonts w:ascii="Times New Roman" w:hAnsi="Times New Roman" w:cs="Times New Roman"/>
                <w:sz w:val="24"/>
                <w:szCs w:val="24"/>
              </w:rPr>
            </w:pPr>
          </w:p>
          <w:p w14:paraId="55198037" w14:textId="77777777" w:rsidR="006439E0" w:rsidRPr="001F5FE6" w:rsidRDefault="006439E0" w:rsidP="00417790">
            <w:pPr>
              <w:tabs>
                <w:tab w:val="left" w:pos="1056"/>
              </w:tabs>
              <w:jc w:val="both"/>
              <w:rPr>
                <w:rFonts w:ascii="Times New Roman" w:hAnsi="Times New Roman" w:cs="Times New Roman"/>
                <w:sz w:val="24"/>
                <w:szCs w:val="24"/>
              </w:rPr>
            </w:pPr>
          </w:p>
          <w:p w14:paraId="382CA04E" w14:textId="77777777" w:rsidR="006439E0" w:rsidRPr="001F5FE6" w:rsidRDefault="006439E0" w:rsidP="00417790">
            <w:pPr>
              <w:tabs>
                <w:tab w:val="left" w:pos="1056"/>
              </w:tabs>
              <w:jc w:val="both"/>
              <w:rPr>
                <w:rFonts w:ascii="Times New Roman" w:hAnsi="Times New Roman" w:cs="Times New Roman"/>
                <w:sz w:val="24"/>
                <w:szCs w:val="24"/>
              </w:rPr>
            </w:pPr>
          </w:p>
          <w:p w14:paraId="05558A01" w14:textId="77777777" w:rsidR="006439E0" w:rsidRPr="001F5FE6" w:rsidRDefault="006439E0" w:rsidP="00417790">
            <w:pPr>
              <w:tabs>
                <w:tab w:val="left" w:pos="1056"/>
              </w:tabs>
              <w:jc w:val="both"/>
              <w:rPr>
                <w:rFonts w:ascii="Times New Roman" w:hAnsi="Times New Roman" w:cs="Times New Roman"/>
                <w:sz w:val="24"/>
                <w:szCs w:val="24"/>
              </w:rPr>
            </w:pPr>
          </w:p>
          <w:p w14:paraId="25FC230D" w14:textId="77777777" w:rsidR="006439E0" w:rsidRPr="001F5FE6" w:rsidRDefault="006439E0" w:rsidP="00417790">
            <w:pPr>
              <w:tabs>
                <w:tab w:val="left" w:pos="1056"/>
              </w:tabs>
              <w:jc w:val="both"/>
              <w:rPr>
                <w:rFonts w:ascii="Times New Roman" w:hAnsi="Times New Roman" w:cs="Times New Roman"/>
                <w:sz w:val="24"/>
                <w:szCs w:val="24"/>
              </w:rPr>
            </w:pPr>
          </w:p>
          <w:p w14:paraId="3742C0DD" w14:textId="77777777" w:rsidR="006439E0" w:rsidRPr="001F5FE6" w:rsidRDefault="006439E0" w:rsidP="00417790">
            <w:pPr>
              <w:tabs>
                <w:tab w:val="left" w:pos="1056"/>
              </w:tabs>
              <w:jc w:val="both"/>
              <w:rPr>
                <w:rFonts w:ascii="Times New Roman" w:hAnsi="Times New Roman" w:cs="Times New Roman"/>
                <w:sz w:val="24"/>
                <w:szCs w:val="24"/>
              </w:rPr>
            </w:pPr>
          </w:p>
          <w:p w14:paraId="39F3E755" w14:textId="77777777" w:rsidR="006439E0" w:rsidRPr="001F5FE6" w:rsidRDefault="006439E0" w:rsidP="00417790">
            <w:pPr>
              <w:tabs>
                <w:tab w:val="left" w:pos="1056"/>
              </w:tabs>
              <w:jc w:val="both"/>
              <w:rPr>
                <w:rFonts w:ascii="Times New Roman" w:hAnsi="Times New Roman" w:cs="Times New Roman"/>
                <w:sz w:val="24"/>
                <w:szCs w:val="24"/>
              </w:rPr>
            </w:pPr>
          </w:p>
          <w:p w14:paraId="273CAA20" w14:textId="77777777" w:rsidR="006439E0" w:rsidRPr="001F5FE6" w:rsidRDefault="006439E0" w:rsidP="00417790">
            <w:pPr>
              <w:tabs>
                <w:tab w:val="left" w:pos="1056"/>
              </w:tabs>
              <w:jc w:val="both"/>
              <w:rPr>
                <w:rFonts w:ascii="Times New Roman" w:hAnsi="Times New Roman" w:cs="Times New Roman"/>
                <w:sz w:val="24"/>
                <w:szCs w:val="24"/>
              </w:rPr>
            </w:pPr>
          </w:p>
          <w:p w14:paraId="7B8B2486" w14:textId="77777777" w:rsidR="006439E0" w:rsidRPr="001F5FE6" w:rsidRDefault="006439E0" w:rsidP="00417790">
            <w:pPr>
              <w:tabs>
                <w:tab w:val="left" w:pos="1056"/>
              </w:tabs>
              <w:jc w:val="both"/>
              <w:rPr>
                <w:rFonts w:ascii="Times New Roman" w:hAnsi="Times New Roman" w:cs="Times New Roman"/>
                <w:sz w:val="24"/>
                <w:szCs w:val="24"/>
              </w:rPr>
            </w:pPr>
          </w:p>
          <w:p w14:paraId="71DF1BCC" w14:textId="77777777" w:rsidR="006439E0" w:rsidRPr="001F5FE6" w:rsidRDefault="006439E0" w:rsidP="00417790">
            <w:pPr>
              <w:tabs>
                <w:tab w:val="left" w:pos="1056"/>
              </w:tabs>
              <w:jc w:val="both"/>
              <w:rPr>
                <w:rFonts w:ascii="Times New Roman" w:hAnsi="Times New Roman" w:cs="Times New Roman"/>
                <w:sz w:val="24"/>
                <w:szCs w:val="24"/>
              </w:rPr>
            </w:pPr>
          </w:p>
          <w:p w14:paraId="35E4E989" w14:textId="77777777" w:rsidR="006439E0" w:rsidRPr="001F5FE6" w:rsidRDefault="006439E0" w:rsidP="00417790">
            <w:pPr>
              <w:tabs>
                <w:tab w:val="left" w:pos="1056"/>
              </w:tabs>
              <w:jc w:val="both"/>
              <w:rPr>
                <w:rFonts w:ascii="Times New Roman" w:hAnsi="Times New Roman" w:cs="Times New Roman"/>
                <w:sz w:val="24"/>
                <w:szCs w:val="24"/>
              </w:rPr>
            </w:pPr>
          </w:p>
          <w:p w14:paraId="1358F59D" w14:textId="77777777" w:rsidR="006439E0" w:rsidRPr="001F5FE6" w:rsidRDefault="006439E0" w:rsidP="00417790">
            <w:pPr>
              <w:tabs>
                <w:tab w:val="left" w:pos="1056"/>
              </w:tabs>
              <w:jc w:val="both"/>
              <w:rPr>
                <w:rFonts w:ascii="Times New Roman" w:hAnsi="Times New Roman" w:cs="Times New Roman"/>
                <w:sz w:val="24"/>
                <w:szCs w:val="24"/>
              </w:rPr>
            </w:pPr>
          </w:p>
          <w:p w14:paraId="01093D7B" w14:textId="77777777" w:rsidR="006439E0" w:rsidRPr="001F5FE6" w:rsidRDefault="006439E0" w:rsidP="00417790">
            <w:pPr>
              <w:tabs>
                <w:tab w:val="left" w:pos="1056"/>
              </w:tabs>
              <w:jc w:val="both"/>
              <w:rPr>
                <w:rFonts w:ascii="Times New Roman" w:hAnsi="Times New Roman" w:cs="Times New Roman"/>
                <w:sz w:val="24"/>
                <w:szCs w:val="24"/>
              </w:rPr>
            </w:pPr>
          </w:p>
          <w:p w14:paraId="39CC54AA" w14:textId="77777777" w:rsidR="006439E0" w:rsidRPr="001F5FE6" w:rsidRDefault="006439E0" w:rsidP="00417790">
            <w:pPr>
              <w:tabs>
                <w:tab w:val="left" w:pos="1056"/>
              </w:tabs>
              <w:jc w:val="both"/>
              <w:rPr>
                <w:rFonts w:ascii="Times New Roman" w:hAnsi="Times New Roman" w:cs="Times New Roman"/>
                <w:sz w:val="24"/>
                <w:szCs w:val="24"/>
              </w:rPr>
            </w:pPr>
          </w:p>
          <w:p w14:paraId="0D27B909" w14:textId="77777777" w:rsidR="006439E0" w:rsidRPr="001F5FE6" w:rsidRDefault="006439E0" w:rsidP="00417790">
            <w:pPr>
              <w:tabs>
                <w:tab w:val="left" w:pos="1056"/>
              </w:tabs>
              <w:jc w:val="both"/>
              <w:rPr>
                <w:rFonts w:ascii="Times New Roman" w:hAnsi="Times New Roman" w:cs="Times New Roman"/>
                <w:sz w:val="24"/>
                <w:szCs w:val="24"/>
              </w:rPr>
            </w:pPr>
          </w:p>
          <w:p w14:paraId="37016955" w14:textId="77777777" w:rsidR="006439E0" w:rsidRPr="001F5FE6" w:rsidRDefault="006439E0" w:rsidP="00417790">
            <w:pPr>
              <w:tabs>
                <w:tab w:val="left" w:pos="1056"/>
              </w:tabs>
              <w:jc w:val="both"/>
              <w:rPr>
                <w:rFonts w:ascii="Times New Roman" w:hAnsi="Times New Roman" w:cs="Times New Roman"/>
                <w:sz w:val="24"/>
                <w:szCs w:val="24"/>
              </w:rPr>
            </w:pPr>
          </w:p>
          <w:p w14:paraId="4E5BB5EA" w14:textId="77777777" w:rsidR="006439E0" w:rsidRPr="001F5FE6" w:rsidRDefault="006439E0" w:rsidP="00417790">
            <w:pPr>
              <w:tabs>
                <w:tab w:val="left" w:pos="1056"/>
              </w:tabs>
              <w:jc w:val="both"/>
              <w:rPr>
                <w:rFonts w:ascii="Times New Roman" w:hAnsi="Times New Roman" w:cs="Times New Roman"/>
                <w:sz w:val="24"/>
                <w:szCs w:val="24"/>
              </w:rPr>
            </w:pPr>
          </w:p>
          <w:p w14:paraId="612F5042" w14:textId="77777777" w:rsidR="006439E0" w:rsidRPr="001F5FE6" w:rsidRDefault="006439E0" w:rsidP="00417790">
            <w:pPr>
              <w:tabs>
                <w:tab w:val="left" w:pos="1056"/>
              </w:tabs>
              <w:jc w:val="both"/>
              <w:rPr>
                <w:rFonts w:ascii="Times New Roman" w:hAnsi="Times New Roman" w:cs="Times New Roman"/>
                <w:sz w:val="24"/>
                <w:szCs w:val="24"/>
              </w:rPr>
            </w:pPr>
          </w:p>
          <w:p w14:paraId="3EFD593C" w14:textId="77777777" w:rsidR="006439E0" w:rsidRPr="001F5FE6" w:rsidRDefault="006439E0" w:rsidP="00417790">
            <w:pPr>
              <w:tabs>
                <w:tab w:val="left" w:pos="1056"/>
              </w:tabs>
              <w:jc w:val="both"/>
              <w:rPr>
                <w:rFonts w:ascii="Times New Roman" w:hAnsi="Times New Roman" w:cs="Times New Roman"/>
                <w:sz w:val="24"/>
                <w:szCs w:val="24"/>
              </w:rPr>
            </w:pPr>
          </w:p>
          <w:p w14:paraId="17BDADF5" w14:textId="77777777" w:rsidR="006439E0" w:rsidRPr="001F5FE6" w:rsidRDefault="006439E0" w:rsidP="00417790">
            <w:pPr>
              <w:tabs>
                <w:tab w:val="left" w:pos="1056"/>
              </w:tabs>
              <w:jc w:val="both"/>
              <w:rPr>
                <w:rFonts w:ascii="Times New Roman" w:hAnsi="Times New Roman" w:cs="Times New Roman"/>
                <w:sz w:val="24"/>
                <w:szCs w:val="24"/>
              </w:rPr>
            </w:pPr>
          </w:p>
          <w:p w14:paraId="12DEC710" w14:textId="77777777" w:rsidR="006439E0" w:rsidRPr="001F5FE6" w:rsidRDefault="006439E0" w:rsidP="00417790">
            <w:pPr>
              <w:tabs>
                <w:tab w:val="left" w:pos="1056"/>
              </w:tabs>
              <w:jc w:val="both"/>
              <w:rPr>
                <w:rFonts w:ascii="Times New Roman" w:hAnsi="Times New Roman" w:cs="Times New Roman"/>
                <w:sz w:val="24"/>
                <w:szCs w:val="24"/>
              </w:rPr>
            </w:pPr>
          </w:p>
          <w:p w14:paraId="72BA1E8C" w14:textId="77777777" w:rsidR="006439E0" w:rsidRPr="001F5FE6" w:rsidRDefault="006439E0" w:rsidP="00417790">
            <w:pPr>
              <w:tabs>
                <w:tab w:val="left" w:pos="1056"/>
              </w:tabs>
              <w:jc w:val="both"/>
              <w:rPr>
                <w:rFonts w:ascii="Times New Roman" w:hAnsi="Times New Roman" w:cs="Times New Roman"/>
                <w:sz w:val="24"/>
                <w:szCs w:val="24"/>
              </w:rPr>
            </w:pPr>
          </w:p>
          <w:p w14:paraId="6052B029" w14:textId="77777777" w:rsidR="006439E0" w:rsidRPr="001F5FE6" w:rsidRDefault="006439E0" w:rsidP="00417790">
            <w:pPr>
              <w:tabs>
                <w:tab w:val="left" w:pos="1056"/>
              </w:tabs>
              <w:jc w:val="both"/>
              <w:rPr>
                <w:rFonts w:ascii="Times New Roman" w:hAnsi="Times New Roman" w:cs="Times New Roman"/>
                <w:sz w:val="24"/>
                <w:szCs w:val="24"/>
              </w:rPr>
            </w:pPr>
          </w:p>
          <w:p w14:paraId="429931B3" w14:textId="77777777" w:rsidR="006439E0" w:rsidRPr="001F5FE6" w:rsidRDefault="006439E0" w:rsidP="00417790">
            <w:pPr>
              <w:tabs>
                <w:tab w:val="left" w:pos="1056"/>
              </w:tabs>
              <w:jc w:val="both"/>
              <w:rPr>
                <w:rFonts w:ascii="Times New Roman" w:hAnsi="Times New Roman" w:cs="Times New Roman"/>
                <w:sz w:val="24"/>
                <w:szCs w:val="24"/>
              </w:rPr>
            </w:pPr>
          </w:p>
          <w:p w14:paraId="4BD3CB01" w14:textId="77777777" w:rsidR="006439E0" w:rsidRPr="001F5FE6" w:rsidRDefault="006439E0" w:rsidP="00417790">
            <w:pPr>
              <w:tabs>
                <w:tab w:val="left" w:pos="1056"/>
              </w:tabs>
              <w:jc w:val="both"/>
              <w:rPr>
                <w:rFonts w:ascii="Times New Roman" w:hAnsi="Times New Roman" w:cs="Times New Roman"/>
                <w:sz w:val="24"/>
                <w:szCs w:val="24"/>
              </w:rPr>
            </w:pPr>
          </w:p>
          <w:p w14:paraId="39BA4B42" w14:textId="77777777" w:rsidR="006439E0" w:rsidRPr="001F5FE6" w:rsidRDefault="006439E0" w:rsidP="00417790">
            <w:pPr>
              <w:tabs>
                <w:tab w:val="left" w:pos="1056"/>
              </w:tabs>
              <w:jc w:val="both"/>
              <w:rPr>
                <w:rFonts w:ascii="Times New Roman" w:hAnsi="Times New Roman" w:cs="Times New Roman"/>
                <w:sz w:val="24"/>
                <w:szCs w:val="24"/>
              </w:rPr>
            </w:pPr>
          </w:p>
          <w:p w14:paraId="24D5C774" w14:textId="77777777" w:rsidR="006439E0" w:rsidRPr="001F5FE6" w:rsidRDefault="006439E0" w:rsidP="00417790">
            <w:pPr>
              <w:tabs>
                <w:tab w:val="left" w:pos="1056"/>
              </w:tabs>
              <w:jc w:val="both"/>
              <w:rPr>
                <w:rFonts w:ascii="Times New Roman" w:hAnsi="Times New Roman" w:cs="Times New Roman"/>
                <w:sz w:val="24"/>
                <w:szCs w:val="24"/>
              </w:rPr>
            </w:pPr>
          </w:p>
          <w:p w14:paraId="26393075" w14:textId="77777777" w:rsidR="006439E0" w:rsidRPr="001F5FE6" w:rsidRDefault="006439E0" w:rsidP="00417790">
            <w:pPr>
              <w:tabs>
                <w:tab w:val="left" w:pos="1056"/>
              </w:tabs>
              <w:jc w:val="both"/>
              <w:rPr>
                <w:rFonts w:ascii="Times New Roman" w:hAnsi="Times New Roman" w:cs="Times New Roman"/>
                <w:sz w:val="24"/>
                <w:szCs w:val="24"/>
              </w:rPr>
            </w:pPr>
          </w:p>
          <w:p w14:paraId="0228F59A" w14:textId="77777777" w:rsidR="006439E0" w:rsidRPr="001F5FE6" w:rsidRDefault="006439E0" w:rsidP="00417790">
            <w:pPr>
              <w:tabs>
                <w:tab w:val="left" w:pos="1056"/>
              </w:tabs>
              <w:jc w:val="both"/>
              <w:rPr>
                <w:rFonts w:ascii="Times New Roman" w:hAnsi="Times New Roman" w:cs="Times New Roman"/>
                <w:sz w:val="24"/>
                <w:szCs w:val="24"/>
              </w:rPr>
            </w:pPr>
          </w:p>
          <w:p w14:paraId="0230D795" w14:textId="77777777" w:rsidR="006439E0" w:rsidRPr="001F5FE6" w:rsidRDefault="006439E0" w:rsidP="00417790">
            <w:pPr>
              <w:tabs>
                <w:tab w:val="left" w:pos="1056"/>
              </w:tabs>
              <w:jc w:val="both"/>
              <w:rPr>
                <w:rFonts w:ascii="Times New Roman" w:hAnsi="Times New Roman" w:cs="Times New Roman"/>
                <w:sz w:val="24"/>
                <w:szCs w:val="24"/>
              </w:rPr>
            </w:pPr>
          </w:p>
          <w:p w14:paraId="5B1AD90D" w14:textId="77777777" w:rsidR="006439E0" w:rsidRPr="001F5FE6" w:rsidRDefault="006439E0" w:rsidP="00417790">
            <w:pPr>
              <w:tabs>
                <w:tab w:val="left" w:pos="1056"/>
              </w:tabs>
              <w:jc w:val="both"/>
              <w:rPr>
                <w:rFonts w:ascii="Times New Roman" w:hAnsi="Times New Roman" w:cs="Times New Roman"/>
                <w:sz w:val="24"/>
                <w:szCs w:val="24"/>
              </w:rPr>
            </w:pPr>
          </w:p>
          <w:p w14:paraId="6230CD33" w14:textId="77777777" w:rsidR="006439E0" w:rsidRPr="001F5FE6" w:rsidRDefault="006439E0" w:rsidP="00417790">
            <w:pPr>
              <w:tabs>
                <w:tab w:val="left" w:pos="1056"/>
              </w:tabs>
              <w:jc w:val="both"/>
              <w:rPr>
                <w:rFonts w:ascii="Times New Roman" w:hAnsi="Times New Roman" w:cs="Times New Roman"/>
                <w:sz w:val="24"/>
                <w:szCs w:val="24"/>
              </w:rPr>
            </w:pPr>
          </w:p>
          <w:p w14:paraId="11A52366" w14:textId="77777777" w:rsidR="006439E0" w:rsidRPr="001F5FE6" w:rsidRDefault="006439E0" w:rsidP="00417790">
            <w:pPr>
              <w:tabs>
                <w:tab w:val="left" w:pos="1056"/>
              </w:tabs>
              <w:jc w:val="both"/>
              <w:rPr>
                <w:rFonts w:ascii="Times New Roman" w:hAnsi="Times New Roman" w:cs="Times New Roman"/>
                <w:sz w:val="24"/>
                <w:szCs w:val="24"/>
              </w:rPr>
            </w:pPr>
          </w:p>
          <w:p w14:paraId="7D89A1B4" w14:textId="77777777" w:rsidR="006439E0" w:rsidRPr="001F5FE6" w:rsidRDefault="006439E0" w:rsidP="00417790">
            <w:pPr>
              <w:tabs>
                <w:tab w:val="left" w:pos="1056"/>
              </w:tabs>
              <w:jc w:val="both"/>
              <w:rPr>
                <w:rFonts w:ascii="Times New Roman" w:hAnsi="Times New Roman" w:cs="Times New Roman"/>
                <w:sz w:val="24"/>
                <w:szCs w:val="24"/>
              </w:rPr>
            </w:pPr>
          </w:p>
          <w:p w14:paraId="356B8172" w14:textId="77777777" w:rsidR="006439E0" w:rsidRPr="001F5FE6" w:rsidRDefault="006439E0" w:rsidP="00417790">
            <w:pPr>
              <w:tabs>
                <w:tab w:val="left" w:pos="1056"/>
              </w:tabs>
              <w:jc w:val="both"/>
              <w:rPr>
                <w:rFonts w:ascii="Times New Roman" w:hAnsi="Times New Roman" w:cs="Times New Roman"/>
                <w:sz w:val="24"/>
                <w:szCs w:val="24"/>
              </w:rPr>
            </w:pPr>
          </w:p>
          <w:p w14:paraId="71B47236" w14:textId="77777777" w:rsidR="006439E0" w:rsidRPr="001F5FE6" w:rsidRDefault="006439E0" w:rsidP="00417790">
            <w:pPr>
              <w:tabs>
                <w:tab w:val="left" w:pos="1056"/>
              </w:tabs>
              <w:jc w:val="both"/>
              <w:rPr>
                <w:rFonts w:ascii="Times New Roman" w:hAnsi="Times New Roman" w:cs="Times New Roman"/>
                <w:sz w:val="24"/>
                <w:szCs w:val="24"/>
              </w:rPr>
            </w:pPr>
          </w:p>
          <w:p w14:paraId="1C3493C9" w14:textId="77777777" w:rsidR="006439E0" w:rsidRPr="001F5FE6" w:rsidRDefault="006439E0" w:rsidP="00417790">
            <w:pPr>
              <w:tabs>
                <w:tab w:val="left" w:pos="1056"/>
              </w:tabs>
              <w:jc w:val="both"/>
              <w:rPr>
                <w:rFonts w:ascii="Times New Roman" w:hAnsi="Times New Roman" w:cs="Times New Roman"/>
                <w:sz w:val="24"/>
                <w:szCs w:val="24"/>
              </w:rPr>
            </w:pPr>
          </w:p>
          <w:p w14:paraId="7999D86F" w14:textId="77777777" w:rsidR="006439E0" w:rsidRPr="001F5FE6" w:rsidRDefault="006439E0" w:rsidP="00417790">
            <w:pPr>
              <w:tabs>
                <w:tab w:val="left" w:pos="1056"/>
              </w:tabs>
              <w:jc w:val="both"/>
              <w:rPr>
                <w:rFonts w:ascii="Times New Roman" w:hAnsi="Times New Roman" w:cs="Times New Roman"/>
                <w:sz w:val="24"/>
                <w:szCs w:val="24"/>
              </w:rPr>
            </w:pPr>
          </w:p>
          <w:p w14:paraId="0DC6C650" w14:textId="77777777" w:rsidR="006439E0" w:rsidRPr="001F5FE6" w:rsidRDefault="006439E0" w:rsidP="00417790">
            <w:pPr>
              <w:tabs>
                <w:tab w:val="left" w:pos="1056"/>
              </w:tabs>
              <w:jc w:val="both"/>
              <w:rPr>
                <w:rFonts w:ascii="Times New Roman" w:hAnsi="Times New Roman" w:cs="Times New Roman"/>
                <w:sz w:val="24"/>
                <w:szCs w:val="24"/>
              </w:rPr>
            </w:pPr>
          </w:p>
          <w:p w14:paraId="69227E2C" w14:textId="77777777" w:rsidR="006439E0" w:rsidRPr="001F5FE6" w:rsidRDefault="006439E0" w:rsidP="00417790">
            <w:pPr>
              <w:tabs>
                <w:tab w:val="left" w:pos="1056"/>
              </w:tabs>
              <w:jc w:val="both"/>
              <w:rPr>
                <w:rFonts w:ascii="Times New Roman" w:hAnsi="Times New Roman" w:cs="Times New Roman"/>
                <w:sz w:val="24"/>
                <w:szCs w:val="24"/>
              </w:rPr>
            </w:pPr>
          </w:p>
          <w:p w14:paraId="5CDAA042" w14:textId="77777777" w:rsidR="006439E0" w:rsidRPr="001F5FE6" w:rsidRDefault="006439E0" w:rsidP="00417790">
            <w:pPr>
              <w:tabs>
                <w:tab w:val="left" w:pos="1056"/>
              </w:tabs>
              <w:jc w:val="both"/>
              <w:rPr>
                <w:rFonts w:ascii="Times New Roman" w:hAnsi="Times New Roman" w:cs="Times New Roman"/>
                <w:sz w:val="24"/>
                <w:szCs w:val="24"/>
              </w:rPr>
            </w:pPr>
          </w:p>
          <w:p w14:paraId="03865E1E" w14:textId="77777777" w:rsidR="006439E0" w:rsidRPr="001F5FE6" w:rsidRDefault="006439E0" w:rsidP="00417790">
            <w:pPr>
              <w:tabs>
                <w:tab w:val="left" w:pos="1056"/>
              </w:tabs>
              <w:jc w:val="both"/>
              <w:rPr>
                <w:rFonts w:ascii="Times New Roman" w:hAnsi="Times New Roman" w:cs="Times New Roman"/>
                <w:sz w:val="24"/>
                <w:szCs w:val="24"/>
              </w:rPr>
            </w:pPr>
          </w:p>
          <w:p w14:paraId="176CEF65" w14:textId="77777777" w:rsidR="006439E0" w:rsidRPr="001F5FE6" w:rsidRDefault="006439E0" w:rsidP="00417790">
            <w:pPr>
              <w:tabs>
                <w:tab w:val="left" w:pos="1056"/>
              </w:tabs>
              <w:jc w:val="both"/>
              <w:rPr>
                <w:rFonts w:ascii="Times New Roman" w:hAnsi="Times New Roman" w:cs="Times New Roman"/>
                <w:sz w:val="24"/>
                <w:szCs w:val="24"/>
              </w:rPr>
            </w:pPr>
          </w:p>
          <w:p w14:paraId="39F41104" w14:textId="77777777" w:rsidR="006439E0" w:rsidRPr="001F5FE6" w:rsidRDefault="006439E0" w:rsidP="00417790">
            <w:pPr>
              <w:tabs>
                <w:tab w:val="left" w:pos="1056"/>
              </w:tabs>
              <w:jc w:val="both"/>
              <w:rPr>
                <w:rFonts w:ascii="Times New Roman" w:hAnsi="Times New Roman" w:cs="Times New Roman"/>
                <w:sz w:val="24"/>
                <w:szCs w:val="24"/>
              </w:rPr>
            </w:pPr>
          </w:p>
          <w:p w14:paraId="4C3B85F0" w14:textId="77777777" w:rsidR="006439E0" w:rsidRPr="001F5FE6" w:rsidRDefault="006439E0" w:rsidP="00417790">
            <w:pPr>
              <w:tabs>
                <w:tab w:val="left" w:pos="1056"/>
              </w:tabs>
              <w:jc w:val="both"/>
              <w:rPr>
                <w:rFonts w:ascii="Times New Roman" w:hAnsi="Times New Roman" w:cs="Times New Roman"/>
                <w:sz w:val="24"/>
                <w:szCs w:val="24"/>
              </w:rPr>
            </w:pPr>
          </w:p>
          <w:p w14:paraId="425D30F9" w14:textId="77777777" w:rsidR="006439E0" w:rsidRPr="001F5FE6" w:rsidRDefault="006439E0" w:rsidP="00417790">
            <w:pPr>
              <w:tabs>
                <w:tab w:val="left" w:pos="1056"/>
              </w:tabs>
              <w:jc w:val="both"/>
              <w:rPr>
                <w:rFonts w:ascii="Times New Roman" w:hAnsi="Times New Roman" w:cs="Times New Roman"/>
                <w:sz w:val="24"/>
                <w:szCs w:val="24"/>
              </w:rPr>
            </w:pPr>
          </w:p>
          <w:p w14:paraId="25FFE918" w14:textId="77777777" w:rsidR="006439E0" w:rsidRPr="001F5FE6" w:rsidRDefault="006439E0" w:rsidP="00417790">
            <w:pPr>
              <w:tabs>
                <w:tab w:val="left" w:pos="1056"/>
              </w:tabs>
              <w:jc w:val="both"/>
              <w:rPr>
                <w:rFonts w:ascii="Times New Roman" w:hAnsi="Times New Roman" w:cs="Times New Roman"/>
                <w:sz w:val="24"/>
                <w:szCs w:val="24"/>
              </w:rPr>
            </w:pPr>
          </w:p>
          <w:p w14:paraId="7A0F3C3E" w14:textId="77777777" w:rsidR="006439E0" w:rsidRPr="001F5FE6" w:rsidRDefault="006439E0" w:rsidP="00417790">
            <w:pPr>
              <w:tabs>
                <w:tab w:val="left" w:pos="1056"/>
              </w:tabs>
              <w:jc w:val="both"/>
              <w:rPr>
                <w:rFonts w:ascii="Times New Roman" w:hAnsi="Times New Roman" w:cs="Times New Roman"/>
                <w:sz w:val="24"/>
                <w:szCs w:val="24"/>
              </w:rPr>
            </w:pPr>
          </w:p>
          <w:p w14:paraId="1A06F4C0" w14:textId="77777777" w:rsidR="006439E0" w:rsidRPr="001F5FE6" w:rsidRDefault="006439E0" w:rsidP="00417790">
            <w:pPr>
              <w:tabs>
                <w:tab w:val="left" w:pos="1056"/>
              </w:tabs>
              <w:jc w:val="both"/>
              <w:rPr>
                <w:rFonts w:ascii="Times New Roman" w:hAnsi="Times New Roman" w:cs="Times New Roman"/>
                <w:sz w:val="24"/>
                <w:szCs w:val="24"/>
              </w:rPr>
            </w:pPr>
          </w:p>
          <w:p w14:paraId="42A13E9C" w14:textId="77777777" w:rsidR="006439E0" w:rsidRPr="001F5FE6" w:rsidRDefault="006439E0" w:rsidP="00417790">
            <w:pPr>
              <w:tabs>
                <w:tab w:val="left" w:pos="1056"/>
              </w:tabs>
              <w:jc w:val="both"/>
              <w:rPr>
                <w:rFonts w:ascii="Times New Roman" w:hAnsi="Times New Roman" w:cs="Times New Roman"/>
                <w:sz w:val="24"/>
                <w:szCs w:val="24"/>
              </w:rPr>
            </w:pPr>
          </w:p>
          <w:p w14:paraId="7262747F" w14:textId="77777777" w:rsidR="006439E0" w:rsidRPr="001F5FE6" w:rsidRDefault="006439E0" w:rsidP="00417790">
            <w:pPr>
              <w:tabs>
                <w:tab w:val="left" w:pos="1056"/>
              </w:tabs>
              <w:jc w:val="both"/>
              <w:rPr>
                <w:rFonts w:ascii="Times New Roman" w:hAnsi="Times New Roman" w:cs="Times New Roman"/>
                <w:sz w:val="24"/>
                <w:szCs w:val="24"/>
              </w:rPr>
            </w:pPr>
          </w:p>
          <w:p w14:paraId="3F8AD20C" w14:textId="77777777" w:rsidR="006439E0" w:rsidRPr="001F5FE6" w:rsidRDefault="006439E0" w:rsidP="00417790">
            <w:pPr>
              <w:tabs>
                <w:tab w:val="left" w:pos="1056"/>
              </w:tabs>
              <w:jc w:val="both"/>
              <w:rPr>
                <w:rFonts w:ascii="Times New Roman" w:hAnsi="Times New Roman" w:cs="Times New Roman"/>
                <w:sz w:val="24"/>
                <w:szCs w:val="24"/>
              </w:rPr>
            </w:pPr>
          </w:p>
          <w:p w14:paraId="2C5E3754" w14:textId="77777777" w:rsidR="006439E0" w:rsidRPr="001F5FE6" w:rsidRDefault="006439E0" w:rsidP="00417790">
            <w:pPr>
              <w:tabs>
                <w:tab w:val="left" w:pos="1056"/>
              </w:tabs>
              <w:jc w:val="both"/>
              <w:rPr>
                <w:rFonts w:ascii="Times New Roman" w:hAnsi="Times New Roman" w:cs="Times New Roman"/>
                <w:sz w:val="24"/>
                <w:szCs w:val="24"/>
              </w:rPr>
            </w:pPr>
          </w:p>
          <w:p w14:paraId="2572CBEB" w14:textId="77777777" w:rsidR="006439E0" w:rsidRPr="001F5FE6" w:rsidRDefault="006439E0" w:rsidP="00417790">
            <w:pPr>
              <w:tabs>
                <w:tab w:val="left" w:pos="1056"/>
              </w:tabs>
              <w:jc w:val="both"/>
              <w:rPr>
                <w:rFonts w:ascii="Times New Roman" w:hAnsi="Times New Roman" w:cs="Times New Roman"/>
                <w:sz w:val="24"/>
                <w:szCs w:val="24"/>
              </w:rPr>
            </w:pPr>
          </w:p>
          <w:p w14:paraId="34C1D676" w14:textId="77777777" w:rsidR="006439E0" w:rsidRPr="001F5FE6" w:rsidRDefault="006439E0" w:rsidP="00417790">
            <w:pPr>
              <w:tabs>
                <w:tab w:val="left" w:pos="1056"/>
              </w:tabs>
              <w:jc w:val="both"/>
              <w:rPr>
                <w:rFonts w:ascii="Times New Roman" w:hAnsi="Times New Roman" w:cs="Times New Roman"/>
                <w:sz w:val="24"/>
                <w:szCs w:val="24"/>
              </w:rPr>
            </w:pPr>
          </w:p>
          <w:p w14:paraId="2D764CBF" w14:textId="77777777" w:rsidR="006439E0" w:rsidRPr="001F5FE6" w:rsidRDefault="006439E0" w:rsidP="00417790">
            <w:pPr>
              <w:tabs>
                <w:tab w:val="left" w:pos="1056"/>
              </w:tabs>
              <w:jc w:val="both"/>
              <w:rPr>
                <w:rFonts w:ascii="Times New Roman" w:hAnsi="Times New Roman" w:cs="Times New Roman"/>
                <w:sz w:val="24"/>
                <w:szCs w:val="24"/>
              </w:rPr>
            </w:pPr>
          </w:p>
          <w:p w14:paraId="5D67C040" w14:textId="77777777" w:rsidR="006439E0" w:rsidRPr="001F5FE6" w:rsidRDefault="006439E0" w:rsidP="00417790">
            <w:pPr>
              <w:tabs>
                <w:tab w:val="left" w:pos="1056"/>
              </w:tabs>
              <w:jc w:val="both"/>
              <w:rPr>
                <w:rFonts w:ascii="Times New Roman" w:hAnsi="Times New Roman" w:cs="Times New Roman"/>
                <w:sz w:val="24"/>
                <w:szCs w:val="24"/>
              </w:rPr>
            </w:pPr>
          </w:p>
          <w:p w14:paraId="76B46B34" w14:textId="77777777" w:rsidR="006439E0" w:rsidRPr="001F5FE6" w:rsidRDefault="006439E0" w:rsidP="00417790">
            <w:pPr>
              <w:tabs>
                <w:tab w:val="left" w:pos="1056"/>
              </w:tabs>
              <w:jc w:val="both"/>
              <w:rPr>
                <w:rFonts w:ascii="Times New Roman" w:hAnsi="Times New Roman" w:cs="Times New Roman"/>
                <w:sz w:val="24"/>
                <w:szCs w:val="24"/>
              </w:rPr>
            </w:pPr>
          </w:p>
          <w:p w14:paraId="444D221F" w14:textId="77777777" w:rsidR="006439E0" w:rsidRPr="001F5FE6" w:rsidRDefault="006439E0" w:rsidP="00417790">
            <w:pPr>
              <w:tabs>
                <w:tab w:val="left" w:pos="1056"/>
              </w:tabs>
              <w:jc w:val="both"/>
              <w:rPr>
                <w:rFonts w:ascii="Times New Roman" w:hAnsi="Times New Roman" w:cs="Times New Roman"/>
                <w:sz w:val="24"/>
                <w:szCs w:val="24"/>
              </w:rPr>
            </w:pPr>
          </w:p>
          <w:p w14:paraId="777FDF2E" w14:textId="77777777" w:rsidR="006439E0" w:rsidRPr="001F5FE6" w:rsidRDefault="006439E0" w:rsidP="00417790">
            <w:pPr>
              <w:tabs>
                <w:tab w:val="left" w:pos="1056"/>
              </w:tabs>
              <w:jc w:val="both"/>
              <w:rPr>
                <w:rFonts w:ascii="Times New Roman" w:hAnsi="Times New Roman" w:cs="Times New Roman"/>
                <w:sz w:val="24"/>
                <w:szCs w:val="24"/>
              </w:rPr>
            </w:pPr>
          </w:p>
          <w:p w14:paraId="01A6C99F" w14:textId="77777777" w:rsidR="006439E0" w:rsidRPr="001F5FE6" w:rsidRDefault="006439E0" w:rsidP="00417790">
            <w:pPr>
              <w:tabs>
                <w:tab w:val="left" w:pos="1056"/>
              </w:tabs>
              <w:jc w:val="both"/>
              <w:rPr>
                <w:rFonts w:ascii="Times New Roman" w:hAnsi="Times New Roman" w:cs="Times New Roman"/>
                <w:sz w:val="24"/>
                <w:szCs w:val="24"/>
              </w:rPr>
            </w:pPr>
          </w:p>
          <w:p w14:paraId="4736E36C" w14:textId="77777777" w:rsidR="006439E0" w:rsidRPr="001F5FE6" w:rsidRDefault="006439E0" w:rsidP="00417790">
            <w:pPr>
              <w:tabs>
                <w:tab w:val="left" w:pos="1056"/>
              </w:tabs>
              <w:jc w:val="both"/>
              <w:rPr>
                <w:rFonts w:ascii="Times New Roman" w:hAnsi="Times New Roman" w:cs="Times New Roman"/>
                <w:sz w:val="24"/>
                <w:szCs w:val="24"/>
              </w:rPr>
            </w:pPr>
          </w:p>
          <w:p w14:paraId="100BB14D" w14:textId="77777777" w:rsidR="006439E0" w:rsidRPr="001F5FE6" w:rsidRDefault="006439E0" w:rsidP="00417790">
            <w:pPr>
              <w:tabs>
                <w:tab w:val="left" w:pos="1056"/>
              </w:tabs>
              <w:jc w:val="both"/>
              <w:rPr>
                <w:rFonts w:ascii="Times New Roman" w:hAnsi="Times New Roman" w:cs="Times New Roman"/>
                <w:sz w:val="24"/>
                <w:szCs w:val="24"/>
              </w:rPr>
            </w:pPr>
          </w:p>
          <w:p w14:paraId="5922496D" w14:textId="77777777" w:rsidR="006439E0" w:rsidRPr="001F5FE6" w:rsidRDefault="006439E0" w:rsidP="00417790">
            <w:pPr>
              <w:tabs>
                <w:tab w:val="left" w:pos="1056"/>
              </w:tabs>
              <w:jc w:val="both"/>
              <w:rPr>
                <w:rFonts w:ascii="Times New Roman" w:hAnsi="Times New Roman" w:cs="Times New Roman"/>
                <w:sz w:val="24"/>
                <w:szCs w:val="24"/>
              </w:rPr>
            </w:pPr>
          </w:p>
          <w:p w14:paraId="0ED7E376" w14:textId="77777777" w:rsidR="006439E0" w:rsidRPr="001F5FE6" w:rsidRDefault="006439E0" w:rsidP="00417790">
            <w:pPr>
              <w:tabs>
                <w:tab w:val="left" w:pos="1056"/>
              </w:tabs>
              <w:jc w:val="both"/>
              <w:rPr>
                <w:rFonts w:ascii="Times New Roman" w:hAnsi="Times New Roman" w:cs="Times New Roman"/>
                <w:sz w:val="24"/>
                <w:szCs w:val="24"/>
              </w:rPr>
            </w:pPr>
          </w:p>
          <w:p w14:paraId="627C6BF6" w14:textId="77777777" w:rsidR="006439E0" w:rsidRPr="001F5FE6" w:rsidRDefault="006439E0" w:rsidP="00417790">
            <w:pPr>
              <w:tabs>
                <w:tab w:val="left" w:pos="1056"/>
              </w:tabs>
              <w:jc w:val="both"/>
              <w:rPr>
                <w:rFonts w:ascii="Times New Roman" w:hAnsi="Times New Roman" w:cs="Times New Roman"/>
                <w:sz w:val="24"/>
                <w:szCs w:val="24"/>
              </w:rPr>
            </w:pPr>
          </w:p>
          <w:p w14:paraId="64169D3B" w14:textId="77777777" w:rsidR="006439E0" w:rsidRPr="001F5FE6" w:rsidRDefault="006439E0" w:rsidP="00417790">
            <w:pPr>
              <w:tabs>
                <w:tab w:val="left" w:pos="1056"/>
              </w:tabs>
              <w:jc w:val="both"/>
              <w:rPr>
                <w:rFonts w:ascii="Times New Roman" w:hAnsi="Times New Roman" w:cs="Times New Roman"/>
                <w:sz w:val="24"/>
                <w:szCs w:val="24"/>
              </w:rPr>
            </w:pPr>
          </w:p>
          <w:p w14:paraId="16DD0A9A" w14:textId="77777777" w:rsidR="006439E0" w:rsidRPr="001F5FE6" w:rsidRDefault="006439E0" w:rsidP="00417790">
            <w:pPr>
              <w:tabs>
                <w:tab w:val="left" w:pos="1056"/>
              </w:tabs>
              <w:jc w:val="both"/>
              <w:rPr>
                <w:rFonts w:ascii="Times New Roman" w:hAnsi="Times New Roman" w:cs="Times New Roman"/>
                <w:sz w:val="24"/>
                <w:szCs w:val="24"/>
              </w:rPr>
            </w:pPr>
          </w:p>
          <w:p w14:paraId="624A123F" w14:textId="77777777" w:rsidR="006439E0" w:rsidRPr="001F5FE6" w:rsidRDefault="006439E0" w:rsidP="00417790">
            <w:pPr>
              <w:tabs>
                <w:tab w:val="left" w:pos="1056"/>
              </w:tabs>
              <w:jc w:val="both"/>
              <w:rPr>
                <w:rFonts w:ascii="Times New Roman" w:hAnsi="Times New Roman" w:cs="Times New Roman"/>
                <w:sz w:val="24"/>
                <w:szCs w:val="24"/>
              </w:rPr>
            </w:pPr>
          </w:p>
          <w:p w14:paraId="0E7B4989" w14:textId="77777777" w:rsidR="006439E0" w:rsidRPr="001F5FE6" w:rsidRDefault="006439E0" w:rsidP="00417790">
            <w:pPr>
              <w:tabs>
                <w:tab w:val="left" w:pos="1056"/>
              </w:tabs>
              <w:jc w:val="both"/>
              <w:rPr>
                <w:rFonts w:ascii="Times New Roman" w:hAnsi="Times New Roman" w:cs="Times New Roman"/>
                <w:sz w:val="24"/>
                <w:szCs w:val="24"/>
              </w:rPr>
            </w:pPr>
          </w:p>
          <w:p w14:paraId="3DC497C5" w14:textId="77777777" w:rsidR="006439E0" w:rsidRPr="001F5FE6" w:rsidRDefault="006439E0" w:rsidP="00417790">
            <w:pPr>
              <w:tabs>
                <w:tab w:val="left" w:pos="1056"/>
              </w:tabs>
              <w:jc w:val="both"/>
              <w:rPr>
                <w:rFonts w:ascii="Times New Roman" w:hAnsi="Times New Roman" w:cs="Times New Roman"/>
                <w:sz w:val="24"/>
                <w:szCs w:val="24"/>
              </w:rPr>
            </w:pPr>
          </w:p>
          <w:p w14:paraId="0D2BD395" w14:textId="77777777" w:rsidR="006439E0" w:rsidRPr="001F5FE6" w:rsidRDefault="006439E0" w:rsidP="00417790">
            <w:pPr>
              <w:tabs>
                <w:tab w:val="left" w:pos="1056"/>
              </w:tabs>
              <w:jc w:val="both"/>
              <w:rPr>
                <w:rFonts w:ascii="Times New Roman" w:hAnsi="Times New Roman" w:cs="Times New Roman"/>
                <w:sz w:val="24"/>
                <w:szCs w:val="24"/>
              </w:rPr>
            </w:pPr>
          </w:p>
          <w:p w14:paraId="474B56AC" w14:textId="77777777" w:rsidR="006439E0" w:rsidRPr="001F5FE6" w:rsidRDefault="006439E0" w:rsidP="00417790">
            <w:pPr>
              <w:tabs>
                <w:tab w:val="left" w:pos="1056"/>
              </w:tabs>
              <w:jc w:val="both"/>
              <w:rPr>
                <w:rFonts w:ascii="Times New Roman" w:hAnsi="Times New Roman" w:cs="Times New Roman"/>
                <w:sz w:val="24"/>
                <w:szCs w:val="24"/>
              </w:rPr>
            </w:pPr>
          </w:p>
          <w:p w14:paraId="77889C2F" w14:textId="77777777" w:rsidR="006439E0" w:rsidRPr="001F5FE6" w:rsidRDefault="006439E0" w:rsidP="00417790">
            <w:pPr>
              <w:tabs>
                <w:tab w:val="left" w:pos="1056"/>
              </w:tabs>
              <w:jc w:val="both"/>
              <w:rPr>
                <w:rFonts w:ascii="Times New Roman" w:hAnsi="Times New Roman" w:cs="Times New Roman"/>
                <w:sz w:val="24"/>
                <w:szCs w:val="24"/>
              </w:rPr>
            </w:pPr>
          </w:p>
          <w:p w14:paraId="00879D8D" w14:textId="77777777" w:rsidR="006439E0" w:rsidRPr="001F5FE6" w:rsidRDefault="006439E0" w:rsidP="00417790">
            <w:pPr>
              <w:tabs>
                <w:tab w:val="left" w:pos="1056"/>
              </w:tabs>
              <w:jc w:val="both"/>
              <w:rPr>
                <w:rFonts w:ascii="Times New Roman" w:hAnsi="Times New Roman" w:cs="Times New Roman"/>
                <w:sz w:val="24"/>
                <w:szCs w:val="24"/>
              </w:rPr>
            </w:pPr>
          </w:p>
          <w:p w14:paraId="25BAAB51" w14:textId="77777777" w:rsidR="006439E0" w:rsidRPr="001F5FE6" w:rsidRDefault="006439E0" w:rsidP="00417790">
            <w:pPr>
              <w:tabs>
                <w:tab w:val="left" w:pos="1056"/>
              </w:tabs>
              <w:jc w:val="both"/>
              <w:rPr>
                <w:rFonts w:ascii="Times New Roman" w:hAnsi="Times New Roman" w:cs="Times New Roman"/>
                <w:sz w:val="24"/>
                <w:szCs w:val="24"/>
              </w:rPr>
            </w:pPr>
          </w:p>
          <w:p w14:paraId="2CE7359E" w14:textId="77777777" w:rsidR="006439E0" w:rsidRPr="001F5FE6" w:rsidRDefault="006439E0" w:rsidP="00417790">
            <w:pPr>
              <w:tabs>
                <w:tab w:val="left" w:pos="1056"/>
              </w:tabs>
              <w:jc w:val="both"/>
              <w:rPr>
                <w:rFonts w:ascii="Times New Roman" w:hAnsi="Times New Roman" w:cs="Times New Roman"/>
                <w:sz w:val="24"/>
                <w:szCs w:val="24"/>
              </w:rPr>
            </w:pPr>
          </w:p>
          <w:p w14:paraId="62145D92" w14:textId="77777777" w:rsidR="006439E0" w:rsidRPr="001F5FE6" w:rsidRDefault="006439E0" w:rsidP="00417790">
            <w:pPr>
              <w:tabs>
                <w:tab w:val="left" w:pos="1056"/>
              </w:tabs>
              <w:jc w:val="both"/>
              <w:rPr>
                <w:rFonts w:ascii="Times New Roman" w:hAnsi="Times New Roman" w:cs="Times New Roman"/>
                <w:sz w:val="24"/>
                <w:szCs w:val="24"/>
              </w:rPr>
            </w:pPr>
          </w:p>
          <w:p w14:paraId="10806D33" w14:textId="77777777" w:rsidR="006439E0" w:rsidRPr="001F5FE6" w:rsidRDefault="006439E0" w:rsidP="00417790">
            <w:pPr>
              <w:tabs>
                <w:tab w:val="left" w:pos="1056"/>
              </w:tabs>
              <w:jc w:val="both"/>
              <w:rPr>
                <w:rFonts w:ascii="Times New Roman" w:hAnsi="Times New Roman" w:cs="Times New Roman"/>
                <w:sz w:val="24"/>
                <w:szCs w:val="24"/>
              </w:rPr>
            </w:pPr>
          </w:p>
          <w:p w14:paraId="1164A74B" w14:textId="77777777" w:rsidR="006439E0" w:rsidRPr="001F5FE6" w:rsidRDefault="006439E0" w:rsidP="00417790">
            <w:pPr>
              <w:tabs>
                <w:tab w:val="left" w:pos="1056"/>
              </w:tabs>
              <w:jc w:val="both"/>
              <w:rPr>
                <w:rFonts w:ascii="Times New Roman" w:hAnsi="Times New Roman" w:cs="Times New Roman"/>
                <w:sz w:val="24"/>
                <w:szCs w:val="24"/>
              </w:rPr>
            </w:pPr>
          </w:p>
          <w:p w14:paraId="126AC742" w14:textId="77777777" w:rsidR="006439E0" w:rsidRPr="001F5FE6" w:rsidRDefault="006439E0" w:rsidP="00417790">
            <w:pPr>
              <w:tabs>
                <w:tab w:val="left" w:pos="1056"/>
              </w:tabs>
              <w:jc w:val="both"/>
              <w:rPr>
                <w:rFonts w:ascii="Times New Roman" w:hAnsi="Times New Roman" w:cs="Times New Roman"/>
                <w:sz w:val="24"/>
                <w:szCs w:val="24"/>
              </w:rPr>
            </w:pPr>
          </w:p>
          <w:p w14:paraId="137AEB6A" w14:textId="77777777" w:rsidR="006439E0" w:rsidRPr="001F5FE6" w:rsidRDefault="006439E0" w:rsidP="00417790">
            <w:pPr>
              <w:tabs>
                <w:tab w:val="left" w:pos="1056"/>
              </w:tabs>
              <w:jc w:val="both"/>
              <w:rPr>
                <w:rFonts w:ascii="Times New Roman" w:hAnsi="Times New Roman" w:cs="Times New Roman"/>
                <w:sz w:val="24"/>
                <w:szCs w:val="24"/>
              </w:rPr>
            </w:pPr>
          </w:p>
          <w:p w14:paraId="15159DCE" w14:textId="77777777" w:rsidR="006439E0" w:rsidRPr="001F5FE6" w:rsidRDefault="006439E0" w:rsidP="00417790">
            <w:pPr>
              <w:tabs>
                <w:tab w:val="left" w:pos="1056"/>
              </w:tabs>
              <w:jc w:val="both"/>
              <w:rPr>
                <w:rFonts w:ascii="Times New Roman" w:hAnsi="Times New Roman" w:cs="Times New Roman"/>
                <w:sz w:val="24"/>
                <w:szCs w:val="24"/>
              </w:rPr>
            </w:pPr>
          </w:p>
          <w:p w14:paraId="18BC0F41" w14:textId="77777777" w:rsidR="006439E0" w:rsidRPr="001F5FE6" w:rsidRDefault="006439E0" w:rsidP="00417790">
            <w:pPr>
              <w:tabs>
                <w:tab w:val="left" w:pos="1056"/>
              </w:tabs>
              <w:jc w:val="both"/>
              <w:rPr>
                <w:rFonts w:ascii="Times New Roman" w:hAnsi="Times New Roman" w:cs="Times New Roman"/>
                <w:sz w:val="24"/>
                <w:szCs w:val="24"/>
              </w:rPr>
            </w:pPr>
          </w:p>
          <w:p w14:paraId="3A7E9A9D" w14:textId="77777777" w:rsidR="006439E0" w:rsidRPr="001F5FE6" w:rsidRDefault="006439E0" w:rsidP="00417790">
            <w:pPr>
              <w:tabs>
                <w:tab w:val="left" w:pos="1056"/>
              </w:tabs>
              <w:jc w:val="both"/>
              <w:rPr>
                <w:rFonts w:ascii="Times New Roman" w:hAnsi="Times New Roman" w:cs="Times New Roman"/>
                <w:sz w:val="24"/>
                <w:szCs w:val="24"/>
              </w:rPr>
            </w:pPr>
          </w:p>
          <w:p w14:paraId="29876F76" w14:textId="77777777" w:rsidR="006439E0" w:rsidRPr="001F5FE6" w:rsidRDefault="006439E0" w:rsidP="00417790">
            <w:pPr>
              <w:tabs>
                <w:tab w:val="left" w:pos="1056"/>
              </w:tabs>
              <w:jc w:val="both"/>
              <w:rPr>
                <w:rFonts w:ascii="Times New Roman" w:hAnsi="Times New Roman" w:cs="Times New Roman"/>
                <w:sz w:val="24"/>
                <w:szCs w:val="24"/>
              </w:rPr>
            </w:pPr>
          </w:p>
          <w:p w14:paraId="62771170" w14:textId="77777777" w:rsidR="006439E0" w:rsidRPr="001F5FE6" w:rsidRDefault="006439E0" w:rsidP="00417790">
            <w:pPr>
              <w:tabs>
                <w:tab w:val="left" w:pos="1056"/>
              </w:tabs>
              <w:jc w:val="both"/>
              <w:rPr>
                <w:rFonts w:ascii="Times New Roman" w:hAnsi="Times New Roman" w:cs="Times New Roman"/>
                <w:sz w:val="24"/>
                <w:szCs w:val="24"/>
              </w:rPr>
            </w:pPr>
          </w:p>
          <w:p w14:paraId="09BFE23A" w14:textId="77777777" w:rsidR="001F1146" w:rsidRPr="001F5FE6" w:rsidRDefault="001F1146" w:rsidP="00417790">
            <w:pPr>
              <w:tabs>
                <w:tab w:val="left" w:pos="1056"/>
              </w:tabs>
              <w:jc w:val="both"/>
              <w:rPr>
                <w:rFonts w:ascii="Times New Roman" w:hAnsi="Times New Roman" w:cs="Times New Roman"/>
                <w:sz w:val="24"/>
                <w:szCs w:val="24"/>
              </w:rPr>
            </w:pPr>
          </w:p>
          <w:p w14:paraId="1C16E7BF" w14:textId="77777777" w:rsidR="001F1146" w:rsidRPr="001F5FE6" w:rsidRDefault="001F1146" w:rsidP="00417790">
            <w:pPr>
              <w:tabs>
                <w:tab w:val="left" w:pos="1056"/>
              </w:tabs>
              <w:jc w:val="both"/>
              <w:rPr>
                <w:rFonts w:ascii="Times New Roman" w:hAnsi="Times New Roman" w:cs="Times New Roman"/>
                <w:sz w:val="24"/>
                <w:szCs w:val="24"/>
              </w:rPr>
            </w:pPr>
          </w:p>
          <w:p w14:paraId="38654E24" w14:textId="77777777" w:rsidR="001F1146" w:rsidRPr="001F5FE6" w:rsidRDefault="001F1146" w:rsidP="00417790">
            <w:pPr>
              <w:tabs>
                <w:tab w:val="left" w:pos="1056"/>
              </w:tabs>
              <w:jc w:val="both"/>
              <w:rPr>
                <w:rFonts w:ascii="Times New Roman" w:hAnsi="Times New Roman" w:cs="Times New Roman"/>
                <w:sz w:val="24"/>
                <w:szCs w:val="24"/>
              </w:rPr>
            </w:pPr>
          </w:p>
          <w:p w14:paraId="67B7E8FA" w14:textId="77777777" w:rsidR="001F1146" w:rsidRPr="001F5FE6" w:rsidRDefault="001F1146" w:rsidP="00417790">
            <w:pPr>
              <w:tabs>
                <w:tab w:val="left" w:pos="1056"/>
              </w:tabs>
              <w:jc w:val="both"/>
              <w:rPr>
                <w:rFonts w:ascii="Times New Roman" w:hAnsi="Times New Roman" w:cs="Times New Roman"/>
                <w:sz w:val="24"/>
                <w:szCs w:val="24"/>
              </w:rPr>
            </w:pPr>
          </w:p>
          <w:p w14:paraId="73C5B7D9" w14:textId="77777777" w:rsidR="001F1146" w:rsidRPr="001F5FE6" w:rsidRDefault="001F1146" w:rsidP="00417790">
            <w:pPr>
              <w:tabs>
                <w:tab w:val="left" w:pos="1056"/>
              </w:tabs>
              <w:jc w:val="both"/>
              <w:rPr>
                <w:rFonts w:ascii="Times New Roman" w:hAnsi="Times New Roman" w:cs="Times New Roman"/>
                <w:sz w:val="24"/>
                <w:szCs w:val="24"/>
              </w:rPr>
            </w:pPr>
          </w:p>
          <w:p w14:paraId="06ABC20A" w14:textId="77777777" w:rsidR="001F1146" w:rsidRPr="001F5FE6" w:rsidRDefault="001F1146" w:rsidP="00417790">
            <w:pPr>
              <w:tabs>
                <w:tab w:val="left" w:pos="1056"/>
              </w:tabs>
              <w:jc w:val="both"/>
              <w:rPr>
                <w:rFonts w:ascii="Times New Roman" w:hAnsi="Times New Roman" w:cs="Times New Roman"/>
                <w:sz w:val="24"/>
                <w:szCs w:val="24"/>
              </w:rPr>
            </w:pPr>
          </w:p>
          <w:p w14:paraId="6C4E0211" w14:textId="77777777" w:rsidR="001F1146" w:rsidRPr="001F5FE6" w:rsidRDefault="001F1146" w:rsidP="00417790">
            <w:pPr>
              <w:tabs>
                <w:tab w:val="left" w:pos="1056"/>
              </w:tabs>
              <w:jc w:val="both"/>
              <w:rPr>
                <w:rFonts w:ascii="Times New Roman" w:hAnsi="Times New Roman" w:cs="Times New Roman"/>
                <w:sz w:val="24"/>
                <w:szCs w:val="24"/>
              </w:rPr>
            </w:pPr>
          </w:p>
          <w:p w14:paraId="5EC7F5DD" w14:textId="77777777" w:rsidR="001F1146" w:rsidRPr="001F5FE6" w:rsidRDefault="001F1146" w:rsidP="00417790">
            <w:pPr>
              <w:tabs>
                <w:tab w:val="left" w:pos="1056"/>
              </w:tabs>
              <w:jc w:val="both"/>
              <w:rPr>
                <w:rFonts w:ascii="Times New Roman" w:hAnsi="Times New Roman" w:cs="Times New Roman"/>
                <w:sz w:val="24"/>
                <w:szCs w:val="24"/>
              </w:rPr>
            </w:pPr>
          </w:p>
          <w:p w14:paraId="22F697FD" w14:textId="77777777" w:rsidR="001F1146" w:rsidRPr="001F5FE6" w:rsidRDefault="001F1146" w:rsidP="00417790">
            <w:pPr>
              <w:tabs>
                <w:tab w:val="left" w:pos="1056"/>
              </w:tabs>
              <w:jc w:val="both"/>
              <w:rPr>
                <w:rFonts w:ascii="Times New Roman" w:hAnsi="Times New Roman" w:cs="Times New Roman"/>
                <w:sz w:val="24"/>
                <w:szCs w:val="24"/>
              </w:rPr>
            </w:pPr>
          </w:p>
          <w:p w14:paraId="1EE597C0" w14:textId="77777777" w:rsidR="001F1146" w:rsidRPr="001F5FE6" w:rsidRDefault="001F1146" w:rsidP="00417790">
            <w:pPr>
              <w:tabs>
                <w:tab w:val="left" w:pos="1056"/>
              </w:tabs>
              <w:jc w:val="both"/>
              <w:rPr>
                <w:rFonts w:ascii="Times New Roman" w:hAnsi="Times New Roman" w:cs="Times New Roman"/>
                <w:sz w:val="24"/>
                <w:szCs w:val="24"/>
              </w:rPr>
            </w:pPr>
          </w:p>
          <w:p w14:paraId="0D0EC46B" w14:textId="77777777" w:rsidR="001F1146" w:rsidRPr="001F5FE6" w:rsidRDefault="001F1146" w:rsidP="00417790">
            <w:pPr>
              <w:tabs>
                <w:tab w:val="left" w:pos="1056"/>
              </w:tabs>
              <w:jc w:val="both"/>
              <w:rPr>
                <w:rFonts w:ascii="Times New Roman" w:hAnsi="Times New Roman" w:cs="Times New Roman"/>
                <w:sz w:val="24"/>
                <w:szCs w:val="24"/>
              </w:rPr>
            </w:pPr>
          </w:p>
          <w:p w14:paraId="1C0ED463" w14:textId="77777777" w:rsidR="001F1146" w:rsidRPr="001F5FE6" w:rsidRDefault="001F1146" w:rsidP="00417790">
            <w:pPr>
              <w:tabs>
                <w:tab w:val="left" w:pos="1056"/>
              </w:tabs>
              <w:jc w:val="both"/>
              <w:rPr>
                <w:rFonts w:ascii="Times New Roman" w:hAnsi="Times New Roman" w:cs="Times New Roman"/>
                <w:sz w:val="24"/>
                <w:szCs w:val="24"/>
              </w:rPr>
            </w:pPr>
          </w:p>
          <w:p w14:paraId="33A624C8" w14:textId="77777777" w:rsidR="001F1146" w:rsidRPr="001F5FE6" w:rsidRDefault="001F1146" w:rsidP="00417790">
            <w:pPr>
              <w:tabs>
                <w:tab w:val="left" w:pos="1056"/>
              </w:tabs>
              <w:jc w:val="both"/>
              <w:rPr>
                <w:rFonts w:ascii="Times New Roman" w:hAnsi="Times New Roman" w:cs="Times New Roman"/>
                <w:sz w:val="24"/>
                <w:szCs w:val="24"/>
              </w:rPr>
            </w:pPr>
          </w:p>
          <w:p w14:paraId="644B458D" w14:textId="77777777" w:rsidR="001F1146" w:rsidRPr="001F5FE6" w:rsidRDefault="001F1146" w:rsidP="00417790">
            <w:pPr>
              <w:tabs>
                <w:tab w:val="left" w:pos="1056"/>
              </w:tabs>
              <w:jc w:val="both"/>
              <w:rPr>
                <w:rFonts w:ascii="Times New Roman" w:hAnsi="Times New Roman" w:cs="Times New Roman"/>
                <w:sz w:val="24"/>
                <w:szCs w:val="24"/>
              </w:rPr>
            </w:pPr>
          </w:p>
          <w:p w14:paraId="51B2E572" w14:textId="77777777" w:rsidR="001F1146" w:rsidRPr="001F5FE6" w:rsidRDefault="001F1146" w:rsidP="00417790">
            <w:pPr>
              <w:tabs>
                <w:tab w:val="left" w:pos="1056"/>
              </w:tabs>
              <w:jc w:val="both"/>
              <w:rPr>
                <w:rFonts w:ascii="Times New Roman" w:hAnsi="Times New Roman" w:cs="Times New Roman"/>
                <w:sz w:val="24"/>
                <w:szCs w:val="24"/>
              </w:rPr>
            </w:pPr>
          </w:p>
          <w:p w14:paraId="1B1C1720" w14:textId="77777777" w:rsidR="001F1146" w:rsidRPr="001F5FE6" w:rsidRDefault="001F1146" w:rsidP="00417790">
            <w:pPr>
              <w:tabs>
                <w:tab w:val="left" w:pos="1056"/>
              </w:tabs>
              <w:jc w:val="both"/>
              <w:rPr>
                <w:rFonts w:ascii="Times New Roman" w:hAnsi="Times New Roman" w:cs="Times New Roman"/>
                <w:sz w:val="24"/>
                <w:szCs w:val="24"/>
              </w:rPr>
            </w:pPr>
          </w:p>
          <w:p w14:paraId="3AC74CAB" w14:textId="77777777" w:rsidR="001F1146" w:rsidRPr="001F5FE6" w:rsidRDefault="001F1146" w:rsidP="00417790">
            <w:pPr>
              <w:tabs>
                <w:tab w:val="left" w:pos="1056"/>
              </w:tabs>
              <w:jc w:val="both"/>
              <w:rPr>
                <w:rFonts w:ascii="Times New Roman" w:hAnsi="Times New Roman" w:cs="Times New Roman"/>
                <w:sz w:val="24"/>
                <w:szCs w:val="24"/>
              </w:rPr>
            </w:pPr>
          </w:p>
          <w:p w14:paraId="2803BAB8" w14:textId="77777777" w:rsidR="001F1146" w:rsidRPr="001F5FE6" w:rsidRDefault="001F1146" w:rsidP="00417790">
            <w:pPr>
              <w:tabs>
                <w:tab w:val="left" w:pos="1056"/>
              </w:tabs>
              <w:jc w:val="both"/>
              <w:rPr>
                <w:rFonts w:ascii="Times New Roman" w:hAnsi="Times New Roman" w:cs="Times New Roman"/>
                <w:sz w:val="24"/>
                <w:szCs w:val="24"/>
              </w:rPr>
            </w:pPr>
          </w:p>
          <w:p w14:paraId="728B96C3" w14:textId="77777777" w:rsidR="001F1146" w:rsidRPr="001F5FE6" w:rsidRDefault="001F1146" w:rsidP="00417790">
            <w:pPr>
              <w:tabs>
                <w:tab w:val="left" w:pos="1056"/>
              </w:tabs>
              <w:jc w:val="both"/>
              <w:rPr>
                <w:rFonts w:ascii="Times New Roman" w:hAnsi="Times New Roman" w:cs="Times New Roman"/>
                <w:sz w:val="24"/>
                <w:szCs w:val="24"/>
              </w:rPr>
            </w:pPr>
          </w:p>
          <w:p w14:paraId="1DFCFC0A" w14:textId="77777777" w:rsidR="001F1146" w:rsidRPr="001F5FE6" w:rsidRDefault="001F1146" w:rsidP="00417790">
            <w:pPr>
              <w:tabs>
                <w:tab w:val="left" w:pos="1056"/>
              </w:tabs>
              <w:jc w:val="both"/>
              <w:rPr>
                <w:rFonts w:ascii="Times New Roman" w:hAnsi="Times New Roman" w:cs="Times New Roman"/>
                <w:sz w:val="24"/>
                <w:szCs w:val="24"/>
              </w:rPr>
            </w:pPr>
          </w:p>
          <w:p w14:paraId="710D62E9" w14:textId="77777777" w:rsidR="001F1146" w:rsidRPr="001F5FE6" w:rsidRDefault="001F1146" w:rsidP="00417790">
            <w:pPr>
              <w:tabs>
                <w:tab w:val="left" w:pos="1056"/>
              </w:tabs>
              <w:jc w:val="both"/>
              <w:rPr>
                <w:rFonts w:ascii="Times New Roman" w:hAnsi="Times New Roman" w:cs="Times New Roman"/>
                <w:sz w:val="24"/>
                <w:szCs w:val="24"/>
              </w:rPr>
            </w:pPr>
          </w:p>
          <w:p w14:paraId="6C73D44B" w14:textId="77777777" w:rsidR="001F1146" w:rsidRPr="001F5FE6" w:rsidRDefault="001F1146" w:rsidP="00417790">
            <w:pPr>
              <w:tabs>
                <w:tab w:val="left" w:pos="1056"/>
              </w:tabs>
              <w:jc w:val="both"/>
              <w:rPr>
                <w:rFonts w:ascii="Times New Roman" w:hAnsi="Times New Roman" w:cs="Times New Roman"/>
                <w:sz w:val="24"/>
                <w:szCs w:val="24"/>
              </w:rPr>
            </w:pPr>
          </w:p>
          <w:p w14:paraId="0ADE6EF1" w14:textId="77777777" w:rsidR="001F1146" w:rsidRPr="001F5FE6" w:rsidRDefault="001F1146" w:rsidP="00417790">
            <w:pPr>
              <w:tabs>
                <w:tab w:val="left" w:pos="1056"/>
              </w:tabs>
              <w:jc w:val="both"/>
              <w:rPr>
                <w:rFonts w:ascii="Times New Roman" w:hAnsi="Times New Roman" w:cs="Times New Roman"/>
                <w:sz w:val="24"/>
                <w:szCs w:val="24"/>
              </w:rPr>
            </w:pPr>
          </w:p>
          <w:p w14:paraId="0B9635A2" w14:textId="77777777" w:rsidR="001F1146" w:rsidRPr="001F5FE6" w:rsidRDefault="001F1146" w:rsidP="00417790">
            <w:pPr>
              <w:tabs>
                <w:tab w:val="left" w:pos="1056"/>
              </w:tabs>
              <w:jc w:val="both"/>
              <w:rPr>
                <w:rFonts w:ascii="Times New Roman" w:hAnsi="Times New Roman" w:cs="Times New Roman"/>
                <w:sz w:val="24"/>
                <w:szCs w:val="24"/>
              </w:rPr>
            </w:pPr>
          </w:p>
          <w:p w14:paraId="740BD8FC" w14:textId="77777777" w:rsidR="001F1146" w:rsidRPr="001F5FE6" w:rsidRDefault="001F1146" w:rsidP="00417790">
            <w:pPr>
              <w:tabs>
                <w:tab w:val="left" w:pos="1056"/>
              </w:tabs>
              <w:jc w:val="both"/>
              <w:rPr>
                <w:rFonts w:ascii="Times New Roman" w:hAnsi="Times New Roman" w:cs="Times New Roman"/>
                <w:sz w:val="24"/>
                <w:szCs w:val="24"/>
              </w:rPr>
            </w:pPr>
          </w:p>
          <w:p w14:paraId="510E1B1F" w14:textId="77777777" w:rsidR="001F1146" w:rsidRPr="001F5FE6" w:rsidRDefault="001F1146" w:rsidP="00417790">
            <w:pPr>
              <w:tabs>
                <w:tab w:val="left" w:pos="1056"/>
              </w:tabs>
              <w:jc w:val="both"/>
              <w:rPr>
                <w:rFonts w:ascii="Times New Roman" w:hAnsi="Times New Roman" w:cs="Times New Roman"/>
                <w:sz w:val="24"/>
                <w:szCs w:val="24"/>
              </w:rPr>
            </w:pPr>
          </w:p>
          <w:p w14:paraId="3C704B65" w14:textId="77777777" w:rsidR="001F1146" w:rsidRPr="001F5FE6" w:rsidRDefault="001F1146" w:rsidP="00417790">
            <w:pPr>
              <w:tabs>
                <w:tab w:val="left" w:pos="1056"/>
              </w:tabs>
              <w:jc w:val="both"/>
              <w:rPr>
                <w:rFonts w:ascii="Times New Roman" w:hAnsi="Times New Roman" w:cs="Times New Roman"/>
                <w:sz w:val="24"/>
                <w:szCs w:val="24"/>
              </w:rPr>
            </w:pPr>
          </w:p>
          <w:p w14:paraId="56B76012" w14:textId="77777777" w:rsidR="001F1146" w:rsidRPr="001F5FE6" w:rsidRDefault="001F1146" w:rsidP="00417790">
            <w:pPr>
              <w:tabs>
                <w:tab w:val="left" w:pos="1056"/>
              </w:tabs>
              <w:jc w:val="both"/>
              <w:rPr>
                <w:rFonts w:ascii="Times New Roman" w:hAnsi="Times New Roman" w:cs="Times New Roman"/>
                <w:sz w:val="24"/>
                <w:szCs w:val="24"/>
              </w:rPr>
            </w:pPr>
          </w:p>
          <w:p w14:paraId="6ABD181A" w14:textId="77777777" w:rsidR="001F1146" w:rsidRPr="001F5FE6" w:rsidRDefault="001F1146" w:rsidP="00417790">
            <w:pPr>
              <w:tabs>
                <w:tab w:val="left" w:pos="1056"/>
              </w:tabs>
              <w:jc w:val="both"/>
              <w:rPr>
                <w:rFonts w:ascii="Times New Roman" w:hAnsi="Times New Roman" w:cs="Times New Roman"/>
                <w:sz w:val="24"/>
                <w:szCs w:val="24"/>
              </w:rPr>
            </w:pPr>
          </w:p>
          <w:p w14:paraId="1831638A" w14:textId="77777777" w:rsidR="001F1146" w:rsidRPr="001F5FE6" w:rsidRDefault="001F1146" w:rsidP="00417790">
            <w:pPr>
              <w:tabs>
                <w:tab w:val="left" w:pos="1056"/>
              </w:tabs>
              <w:jc w:val="both"/>
              <w:rPr>
                <w:rFonts w:ascii="Times New Roman" w:hAnsi="Times New Roman" w:cs="Times New Roman"/>
                <w:sz w:val="24"/>
                <w:szCs w:val="24"/>
              </w:rPr>
            </w:pPr>
          </w:p>
          <w:p w14:paraId="2AC0AD61" w14:textId="77777777" w:rsidR="001F1146" w:rsidRPr="001F5FE6" w:rsidRDefault="001F1146" w:rsidP="00417790">
            <w:pPr>
              <w:tabs>
                <w:tab w:val="left" w:pos="1056"/>
              </w:tabs>
              <w:jc w:val="both"/>
              <w:rPr>
                <w:rFonts w:ascii="Times New Roman" w:hAnsi="Times New Roman" w:cs="Times New Roman"/>
                <w:sz w:val="24"/>
                <w:szCs w:val="24"/>
              </w:rPr>
            </w:pPr>
          </w:p>
          <w:p w14:paraId="0585CCFC" w14:textId="77777777" w:rsidR="001F1146" w:rsidRPr="001F5FE6" w:rsidRDefault="001F1146" w:rsidP="00417790">
            <w:pPr>
              <w:tabs>
                <w:tab w:val="left" w:pos="1056"/>
              </w:tabs>
              <w:jc w:val="both"/>
              <w:rPr>
                <w:rFonts w:ascii="Times New Roman" w:hAnsi="Times New Roman" w:cs="Times New Roman"/>
                <w:sz w:val="24"/>
                <w:szCs w:val="24"/>
              </w:rPr>
            </w:pPr>
          </w:p>
          <w:p w14:paraId="384BC7CD" w14:textId="77777777" w:rsidR="001F1146" w:rsidRPr="001F5FE6" w:rsidRDefault="001F1146" w:rsidP="00417790">
            <w:pPr>
              <w:tabs>
                <w:tab w:val="left" w:pos="1056"/>
              </w:tabs>
              <w:jc w:val="both"/>
              <w:rPr>
                <w:rFonts w:ascii="Times New Roman" w:hAnsi="Times New Roman" w:cs="Times New Roman"/>
                <w:sz w:val="24"/>
                <w:szCs w:val="24"/>
              </w:rPr>
            </w:pPr>
          </w:p>
          <w:p w14:paraId="10EC3C9D" w14:textId="77777777" w:rsidR="001F1146" w:rsidRPr="001F5FE6" w:rsidRDefault="001F1146" w:rsidP="00417790">
            <w:pPr>
              <w:tabs>
                <w:tab w:val="left" w:pos="1056"/>
              </w:tabs>
              <w:jc w:val="both"/>
              <w:rPr>
                <w:rFonts w:ascii="Times New Roman" w:hAnsi="Times New Roman" w:cs="Times New Roman"/>
                <w:sz w:val="24"/>
                <w:szCs w:val="24"/>
              </w:rPr>
            </w:pPr>
          </w:p>
          <w:p w14:paraId="20AFE7FF" w14:textId="77777777" w:rsidR="001F1146" w:rsidRPr="001F5FE6" w:rsidRDefault="001F1146" w:rsidP="00417790">
            <w:pPr>
              <w:tabs>
                <w:tab w:val="left" w:pos="1056"/>
              </w:tabs>
              <w:jc w:val="both"/>
              <w:rPr>
                <w:rFonts w:ascii="Times New Roman" w:hAnsi="Times New Roman" w:cs="Times New Roman"/>
                <w:sz w:val="24"/>
                <w:szCs w:val="24"/>
              </w:rPr>
            </w:pPr>
          </w:p>
          <w:p w14:paraId="7CFE11C5" w14:textId="77777777" w:rsidR="001F1146" w:rsidRPr="001F5FE6" w:rsidRDefault="001F1146" w:rsidP="00417790">
            <w:pPr>
              <w:tabs>
                <w:tab w:val="left" w:pos="1056"/>
              </w:tabs>
              <w:jc w:val="both"/>
              <w:rPr>
                <w:rFonts w:ascii="Times New Roman" w:hAnsi="Times New Roman" w:cs="Times New Roman"/>
                <w:sz w:val="24"/>
                <w:szCs w:val="24"/>
              </w:rPr>
            </w:pPr>
          </w:p>
          <w:p w14:paraId="570BA7E0" w14:textId="77777777" w:rsidR="001F1146" w:rsidRPr="001F5FE6" w:rsidRDefault="001F1146" w:rsidP="00417790">
            <w:pPr>
              <w:tabs>
                <w:tab w:val="left" w:pos="1056"/>
              </w:tabs>
              <w:jc w:val="both"/>
              <w:rPr>
                <w:rFonts w:ascii="Times New Roman" w:hAnsi="Times New Roman" w:cs="Times New Roman"/>
                <w:sz w:val="24"/>
                <w:szCs w:val="24"/>
              </w:rPr>
            </w:pPr>
          </w:p>
          <w:p w14:paraId="2CB7E0F2" w14:textId="77777777" w:rsidR="001F1146" w:rsidRPr="001F5FE6" w:rsidRDefault="001F1146" w:rsidP="00417790">
            <w:pPr>
              <w:tabs>
                <w:tab w:val="left" w:pos="1056"/>
              </w:tabs>
              <w:jc w:val="both"/>
              <w:rPr>
                <w:rFonts w:ascii="Times New Roman" w:hAnsi="Times New Roman" w:cs="Times New Roman"/>
                <w:sz w:val="24"/>
                <w:szCs w:val="24"/>
              </w:rPr>
            </w:pPr>
          </w:p>
          <w:p w14:paraId="740E1221" w14:textId="77777777" w:rsidR="001F1146" w:rsidRPr="001F5FE6" w:rsidRDefault="001F1146" w:rsidP="00417790">
            <w:pPr>
              <w:tabs>
                <w:tab w:val="left" w:pos="1056"/>
              </w:tabs>
              <w:jc w:val="both"/>
              <w:rPr>
                <w:rFonts w:ascii="Times New Roman" w:hAnsi="Times New Roman" w:cs="Times New Roman"/>
                <w:sz w:val="24"/>
                <w:szCs w:val="24"/>
              </w:rPr>
            </w:pPr>
          </w:p>
          <w:p w14:paraId="06FE620A" w14:textId="77777777" w:rsidR="001F1146" w:rsidRPr="001F5FE6" w:rsidRDefault="001F1146" w:rsidP="00417790">
            <w:pPr>
              <w:tabs>
                <w:tab w:val="left" w:pos="1056"/>
              </w:tabs>
              <w:jc w:val="both"/>
              <w:rPr>
                <w:rFonts w:ascii="Times New Roman" w:hAnsi="Times New Roman" w:cs="Times New Roman"/>
                <w:sz w:val="24"/>
                <w:szCs w:val="24"/>
              </w:rPr>
            </w:pPr>
          </w:p>
          <w:p w14:paraId="49B3DF08" w14:textId="77777777" w:rsidR="001F1146" w:rsidRPr="001F5FE6" w:rsidRDefault="001F1146" w:rsidP="00417790">
            <w:pPr>
              <w:tabs>
                <w:tab w:val="left" w:pos="1056"/>
              </w:tabs>
              <w:jc w:val="both"/>
              <w:rPr>
                <w:rFonts w:ascii="Times New Roman" w:hAnsi="Times New Roman" w:cs="Times New Roman"/>
                <w:sz w:val="24"/>
                <w:szCs w:val="24"/>
              </w:rPr>
            </w:pPr>
          </w:p>
          <w:p w14:paraId="1426E6B6" w14:textId="77777777" w:rsidR="001F1146" w:rsidRPr="001F5FE6" w:rsidRDefault="001F1146" w:rsidP="00417790">
            <w:pPr>
              <w:tabs>
                <w:tab w:val="left" w:pos="1056"/>
              </w:tabs>
              <w:jc w:val="both"/>
              <w:rPr>
                <w:rFonts w:ascii="Times New Roman" w:hAnsi="Times New Roman" w:cs="Times New Roman"/>
                <w:sz w:val="24"/>
                <w:szCs w:val="24"/>
              </w:rPr>
            </w:pPr>
          </w:p>
          <w:p w14:paraId="02F23FDA" w14:textId="77777777" w:rsidR="001F1146" w:rsidRPr="001F5FE6" w:rsidRDefault="001F1146" w:rsidP="00417790">
            <w:pPr>
              <w:tabs>
                <w:tab w:val="left" w:pos="1056"/>
              </w:tabs>
              <w:jc w:val="both"/>
              <w:rPr>
                <w:rFonts w:ascii="Times New Roman" w:hAnsi="Times New Roman" w:cs="Times New Roman"/>
                <w:sz w:val="24"/>
                <w:szCs w:val="24"/>
              </w:rPr>
            </w:pPr>
          </w:p>
          <w:p w14:paraId="5EA5A82B" w14:textId="77777777" w:rsidR="001F1146" w:rsidRPr="001F5FE6" w:rsidRDefault="001F1146" w:rsidP="00417790">
            <w:pPr>
              <w:tabs>
                <w:tab w:val="left" w:pos="1056"/>
              </w:tabs>
              <w:jc w:val="both"/>
              <w:rPr>
                <w:rFonts w:ascii="Times New Roman" w:hAnsi="Times New Roman" w:cs="Times New Roman"/>
                <w:sz w:val="24"/>
                <w:szCs w:val="24"/>
              </w:rPr>
            </w:pPr>
          </w:p>
          <w:p w14:paraId="45894E73" w14:textId="77777777" w:rsidR="001F1146" w:rsidRPr="001F5FE6" w:rsidRDefault="001F1146" w:rsidP="00417790">
            <w:pPr>
              <w:tabs>
                <w:tab w:val="left" w:pos="1056"/>
              </w:tabs>
              <w:jc w:val="both"/>
              <w:rPr>
                <w:rFonts w:ascii="Times New Roman" w:hAnsi="Times New Roman" w:cs="Times New Roman"/>
                <w:sz w:val="24"/>
                <w:szCs w:val="24"/>
              </w:rPr>
            </w:pPr>
          </w:p>
          <w:p w14:paraId="166ED43F" w14:textId="77777777" w:rsidR="001F1146" w:rsidRPr="001F5FE6" w:rsidRDefault="001F1146" w:rsidP="00417790">
            <w:pPr>
              <w:tabs>
                <w:tab w:val="left" w:pos="1056"/>
              </w:tabs>
              <w:jc w:val="both"/>
              <w:rPr>
                <w:rFonts w:ascii="Times New Roman" w:hAnsi="Times New Roman" w:cs="Times New Roman"/>
                <w:sz w:val="24"/>
                <w:szCs w:val="24"/>
              </w:rPr>
            </w:pPr>
          </w:p>
          <w:p w14:paraId="3DE55FCE" w14:textId="77777777" w:rsidR="001B4711" w:rsidRPr="001F5FE6" w:rsidRDefault="001B4711" w:rsidP="00417790">
            <w:pPr>
              <w:tabs>
                <w:tab w:val="left" w:pos="1056"/>
              </w:tabs>
              <w:jc w:val="both"/>
              <w:rPr>
                <w:rFonts w:ascii="Times New Roman" w:hAnsi="Times New Roman" w:cs="Times New Roman"/>
                <w:sz w:val="24"/>
                <w:szCs w:val="24"/>
              </w:rPr>
            </w:pPr>
          </w:p>
          <w:p w14:paraId="49902223" w14:textId="77777777" w:rsidR="001B4711" w:rsidRPr="001F5FE6" w:rsidRDefault="001B4711" w:rsidP="00417790">
            <w:pPr>
              <w:tabs>
                <w:tab w:val="left" w:pos="1056"/>
              </w:tabs>
              <w:jc w:val="both"/>
              <w:rPr>
                <w:rFonts w:ascii="Times New Roman" w:hAnsi="Times New Roman" w:cs="Times New Roman"/>
                <w:sz w:val="24"/>
                <w:szCs w:val="24"/>
              </w:rPr>
            </w:pPr>
          </w:p>
          <w:p w14:paraId="3D0D794C" w14:textId="77777777" w:rsidR="001B4711" w:rsidRPr="001F5FE6" w:rsidRDefault="001B4711" w:rsidP="00417790">
            <w:pPr>
              <w:tabs>
                <w:tab w:val="left" w:pos="1056"/>
              </w:tabs>
              <w:jc w:val="both"/>
              <w:rPr>
                <w:rFonts w:ascii="Times New Roman" w:hAnsi="Times New Roman" w:cs="Times New Roman"/>
                <w:sz w:val="24"/>
                <w:szCs w:val="24"/>
              </w:rPr>
            </w:pPr>
          </w:p>
          <w:p w14:paraId="3198FD58" w14:textId="77777777" w:rsidR="001B4711" w:rsidRPr="001F5FE6" w:rsidRDefault="001B4711" w:rsidP="00417790">
            <w:pPr>
              <w:tabs>
                <w:tab w:val="left" w:pos="1056"/>
              </w:tabs>
              <w:jc w:val="both"/>
              <w:rPr>
                <w:rFonts w:ascii="Times New Roman" w:hAnsi="Times New Roman" w:cs="Times New Roman"/>
                <w:sz w:val="24"/>
                <w:szCs w:val="24"/>
              </w:rPr>
            </w:pPr>
          </w:p>
          <w:p w14:paraId="74C8446F" w14:textId="77777777" w:rsidR="001B4711" w:rsidRPr="001F5FE6" w:rsidRDefault="001B4711" w:rsidP="00417790">
            <w:pPr>
              <w:tabs>
                <w:tab w:val="left" w:pos="1056"/>
              </w:tabs>
              <w:jc w:val="both"/>
              <w:rPr>
                <w:rFonts w:ascii="Times New Roman" w:hAnsi="Times New Roman" w:cs="Times New Roman"/>
                <w:sz w:val="24"/>
                <w:szCs w:val="24"/>
              </w:rPr>
            </w:pPr>
          </w:p>
          <w:p w14:paraId="1FAD8A09" w14:textId="77777777" w:rsidR="001B4711" w:rsidRPr="001F5FE6" w:rsidRDefault="001B4711" w:rsidP="00417790">
            <w:pPr>
              <w:tabs>
                <w:tab w:val="left" w:pos="1056"/>
              </w:tabs>
              <w:jc w:val="both"/>
              <w:rPr>
                <w:rFonts w:ascii="Times New Roman" w:hAnsi="Times New Roman" w:cs="Times New Roman"/>
                <w:sz w:val="24"/>
                <w:szCs w:val="24"/>
              </w:rPr>
            </w:pPr>
          </w:p>
          <w:p w14:paraId="7A90B726" w14:textId="77777777" w:rsidR="001B4711" w:rsidRPr="001F5FE6" w:rsidRDefault="001B4711" w:rsidP="00417790">
            <w:pPr>
              <w:tabs>
                <w:tab w:val="left" w:pos="1056"/>
              </w:tabs>
              <w:jc w:val="both"/>
              <w:rPr>
                <w:rFonts w:ascii="Times New Roman" w:hAnsi="Times New Roman" w:cs="Times New Roman"/>
                <w:sz w:val="24"/>
                <w:szCs w:val="24"/>
              </w:rPr>
            </w:pPr>
          </w:p>
          <w:p w14:paraId="51B3E645" w14:textId="77777777" w:rsidR="001B4711" w:rsidRPr="001F5FE6" w:rsidRDefault="001B4711" w:rsidP="00417790">
            <w:pPr>
              <w:tabs>
                <w:tab w:val="left" w:pos="1056"/>
              </w:tabs>
              <w:jc w:val="both"/>
              <w:rPr>
                <w:rFonts w:ascii="Times New Roman" w:hAnsi="Times New Roman" w:cs="Times New Roman"/>
                <w:sz w:val="24"/>
                <w:szCs w:val="24"/>
              </w:rPr>
            </w:pPr>
          </w:p>
          <w:p w14:paraId="76C0A551" w14:textId="77777777" w:rsidR="001B4711" w:rsidRPr="001F5FE6" w:rsidRDefault="001B4711" w:rsidP="00417790">
            <w:pPr>
              <w:tabs>
                <w:tab w:val="left" w:pos="1056"/>
              </w:tabs>
              <w:jc w:val="both"/>
              <w:rPr>
                <w:rFonts w:ascii="Times New Roman" w:hAnsi="Times New Roman" w:cs="Times New Roman"/>
                <w:sz w:val="24"/>
                <w:szCs w:val="24"/>
              </w:rPr>
            </w:pPr>
          </w:p>
          <w:p w14:paraId="41A4E990" w14:textId="77777777" w:rsidR="001B4711" w:rsidRPr="001F5FE6" w:rsidRDefault="001B4711" w:rsidP="00417790">
            <w:pPr>
              <w:tabs>
                <w:tab w:val="left" w:pos="1056"/>
              </w:tabs>
              <w:jc w:val="both"/>
              <w:rPr>
                <w:rFonts w:ascii="Times New Roman" w:hAnsi="Times New Roman" w:cs="Times New Roman"/>
                <w:sz w:val="24"/>
                <w:szCs w:val="24"/>
              </w:rPr>
            </w:pPr>
          </w:p>
          <w:p w14:paraId="325A8882" w14:textId="77777777" w:rsidR="001B4711" w:rsidRPr="001F5FE6" w:rsidRDefault="001B4711" w:rsidP="00417790">
            <w:pPr>
              <w:tabs>
                <w:tab w:val="left" w:pos="1056"/>
              </w:tabs>
              <w:jc w:val="both"/>
              <w:rPr>
                <w:rFonts w:ascii="Times New Roman" w:hAnsi="Times New Roman" w:cs="Times New Roman"/>
                <w:sz w:val="24"/>
                <w:szCs w:val="24"/>
              </w:rPr>
            </w:pPr>
          </w:p>
          <w:p w14:paraId="17E39E21" w14:textId="77777777" w:rsidR="001B4711" w:rsidRPr="001F5FE6" w:rsidRDefault="001B4711" w:rsidP="00417790">
            <w:pPr>
              <w:tabs>
                <w:tab w:val="left" w:pos="1056"/>
              </w:tabs>
              <w:jc w:val="both"/>
              <w:rPr>
                <w:rFonts w:ascii="Times New Roman" w:hAnsi="Times New Roman" w:cs="Times New Roman"/>
                <w:sz w:val="24"/>
                <w:szCs w:val="24"/>
              </w:rPr>
            </w:pPr>
          </w:p>
          <w:p w14:paraId="403FD06F" w14:textId="77777777" w:rsidR="001B4711" w:rsidRPr="001F5FE6" w:rsidRDefault="001B4711" w:rsidP="00417790">
            <w:pPr>
              <w:tabs>
                <w:tab w:val="left" w:pos="1056"/>
              </w:tabs>
              <w:jc w:val="both"/>
              <w:rPr>
                <w:rFonts w:ascii="Times New Roman" w:hAnsi="Times New Roman" w:cs="Times New Roman"/>
                <w:sz w:val="24"/>
                <w:szCs w:val="24"/>
              </w:rPr>
            </w:pPr>
          </w:p>
          <w:p w14:paraId="14C16E96" w14:textId="77777777" w:rsidR="001B4711" w:rsidRPr="001F5FE6" w:rsidRDefault="001B4711" w:rsidP="00417790">
            <w:pPr>
              <w:tabs>
                <w:tab w:val="left" w:pos="1056"/>
              </w:tabs>
              <w:jc w:val="both"/>
              <w:rPr>
                <w:rFonts w:ascii="Times New Roman" w:hAnsi="Times New Roman" w:cs="Times New Roman"/>
                <w:sz w:val="24"/>
                <w:szCs w:val="24"/>
              </w:rPr>
            </w:pPr>
          </w:p>
          <w:p w14:paraId="5E071862" w14:textId="77777777" w:rsidR="001B4711" w:rsidRPr="001F5FE6" w:rsidRDefault="001B4711" w:rsidP="00417790">
            <w:pPr>
              <w:tabs>
                <w:tab w:val="left" w:pos="1056"/>
              </w:tabs>
              <w:jc w:val="both"/>
              <w:rPr>
                <w:rFonts w:ascii="Times New Roman" w:hAnsi="Times New Roman" w:cs="Times New Roman"/>
                <w:sz w:val="24"/>
                <w:szCs w:val="24"/>
              </w:rPr>
            </w:pPr>
          </w:p>
          <w:p w14:paraId="032B98D0" w14:textId="77777777" w:rsidR="001B4711" w:rsidRPr="001F5FE6" w:rsidRDefault="001B4711" w:rsidP="00417790">
            <w:pPr>
              <w:tabs>
                <w:tab w:val="left" w:pos="1056"/>
              </w:tabs>
              <w:jc w:val="both"/>
              <w:rPr>
                <w:rFonts w:ascii="Times New Roman" w:hAnsi="Times New Roman" w:cs="Times New Roman"/>
                <w:sz w:val="24"/>
                <w:szCs w:val="24"/>
              </w:rPr>
            </w:pPr>
          </w:p>
          <w:p w14:paraId="1100B285" w14:textId="77777777" w:rsidR="001B4711" w:rsidRPr="001F5FE6" w:rsidRDefault="001B4711" w:rsidP="00417790">
            <w:pPr>
              <w:tabs>
                <w:tab w:val="left" w:pos="1056"/>
              </w:tabs>
              <w:jc w:val="both"/>
              <w:rPr>
                <w:rFonts w:ascii="Times New Roman" w:hAnsi="Times New Roman" w:cs="Times New Roman"/>
                <w:sz w:val="24"/>
                <w:szCs w:val="24"/>
              </w:rPr>
            </w:pPr>
          </w:p>
          <w:p w14:paraId="7768ED5B" w14:textId="77777777" w:rsidR="001B4711" w:rsidRPr="001F5FE6" w:rsidRDefault="001B4711" w:rsidP="00417790">
            <w:pPr>
              <w:tabs>
                <w:tab w:val="left" w:pos="1056"/>
              </w:tabs>
              <w:jc w:val="both"/>
              <w:rPr>
                <w:rFonts w:ascii="Times New Roman" w:hAnsi="Times New Roman" w:cs="Times New Roman"/>
                <w:sz w:val="24"/>
                <w:szCs w:val="24"/>
              </w:rPr>
            </w:pPr>
          </w:p>
          <w:p w14:paraId="73AA4426" w14:textId="77777777" w:rsidR="001B4711" w:rsidRPr="001F5FE6" w:rsidRDefault="001B4711" w:rsidP="00417790">
            <w:pPr>
              <w:tabs>
                <w:tab w:val="left" w:pos="1056"/>
              </w:tabs>
              <w:jc w:val="both"/>
              <w:rPr>
                <w:rFonts w:ascii="Times New Roman" w:hAnsi="Times New Roman" w:cs="Times New Roman"/>
                <w:sz w:val="24"/>
                <w:szCs w:val="24"/>
              </w:rPr>
            </w:pPr>
          </w:p>
          <w:p w14:paraId="7846CB1F" w14:textId="77777777" w:rsidR="001B4711" w:rsidRPr="001F5FE6" w:rsidRDefault="001B4711" w:rsidP="00417790">
            <w:pPr>
              <w:tabs>
                <w:tab w:val="left" w:pos="1056"/>
              </w:tabs>
              <w:jc w:val="both"/>
              <w:rPr>
                <w:rFonts w:ascii="Times New Roman" w:hAnsi="Times New Roman" w:cs="Times New Roman"/>
                <w:sz w:val="24"/>
                <w:szCs w:val="24"/>
              </w:rPr>
            </w:pPr>
          </w:p>
          <w:p w14:paraId="38740FCD" w14:textId="77777777" w:rsidR="001B4711" w:rsidRPr="001F5FE6" w:rsidRDefault="001B4711" w:rsidP="00417790">
            <w:pPr>
              <w:tabs>
                <w:tab w:val="left" w:pos="1056"/>
              </w:tabs>
              <w:jc w:val="both"/>
              <w:rPr>
                <w:rFonts w:ascii="Times New Roman" w:hAnsi="Times New Roman" w:cs="Times New Roman"/>
                <w:sz w:val="24"/>
                <w:szCs w:val="24"/>
              </w:rPr>
            </w:pPr>
          </w:p>
          <w:p w14:paraId="24D43F59" w14:textId="77777777" w:rsidR="001B4711" w:rsidRPr="001F5FE6" w:rsidRDefault="001B4711" w:rsidP="00417790">
            <w:pPr>
              <w:tabs>
                <w:tab w:val="left" w:pos="1056"/>
              </w:tabs>
              <w:jc w:val="both"/>
              <w:rPr>
                <w:rFonts w:ascii="Times New Roman" w:hAnsi="Times New Roman" w:cs="Times New Roman"/>
                <w:sz w:val="24"/>
                <w:szCs w:val="24"/>
              </w:rPr>
            </w:pPr>
          </w:p>
          <w:p w14:paraId="72F3C6C5" w14:textId="77777777" w:rsidR="001B4711" w:rsidRPr="001F5FE6" w:rsidRDefault="001B4711" w:rsidP="00417790">
            <w:pPr>
              <w:tabs>
                <w:tab w:val="left" w:pos="1056"/>
              </w:tabs>
              <w:jc w:val="both"/>
              <w:rPr>
                <w:rFonts w:ascii="Times New Roman" w:hAnsi="Times New Roman" w:cs="Times New Roman"/>
                <w:sz w:val="24"/>
                <w:szCs w:val="24"/>
              </w:rPr>
            </w:pPr>
          </w:p>
          <w:p w14:paraId="3A4048BC" w14:textId="77777777" w:rsidR="001B4711" w:rsidRPr="001F5FE6" w:rsidRDefault="001B4711" w:rsidP="00417790">
            <w:pPr>
              <w:tabs>
                <w:tab w:val="left" w:pos="1056"/>
              </w:tabs>
              <w:jc w:val="both"/>
              <w:rPr>
                <w:rFonts w:ascii="Times New Roman" w:hAnsi="Times New Roman" w:cs="Times New Roman"/>
                <w:sz w:val="24"/>
                <w:szCs w:val="24"/>
              </w:rPr>
            </w:pPr>
          </w:p>
          <w:p w14:paraId="76110DD4" w14:textId="77777777" w:rsidR="001B4711" w:rsidRPr="001F5FE6" w:rsidRDefault="001B4711" w:rsidP="00417790">
            <w:pPr>
              <w:tabs>
                <w:tab w:val="left" w:pos="1056"/>
              </w:tabs>
              <w:jc w:val="both"/>
              <w:rPr>
                <w:rFonts w:ascii="Times New Roman" w:hAnsi="Times New Roman" w:cs="Times New Roman"/>
                <w:sz w:val="24"/>
                <w:szCs w:val="24"/>
              </w:rPr>
            </w:pPr>
          </w:p>
          <w:p w14:paraId="1B25EC71" w14:textId="77777777" w:rsidR="001B4711" w:rsidRPr="001F5FE6" w:rsidRDefault="001B4711" w:rsidP="00417790">
            <w:pPr>
              <w:tabs>
                <w:tab w:val="left" w:pos="1056"/>
              </w:tabs>
              <w:jc w:val="both"/>
              <w:rPr>
                <w:rFonts w:ascii="Times New Roman" w:hAnsi="Times New Roman" w:cs="Times New Roman"/>
                <w:sz w:val="24"/>
                <w:szCs w:val="24"/>
              </w:rPr>
            </w:pPr>
          </w:p>
          <w:p w14:paraId="4293A8F1" w14:textId="77777777" w:rsidR="001B4711" w:rsidRPr="001F5FE6" w:rsidRDefault="001B4711" w:rsidP="00417790">
            <w:pPr>
              <w:tabs>
                <w:tab w:val="left" w:pos="1056"/>
              </w:tabs>
              <w:jc w:val="both"/>
              <w:rPr>
                <w:rFonts w:ascii="Times New Roman" w:hAnsi="Times New Roman" w:cs="Times New Roman"/>
                <w:sz w:val="24"/>
                <w:szCs w:val="24"/>
              </w:rPr>
            </w:pPr>
          </w:p>
          <w:p w14:paraId="6332BDBB" w14:textId="77777777" w:rsidR="001B4711" w:rsidRPr="001F5FE6" w:rsidRDefault="001B4711" w:rsidP="00417790">
            <w:pPr>
              <w:tabs>
                <w:tab w:val="left" w:pos="1056"/>
              </w:tabs>
              <w:jc w:val="both"/>
              <w:rPr>
                <w:rFonts w:ascii="Times New Roman" w:hAnsi="Times New Roman" w:cs="Times New Roman"/>
                <w:sz w:val="24"/>
                <w:szCs w:val="24"/>
              </w:rPr>
            </w:pPr>
          </w:p>
          <w:p w14:paraId="23CB5530" w14:textId="77777777" w:rsidR="001B4711" w:rsidRPr="001F5FE6" w:rsidRDefault="001B4711" w:rsidP="00417790">
            <w:pPr>
              <w:tabs>
                <w:tab w:val="left" w:pos="1056"/>
              </w:tabs>
              <w:jc w:val="both"/>
              <w:rPr>
                <w:rFonts w:ascii="Times New Roman" w:hAnsi="Times New Roman" w:cs="Times New Roman"/>
                <w:sz w:val="24"/>
                <w:szCs w:val="24"/>
              </w:rPr>
            </w:pPr>
          </w:p>
          <w:p w14:paraId="0CB624FF" w14:textId="77777777" w:rsidR="001B4711" w:rsidRPr="001F5FE6" w:rsidRDefault="001B4711" w:rsidP="00417790">
            <w:pPr>
              <w:tabs>
                <w:tab w:val="left" w:pos="1056"/>
              </w:tabs>
              <w:jc w:val="both"/>
              <w:rPr>
                <w:rFonts w:ascii="Times New Roman" w:hAnsi="Times New Roman" w:cs="Times New Roman"/>
                <w:sz w:val="24"/>
                <w:szCs w:val="24"/>
              </w:rPr>
            </w:pPr>
          </w:p>
          <w:p w14:paraId="010E5FDE" w14:textId="77777777" w:rsidR="001B4711" w:rsidRPr="001F5FE6" w:rsidRDefault="001B4711" w:rsidP="00417790">
            <w:pPr>
              <w:tabs>
                <w:tab w:val="left" w:pos="1056"/>
              </w:tabs>
              <w:jc w:val="both"/>
              <w:rPr>
                <w:rFonts w:ascii="Times New Roman" w:hAnsi="Times New Roman" w:cs="Times New Roman"/>
                <w:sz w:val="24"/>
                <w:szCs w:val="24"/>
              </w:rPr>
            </w:pPr>
          </w:p>
          <w:p w14:paraId="20CDC51C" w14:textId="77777777" w:rsidR="001B4711" w:rsidRDefault="001B4711" w:rsidP="00417790">
            <w:pPr>
              <w:tabs>
                <w:tab w:val="left" w:pos="1056"/>
              </w:tabs>
              <w:jc w:val="both"/>
              <w:rPr>
                <w:rFonts w:ascii="Times New Roman" w:hAnsi="Times New Roman" w:cs="Times New Roman"/>
                <w:sz w:val="24"/>
                <w:szCs w:val="24"/>
              </w:rPr>
            </w:pPr>
          </w:p>
          <w:p w14:paraId="507AA517" w14:textId="77777777" w:rsidR="00C57978" w:rsidRDefault="00C57978" w:rsidP="00417790">
            <w:pPr>
              <w:tabs>
                <w:tab w:val="left" w:pos="1056"/>
              </w:tabs>
              <w:jc w:val="both"/>
              <w:rPr>
                <w:rFonts w:ascii="Times New Roman" w:hAnsi="Times New Roman" w:cs="Times New Roman"/>
                <w:sz w:val="24"/>
                <w:szCs w:val="24"/>
              </w:rPr>
            </w:pPr>
          </w:p>
          <w:p w14:paraId="30A12D24" w14:textId="77777777" w:rsidR="00C57978" w:rsidRDefault="00C57978" w:rsidP="00417790">
            <w:pPr>
              <w:tabs>
                <w:tab w:val="left" w:pos="1056"/>
              </w:tabs>
              <w:jc w:val="both"/>
              <w:rPr>
                <w:rFonts w:ascii="Times New Roman" w:hAnsi="Times New Roman" w:cs="Times New Roman"/>
                <w:sz w:val="24"/>
                <w:szCs w:val="24"/>
              </w:rPr>
            </w:pPr>
          </w:p>
          <w:p w14:paraId="64F24DBE" w14:textId="77777777" w:rsidR="00C57978" w:rsidRDefault="00C57978" w:rsidP="00417790">
            <w:pPr>
              <w:tabs>
                <w:tab w:val="left" w:pos="1056"/>
              </w:tabs>
              <w:jc w:val="both"/>
              <w:rPr>
                <w:rFonts w:ascii="Times New Roman" w:hAnsi="Times New Roman" w:cs="Times New Roman"/>
                <w:sz w:val="24"/>
                <w:szCs w:val="24"/>
              </w:rPr>
            </w:pPr>
          </w:p>
          <w:p w14:paraId="33B64BFC" w14:textId="77777777" w:rsidR="00C57978" w:rsidRPr="001F5FE6" w:rsidRDefault="00C57978" w:rsidP="00417790">
            <w:pPr>
              <w:tabs>
                <w:tab w:val="left" w:pos="1056"/>
              </w:tabs>
              <w:jc w:val="both"/>
              <w:rPr>
                <w:rFonts w:ascii="Times New Roman" w:hAnsi="Times New Roman" w:cs="Times New Roman"/>
                <w:sz w:val="24"/>
                <w:szCs w:val="24"/>
              </w:rPr>
            </w:pPr>
          </w:p>
          <w:p w14:paraId="7CFC2ED3" w14:textId="77777777" w:rsidR="001B4711" w:rsidRPr="001F5FE6" w:rsidRDefault="001B4711" w:rsidP="00417790">
            <w:pPr>
              <w:tabs>
                <w:tab w:val="left" w:pos="1056"/>
              </w:tabs>
              <w:jc w:val="both"/>
              <w:rPr>
                <w:rFonts w:ascii="Times New Roman" w:hAnsi="Times New Roman" w:cs="Times New Roman"/>
                <w:sz w:val="24"/>
                <w:szCs w:val="24"/>
              </w:rPr>
            </w:pPr>
          </w:p>
          <w:p w14:paraId="0D361546" w14:textId="77777777" w:rsidR="00BB130A" w:rsidRDefault="00BB130A" w:rsidP="00417790">
            <w:pPr>
              <w:tabs>
                <w:tab w:val="left" w:pos="1056"/>
              </w:tabs>
              <w:jc w:val="both"/>
              <w:rPr>
                <w:rFonts w:ascii="Times New Roman" w:hAnsi="Times New Roman" w:cs="Times New Roman"/>
                <w:sz w:val="24"/>
                <w:szCs w:val="24"/>
              </w:rPr>
            </w:pPr>
          </w:p>
          <w:p w14:paraId="5A9F8F5E" w14:textId="77777777" w:rsidR="00BB130A" w:rsidRDefault="00BB130A" w:rsidP="00417790">
            <w:pPr>
              <w:tabs>
                <w:tab w:val="left" w:pos="1056"/>
              </w:tabs>
              <w:jc w:val="both"/>
              <w:rPr>
                <w:rFonts w:ascii="Times New Roman" w:hAnsi="Times New Roman" w:cs="Times New Roman"/>
                <w:sz w:val="24"/>
                <w:szCs w:val="24"/>
              </w:rPr>
            </w:pPr>
          </w:p>
          <w:p w14:paraId="1A104169" w14:textId="77777777" w:rsidR="00BB130A" w:rsidRDefault="00BB130A" w:rsidP="00417790">
            <w:pPr>
              <w:tabs>
                <w:tab w:val="left" w:pos="1056"/>
              </w:tabs>
              <w:jc w:val="both"/>
              <w:rPr>
                <w:rFonts w:ascii="Times New Roman" w:hAnsi="Times New Roman" w:cs="Times New Roman"/>
                <w:sz w:val="24"/>
                <w:szCs w:val="24"/>
              </w:rPr>
            </w:pPr>
          </w:p>
          <w:p w14:paraId="2406322D" w14:textId="77777777" w:rsidR="00BB130A" w:rsidRDefault="00BB130A" w:rsidP="00417790">
            <w:pPr>
              <w:tabs>
                <w:tab w:val="left" w:pos="1056"/>
              </w:tabs>
              <w:jc w:val="both"/>
              <w:rPr>
                <w:rFonts w:ascii="Times New Roman" w:hAnsi="Times New Roman" w:cs="Times New Roman"/>
                <w:sz w:val="24"/>
                <w:szCs w:val="24"/>
              </w:rPr>
            </w:pPr>
          </w:p>
          <w:p w14:paraId="7F95AAA1" w14:textId="77777777" w:rsidR="00BB130A" w:rsidRDefault="00BB130A" w:rsidP="00417790">
            <w:pPr>
              <w:tabs>
                <w:tab w:val="left" w:pos="1056"/>
              </w:tabs>
              <w:jc w:val="both"/>
              <w:rPr>
                <w:rFonts w:ascii="Times New Roman" w:hAnsi="Times New Roman" w:cs="Times New Roman"/>
                <w:sz w:val="24"/>
                <w:szCs w:val="24"/>
              </w:rPr>
            </w:pPr>
          </w:p>
          <w:p w14:paraId="7A433F3C" w14:textId="77777777" w:rsidR="00BB130A" w:rsidRDefault="00BB130A" w:rsidP="00417790">
            <w:pPr>
              <w:tabs>
                <w:tab w:val="left" w:pos="1056"/>
              </w:tabs>
              <w:jc w:val="both"/>
              <w:rPr>
                <w:rFonts w:ascii="Times New Roman" w:hAnsi="Times New Roman" w:cs="Times New Roman"/>
                <w:sz w:val="24"/>
                <w:szCs w:val="24"/>
              </w:rPr>
            </w:pPr>
          </w:p>
          <w:p w14:paraId="5BC86644" w14:textId="77777777" w:rsidR="00BB130A" w:rsidRDefault="00BB130A" w:rsidP="00417790">
            <w:pPr>
              <w:tabs>
                <w:tab w:val="left" w:pos="1056"/>
              </w:tabs>
              <w:jc w:val="both"/>
              <w:rPr>
                <w:rFonts w:ascii="Times New Roman" w:hAnsi="Times New Roman" w:cs="Times New Roman"/>
                <w:sz w:val="24"/>
                <w:szCs w:val="24"/>
              </w:rPr>
            </w:pPr>
          </w:p>
          <w:p w14:paraId="7BAB093E" w14:textId="77777777" w:rsidR="00BB130A" w:rsidRDefault="00BB130A" w:rsidP="00417790">
            <w:pPr>
              <w:tabs>
                <w:tab w:val="left" w:pos="1056"/>
              </w:tabs>
              <w:jc w:val="both"/>
              <w:rPr>
                <w:rFonts w:ascii="Times New Roman" w:hAnsi="Times New Roman" w:cs="Times New Roman"/>
                <w:sz w:val="24"/>
                <w:szCs w:val="24"/>
              </w:rPr>
            </w:pPr>
          </w:p>
          <w:p w14:paraId="4A3F1E2E" w14:textId="320818C5" w:rsidR="0021227C" w:rsidRPr="001F5FE6" w:rsidRDefault="00B67815"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Efectivamente</w:t>
            </w:r>
            <w:r w:rsidR="0021227C" w:rsidRPr="001F5FE6">
              <w:rPr>
                <w:rFonts w:ascii="Times New Roman" w:hAnsi="Times New Roman" w:cs="Times New Roman"/>
                <w:sz w:val="24"/>
                <w:szCs w:val="24"/>
              </w:rPr>
              <w:t xml:space="preserve"> el SICERE es el responsable del proceso de del proceso de facturación, recaudación y distribución de los aportes a la Seguridad Social y</w:t>
            </w:r>
          </w:p>
          <w:p w14:paraId="7275AC7D" w14:textId="69254009" w:rsidR="0021227C" w:rsidRPr="001F5FE6" w:rsidRDefault="0021227C"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los regímenes de Pensiones Complementarias y Fondo de Capitalización Laboral, constituidos en la Ley de Protección al Trabajador.</w:t>
            </w:r>
            <w:r w:rsidR="00193652" w:rsidRPr="001F5FE6">
              <w:rPr>
                <w:rFonts w:ascii="Times New Roman" w:hAnsi="Times New Roman" w:cs="Times New Roman"/>
                <w:sz w:val="24"/>
                <w:szCs w:val="24"/>
              </w:rPr>
              <w:t xml:space="preserve"> Tómese nota de que</w:t>
            </w:r>
            <w:r w:rsidR="001213FE" w:rsidRPr="001F5FE6">
              <w:rPr>
                <w:rFonts w:ascii="Times New Roman" w:hAnsi="Times New Roman" w:cs="Times New Roman"/>
                <w:sz w:val="24"/>
                <w:szCs w:val="24"/>
              </w:rPr>
              <w:t xml:space="preserve"> la reforma en nada modifica lo señalado por esta norma. El SICERE seguirá realizando dichas funciones para </w:t>
            </w:r>
            <w:r w:rsidR="001213FE" w:rsidRPr="001F5FE6">
              <w:rPr>
                <w:rFonts w:ascii="Times New Roman" w:hAnsi="Times New Roman" w:cs="Times New Roman"/>
                <w:sz w:val="24"/>
                <w:szCs w:val="24"/>
              </w:rPr>
              <w:lastRenderedPageBreak/>
              <w:t xml:space="preserve">el </w:t>
            </w:r>
            <w:r w:rsidR="007328B4" w:rsidRPr="001F5FE6">
              <w:rPr>
                <w:rFonts w:ascii="Times New Roman" w:hAnsi="Times New Roman" w:cs="Times New Roman"/>
                <w:sz w:val="24"/>
                <w:szCs w:val="24"/>
              </w:rPr>
              <w:t>ROP, sin que haya ningún traslado de competencias.</w:t>
            </w:r>
            <w:r w:rsidR="00BC22C9" w:rsidRPr="001F5FE6">
              <w:rPr>
                <w:rFonts w:ascii="Times New Roman" w:hAnsi="Times New Roman" w:cs="Times New Roman"/>
                <w:sz w:val="24"/>
                <w:szCs w:val="24"/>
              </w:rPr>
              <w:t xml:space="preserve"> La imputación en las cuentas corresponde llevarlas a cabo a las operadoras.</w:t>
            </w:r>
          </w:p>
          <w:p w14:paraId="10C118D3" w14:textId="27673930" w:rsidR="001B4711" w:rsidRPr="001F5FE6" w:rsidRDefault="001B4711" w:rsidP="00417790">
            <w:pPr>
              <w:tabs>
                <w:tab w:val="left" w:pos="1056"/>
              </w:tabs>
              <w:jc w:val="both"/>
              <w:rPr>
                <w:rFonts w:ascii="Times New Roman" w:hAnsi="Times New Roman" w:cs="Times New Roman"/>
                <w:sz w:val="24"/>
                <w:szCs w:val="24"/>
              </w:rPr>
            </w:pPr>
          </w:p>
          <w:p w14:paraId="5A3ED1D2" w14:textId="77777777" w:rsidR="001B4711" w:rsidRPr="001F5FE6" w:rsidRDefault="001B4711" w:rsidP="00417790">
            <w:pPr>
              <w:tabs>
                <w:tab w:val="left" w:pos="1056"/>
              </w:tabs>
              <w:jc w:val="both"/>
              <w:rPr>
                <w:rFonts w:ascii="Times New Roman" w:hAnsi="Times New Roman" w:cs="Times New Roman"/>
                <w:sz w:val="24"/>
                <w:szCs w:val="24"/>
              </w:rPr>
            </w:pPr>
          </w:p>
          <w:p w14:paraId="70FCFC89" w14:textId="77777777" w:rsidR="001B4711" w:rsidRPr="001F5FE6" w:rsidRDefault="001B4711" w:rsidP="00417790">
            <w:pPr>
              <w:tabs>
                <w:tab w:val="left" w:pos="1056"/>
              </w:tabs>
              <w:jc w:val="both"/>
              <w:rPr>
                <w:rFonts w:ascii="Times New Roman" w:hAnsi="Times New Roman" w:cs="Times New Roman"/>
                <w:sz w:val="24"/>
                <w:szCs w:val="24"/>
              </w:rPr>
            </w:pPr>
          </w:p>
          <w:p w14:paraId="7099A5D2" w14:textId="77777777" w:rsidR="001B4711" w:rsidRPr="001F5FE6" w:rsidRDefault="001B4711" w:rsidP="00417790">
            <w:pPr>
              <w:tabs>
                <w:tab w:val="left" w:pos="1056"/>
              </w:tabs>
              <w:jc w:val="both"/>
              <w:rPr>
                <w:rFonts w:ascii="Times New Roman" w:hAnsi="Times New Roman" w:cs="Times New Roman"/>
                <w:sz w:val="24"/>
                <w:szCs w:val="24"/>
              </w:rPr>
            </w:pPr>
          </w:p>
          <w:p w14:paraId="038B5AFB" w14:textId="77777777" w:rsidR="001B4711" w:rsidRPr="001F5FE6" w:rsidRDefault="001B4711" w:rsidP="00417790">
            <w:pPr>
              <w:tabs>
                <w:tab w:val="left" w:pos="1056"/>
              </w:tabs>
              <w:jc w:val="both"/>
              <w:rPr>
                <w:rFonts w:ascii="Times New Roman" w:hAnsi="Times New Roman" w:cs="Times New Roman"/>
                <w:sz w:val="24"/>
                <w:szCs w:val="24"/>
              </w:rPr>
            </w:pPr>
          </w:p>
          <w:p w14:paraId="424314EC" w14:textId="77777777" w:rsidR="001B4711" w:rsidRPr="001F5FE6" w:rsidRDefault="001B4711" w:rsidP="00417790">
            <w:pPr>
              <w:tabs>
                <w:tab w:val="left" w:pos="1056"/>
              </w:tabs>
              <w:jc w:val="both"/>
              <w:rPr>
                <w:rFonts w:ascii="Times New Roman" w:hAnsi="Times New Roman" w:cs="Times New Roman"/>
                <w:sz w:val="24"/>
                <w:szCs w:val="24"/>
              </w:rPr>
            </w:pPr>
          </w:p>
          <w:p w14:paraId="1D115EA3" w14:textId="77777777" w:rsidR="001B4711" w:rsidRPr="001F5FE6" w:rsidRDefault="001B4711" w:rsidP="00417790">
            <w:pPr>
              <w:tabs>
                <w:tab w:val="left" w:pos="1056"/>
              </w:tabs>
              <w:jc w:val="both"/>
              <w:rPr>
                <w:rFonts w:ascii="Times New Roman" w:hAnsi="Times New Roman" w:cs="Times New Roman"/>
                <w:sz w:val="24"/>
                <w:szCs w:val="24"/>
              </w:rPr>
            </w:pPr>
          </w:p>
          <w:p w14:paraId="42445C46" w14:textId="77777777" w:rsidR="001B4711" w:rsidRPr="001F5FE6" w:rsidRDefault="001B4711" w:rsidP="00417790">
            <w:pPr>
              <w:tabs>
                <w:tab w:val="left" w:pos="1056"/>
              </w:tabs>
              <w:jc w:val="both"/>
              <w:rPr>
                <w:rFonts w:ascii="Times New Roman" w:hAnsi="Times New Roman" w:cs="Times New Roman"/>
                <w:sz w:val="24"/>
                <w:szCs w:val="24"/>
              </w:rPr>
            </w:pPr>
          </w:p>
          <w:p w14:paraId="0CAF6445" w14:textId="77777777" w:rsidR="001B4711" w:rsidRPr="001F5FE6" w:rsidRDefault="001B4711" w:rsidP="00417790">
            <w:pPr>
              <w:tabs>
                <w:tab w:val="left" w:pos="1056"/>
              </w:tabs>
              <w:jc w:val="both"/>
              <w:rPr>
                <w:rFonts w:ascii="Times New Roman" w:hAnsi="Times New Roman" w:cs="Times New Roman"/>
                <w:sz w:val="24"/>
                <w:szCs w:val="24"/>
              </w:rPr>
            </w:pPr>
          </w:p>
          <w:p w14:paraId="6B12FCD9" w14:textId="77777777" w:rsidR="001B4711" w:rsidRPr="001F5FE6" w:rsidRDefault="001B4711" w:rsidP="00417790">
            <w:pPr>
              <w:tabs>
                <w:tab w:val="left" w:pos="1056"/>
              </w:tabs>
              <w:jc w:val="both"/>
              <w:rPr>
                <w:rFonts w:ascii="Times New Roman" w:hAnsi="Times New Roman" w:cs="Times New Roman"/>
                <w:sz w:val="24"/>
                <w:szCs w:val="24"/>
              </w:rPr>
            </w:pPr>
          </w:p>
          <w:p w14:paraId="55664228" w14:textId="77777777" w:rsidR="001B4711" w:rsidRPr="001F5FE6" w:rsidRDefault="001B4711" w:rsidP="00417790">
            <w:pPr>
              <w:tabs>
                <w:tab w:val="left" w:pos="1056"/>
              </w:tabs>
              <w:jc w:val="both"/>
              <w:rPr>
                <w:rFonts w:ascii="Times New Roman" w:hAnsi="Times New Roman" w:cs="Times New Roman"/>
                <w:sz w:val="24"/>
                <w:szCs w:val="24"/>
              </w:rPr>
            </w:pPr>
          </w:p>
          <w:p w14:paraId="09C1D8C3" w14:textId="77777777" w:rsidR="001B4711" w:rsidRPr="001F5FE6" w:rsidRDefault="001B4711" w:rsidP="00417790">
            <w:pPr>
              <w:tabs>
                <w:tab w:val="left" w:pos="1056"/>
              </w:tabs>
              <w:jc w:val="both"/>
              <w:rPr>
                <w:rFonts w:ascii="Times New Roman" w:hAnsi="Times New Roman" w:cs="Times New Roman"/>
                <w:sz w:val="24"/>
                <w:szCs w:val="24"/>
              </w:rPr>
            </w:pPr>
          </w:p>
          <w:p w14:paraId="1F5CB0BB" w14:textId="77777777" w:rsidR="001B4711" w:rsidRPr="001F5FE6" w:rsidRDefault="001B4711" w:rsidP="00417790">
            <w:pPr>
              <w:tabs>
                <w:tab w:val="left" w:pos="1056"/>
              </w:tabs>
              <w:jc w:val="both"/>
              <w:rPr>
                <w:rFonts w:ascii="Times New Roman" w:hAnsi="Times New Roman" w:cs="Times New Roman"/>
                <w:sz w:val="24"/>
                <w:szCs w:val="24"/>
              </w:rPr>
            </w:pPr>
          </w:p>
          <w:p w14:paraId="63F6DD16" w14:textId="77777777" w:rsidR="001B4711" w:rsidRPr="001F5FE6" w:rsidRDefault="001B4711" w:rsidP="00417790">
            <w:pPr>
              <w:tabs>
                <w:tab w:val="left" w:pos="1056"/>
              </w:tabs>
              <w:jc w:val="both"/>
              <w:rPr>
                <w:rFonts w:ascii="Times New Roman" w:hAnsi="Times New Roman" w:cs="Times New Roman"/>
                <w:sz w:val="24"/>
                <w:szCs w:val="24"/>
              </w:rPr>
            </w:pPr>
          </w:p>
          <w:p w14:paraId="7BEE34B6" w14:textId="77777777" w:rsidR="001B4711" w:rsidRPr="001F5FE6" w:rsidRDefault="001B4711" w:rsidP="00417790">
            <w:pPr>
              <w:tabs>
                <w:tab w:val="left" w:pos="1056"/>
              </w:tabs>
              <w:jc w:val="both"/>
              <w:rPr>
                <w:rFonts w:ascii="Times New Roman" w:hAnsi="Times New Roman" w:cs="Times New Roman"/>
                <w:sz w:val="24"/>
                <w:szCs w:val="24"/>
              </w:rPr>
            </w:pPr>
          </w:p>
          <w:p w14:paraId="6ABFCF91" w14:textId="77777777" w:rsidR="001B4711" w:rsidRPr="001F5FE6" w:rsidRDefault="001B4711" w:rsidP="00417790">
            <w:pPr>
              <w:tabs>
                <w:tab w:val="left" w:pos="1056"/>
              </w:tabs>
              <w:jc w:val="both"/>
              <w:rPr>
                <w:rFonts w:ascii="Times New Roman" w:hAnsi="Times New Roman" w:cs="Times New Roman"/>
                <w:sz w:val="24"/>
                <w:szCs w:val="24"/>
              </w:rPr>
            </w:pPr>
          </w:p>
          <w:p w14:paraId="795C3EDC" w14:textId="77777777" w:rsidR="001B4711" w:rsidRPr="001F5FE6" w:rsidRDefault="001B4711" w:rsidP="00417790">
            <w:pPr>
              <w:tabs>
                <w:tab w:val="left" w:pos="1056"/>
              </w:tabs>
              <w:jc w:val="both"/>
              <w:rPr>
                <w:rFonts w:ascii="Times New Roman" w:hAnsi="Times New Roman" w:cs="Times New Roman"/>
                <w:sz w:val="24"/>
                <w:szCs w:val="24"/>
              </w:rPr>
            </w:pPr>
          </w:p>
          <w:p w14:paraId="7099BC75" w14:textId="77777777" w:rsidR="001B4711" w:rsidRPr="001F5FE6" w:rsidRDefault="001B4711" w:rsidP="00417790">
            <w:pPr>
              <w:tabs>
                <w:tab w:val="left" w:pos="1056"/>
              </w:tabs>
              <w:jc w:val="both"/>
              <w:rPr>
                <w:rFonts w:ascii="Times New Roman" w:hAnsi="Times New Roman" w:cs="Times New Roman"/>
                <w:sz w:val="24"/>
                <w:szCs w:val="24"/>
              </w:rPr>
            </w:pPr>
          </w:p>
          <w:p w14:paraId="29FE54C8" w14:textId="77777777" w:rsidR="001B4711" w:rsidRPr="001F5FE6" w:rsidRDefault="001B4711" w:rsidP="00417790">
            <w:pPr>
              <w:tabs>
                <w:tab w:val="left" w:pos="1056"/>
              </w:tabs>
              <w:jc w:val="both"/>
              <w:rPr>
                <w:rFonts w:ascii="Times New Roman" w:hAnsi="Times New Roman" w:cs="Times New Roman"/>
                <w:sz w:val="24"/>
                <w:szCs w:val="24"/>
              </w:rPr>
            </w:pPr>
          </w:p>
          <w:p w14:paraId="3A665C26" w14:textId="77777777" w:rsidR="001B4711" w:rsidRPr="001F5FE6" w:rsidRDefault="001B4711" w:rsidP="00417790">
            <w:pPr>
              <w:tabs>
                <w:tab w:val="left" w:pos="1056"/>
              </w:tabs>
              <w:jc w:val="both"/>
              <w:rPr>
                <w:rFonts w:ascii="Times New Roman" w:hAnsi="Times New Roman" w:cs="Times New Roman"/>
                <w:sz w:val="24"/>
                <w:szCs w:val="24"/>
              </w:rPr>
            </w:pPr>
          </w:p>
          <w:p w14:paraId="42CE1B1A" w14:textId="77777777" w:rsidR="001B4711" w:rsidRPr="001F5FE6" w:rsidRDefault="001B4711" w:rsidP="00417790">
            <w:pPr>
              <w:tabs>
                <w:tab w:val="left" w:pos="1056"/>
              </w:tabs>
              <w:jc w:val="both"/>
              <w:rPr>
                <w:rFonts w:ascii="Times New Roman" w:hAnsi="Times New Roman" w:cs="Times New Roman"/>
                <w:sz w:val="24"/>
                <w:szCs w:val="24"/>
              </w:rPr>
            </w:pPr>
          </w:p>
          <w:p w14:paraId="31BEDBDF" w14:textId="77777777" w:rsidR="001B4711" w:rsidRPr="001F5FE6" w:rsidRDefault="001B4711" w:rsidP="00417790">
            <w:pPr>
              <w:tabs>
                <w:tab w:val="left" w:pos="1056"/>
              </w:tabs>
              <w:jc w:val="both"/>
              <w:rPr>
                <w:rFonts w:ascii="Times New Roman" w:hAnsi="Times New Roman" w:cs="Times New Roman"/>
                <w:sz w:val="24"/>
                <w:szCs w:val="24"/>
              </w:rPr>
            </w:pPr>
          </w:p>
          <w:p w14:paraId="3189874E" w14:textId="77777777" w:rsidR="001B4711" w:rsidRPr="001F5FE6" w:rsidRDefault="001B4711" w:rsidP="00417790">
            <w:pPr>
              <w:tabs>
                <w:tab w:val="left" w:pos="1056"/>
              </w:tabs>
              <w:jc w:val="both"/>
              <w:rPr>
                <w:rFonts w:ascii="Times New Roman" w:hAnsi="Times New Roman" w:cs="Times New Roman"/>
                <w:sz w:val="24"/>
                <w:szCs w:val="24"/>
              </w:rPr>
            </w:pPr>
          </w:p>
          <w:p w14:paraId="3ACCEE4E" w14:textId="77777777" w:rsidR="001B4711" w:rsidRPr="001F5FE6" w:rsidRDefault="001B4711" w:rsidP="00417790">
            <w:pPr>
              <w:tabs>
                <w:tab w:val="left" w:pos="1056"/>
              </w:tabs>
              <w:jc w:val="both"/>
              <w:rPr>
                <w:rFonts w:ascii="Times New Roman" w:hAnsi="Times New Roman" w:cs="Times New Roman"/>
                <w:sz w:val="24"/>
                <w:szCs w:val="24"/>
              </w:rPr>
            </w:pPr>
          </w:p>
          <w:p w14:paraId="1D7E8DE5" w14:textId="77777777" w:rsidR="001B4711" w:rsidRPr="001F5FE6" w:rsidRDefault="001B4711" w:rsidP="00417790">
            <w:pPr>
              <w:tabs>
                <w:tab w:val="left" w:pos="1056"/>
              </w:tabs>
              <w:jc w:val="both"/>
              <w:rPr>
                <w:rFonts w:ascii="Times New Roman" w:hAnsi="Times New Roman" w:cs="Times New Roman"/>
                <w:sz w:val="24"/>
                <w:szCs w:val="24"/>
              </w:rPr>
            </w:pPr>
          </w:p>
          <w:p w14:paraId="43E605A4" w14:textId="77777777" w:rsidR="001B4711" w:rsidRPr="001F5FE6" w:rsidRDefault="001B4711" w:rsidP="00417790">
            <w:pPr>
              <w:tabs>
                <w:tab w:val="left" w:pos="1056"/>
              </w:tabs>
              <w:jc w:val="both"/>
              <w:rPr>
                <w:rFonts w:ascii="Times New Roman" w:hAnsi="Times New Roman" w:cs="Times New Roman"/>
                <w:sz w:val="24"/>
                <w:szCs w:val="24"/>
              </w:rPr>
            </w:pPr>
          </w:p>
          <w:p w14:paraId="613FCB46" w14:textId="77777777" w:rsidR="001B4711" w:rsidRPr="001F5FE6" w:rsidRDefault="001B4711" w:rsidP="00417790">
            <w:pPr>
              <w:tabs>
                <w:tab w:val="left" w:pos="1056"/>
              </w:tabs>
              <w:jc w:val="both"/>
              <w:rPr>
                <w:rFonts w:ascii="Times New Roman" w:hAnsi="Times New Roman" w:cs="Times New Roman"/>
                <w:sz w:val="24"/>
                <w:szCs w:val="24"/>
              </w:rPr>
            </w:pPr>
          </w:p>
          <w:p w14:paraId="4B417D6D" w14:textId="77777777" w:rsidR="001B4711" w:rsidRPr="001F5FE6" w:rsidRDefault="001B4711" w:rsidP="00417790">
            <w:pPr>
              <w:tabs>
                <w:tab w:val="left" w:pos="1056"/>
              </w:tabs>
              <w:jc w:val="both"/>
              <w:rPr>
                <w:rFonts w:ascii="Times New Roman" w:hAnsi="Times New Roman" w:cs="Times New Roman"/>
                <w:sz w:val="24"/>
                <w:szCs w:val="24"/>
              </w:rPr>
            </w:pPr>
          </w:p>
          <w:p w14:paraId="7DA7C3DF" w14:textId="77777777" w:rsidR="001B4711" w:rsidRPr="001F5FE6" w:rsidRDefault="001B4711" w:rsidP="00417790">
            <w:pPr>
              <w:tabs>
                <w:tab w:val="left" w:pos="1056"/>
              </w:tabs>
              <w:jc w:val="both"/>
              <w:rPr>
                <w:rFonts w:ascii="Times New Roman" w:hAnsi="Times New Roman" w:cs="Times New Roman"/>
                <w:sz w:val="24"/>
                <w:szCs w:val="24"/>
              </w:rPr>
            </w:pPr>
          </w:p>
          <w:p w14:paraId="5F43CC92" w14:textId="77777777" w:rsidR="001B4711" w:rsidRPr="001F5FE6" w:rsidRDefault="001B4711" w:rsidP="00417790">
            <w:pPr>
              <w:tabs>
                <w:tab w:val="left" w:pos="1056"/>
              </w:tabs>
              <w:jc w:val="both"/>
              <w:rPr>
                <w:rFonts w:ascii="Times New Roman" w:hAnsi="Times New Roman" w:cs="Times New Roman"/>
                <w:sz w:val="24"/>
                <w:szCs w:val="24"/>
              </w:rPr>
            </w:pPr>
          </w:p>
          <w:p w14:paraId="251CBD5A" w14:textId="77777777" w:rsidR="001B4711" w:rsidRPr="001F5FE6" w:rsidRDefault="001B4711" w:rsidP="00417790">
            <w:pPr>
              <w:tabs>
                <w:tab w:val="left" w:pos="1056"/>
              </w:tabs>
              <w:jc w:val="both"/>
              <w:rPr>
                <w:rFonts w:ascii="Times New Roman" w:hAnsi="Times New Roman" w:cs="Times New Roman"/>
                <w:sz w:val="24"/>
                <w:szCs w:val="24"/>
              </w:rPr>
            </w:pPr>
          </w:p>
          <w:p w14:paraId="5A6FA4DE" w14:textId="77777777" w:rsidR="001B4711" w:rsidRPr="001F5FE6" w:rsidRDefault="001B4711" w:rsidP="00417790">
            <w:pPr>
              <w:tabs>
                <w:tab w:val="left" w:pos="1056"/>
              </w:tabs>
              <w:jc w:val="both"/>
              <w:rPr>
                <w:rFonts w:ascii="Times New Roman" w:hAnsi="Times New Roman" w:cs="Times New Roman"/>
                <w:sz w:val="24"/>
                <w:szCs w:val="24"/>
              </w:rPr>
            </w:pPr>
          </w:p>
          <w:p w14:paraId="7E6F7C7B" w14:textId="77777777" w:rsidR="001B4711" w:rsidRPr="001F5FE6" w:rsidRDefault="001B4711" w:rsidP="00417790">
            <w:pPr>
              <w:tabs>
                <w:tab w:val="left" w:pos="1056"/>
              </w:tabs>
              <w:jc w:val="both"/>
              <w:rPr>
                <w:rFonts w:ascii="Times New Roman" w:hAnsi="Times New Roman" w:cs="Times New Roman"/>
                <w:sz w:val="24"/>
                <w:szCs w:val="24"/>
              </w:rPr>
            </w:pPr>
          </w:p>
          <w:p w14:paraId="14D90E65" w14:textId="77777777" w:rsidR="001B4711" w:rsidRPr="001F5FE6" w:rsidRDefault="001B4711" w:rsidP="00417790">
            <w:pPr>
              <w:tabs>
                <w:tab w:val="left" w:pos="1056"/>
              </w:tabs>
              <w:jc w:val="both"/>
              <w:rPr>
                <w:rFonts w:ascii="Times New Roman" w:hAnsi="Times New Roman" w:cs="Times New Roman"/>
                <w:sz w:val="24"/>
                <w:szCs w:val="24"/>
              </w:rPr>
            </w:pPr>
          </w:p>
          <w:p w14:paraId="25DE3D7C" w14:textId="77777777" w:rsidR="001B4711" w:rsidRPr="001F5FE6" w:rsidRDefault="001B4711" w:rsidP="00417790">
            <w:pPr>
              <w:tabs>
                <w:tab w:val="left" w:pos="1056"/>
              </w:tabs>
              <w:jc w:val="both"/>
              <w:rPr>
                <w:rFonts w:ascii="Times New Roman" w:hAnsi="Times New Roman" w:cs="Times New Roman"/>
                <w:sz w:val="24"/>
                <w:szCs w:val="24"/>
              </w:rPr>
            </w:pPr>
          </w:p>
          <w:p w14:paraId="6E7DD347" w14:textId="77777777" w:rsidR="001B4711" w:rsidRPr="001F5FE6" w:rsidRDefault="001B4711" w:rsidP="00417790">
            <w:pPr>
              <w:tabs>
                <w:tab w:val="left" w:pos="1056"/>
              </w:tabs>
              <w:jc w:val="both"/>
              <w:rPr>
                <w:rFonts w:ascii="Times New Roman" w:hAnsi="Times New Roman" w:cs="Times New Roman"/>
                <w:sz w:val="24"/>
                <w:szCs w:val="24"/>
              </w:rPr>
            </w:pPr>
          </w:p>
          <w:p w14:paraId="03CCD595" w14:textId="77777777" w:rsidR="001B4711" w:rsidRPr="001F5FE6" w:rsidRDefault="001B4711" w:rsidP="00417790">
            <w:pPr>
              <w:tabs>
                <w:tab w:val="left" w:pos="1056"/>
              </w:tabs>
              <w:jc w:val="both"/>
              <w:rPr>
                <w:rFonts w:ascii="Times New Roman" w:hAnsi="Times New Roman" w:cs="Times New Roman"/>
                <w:sz w:val="24"/>
                <w:szCs w:val="24"/>
              </w:rPr>
            </w:pPr>
          </w:p>
          <w:p w14:paraId="4A46909E" w14:textId="77777777" w:rsidR="001B4711" w:rsidRPr="001F5FE6" w:rsidRDefault="001B4711" w:rsidP="00417790">
            <w:pPr>
              <w:tabs>
                <w:tab w:val="left" w:pos="1056"/>
              </w:tabs>
              <w:jc w:val="both"/>
              <w:rPr>
                <w:rFonts w:ascii="Times New Roman" w:hAnsi="Times New Roman" w:cs="Times New Roman"/>
                <w:sz w:val="24"/>
                <w:szCs w:val="24"/>
              </w:rPr>
            </w:pPr>
          </w:p>
          <w:p w14:paraId="3E3B83E6" w14:textId="77777777" w:rsidR="001B4711" w:rsidRPr="001F5FE6" w:rsidRDefault="001B4711" w:rsidP="00417790">
            <w:pPr>
              <w:tabs>
                <w:tab w:val="left" w:pos="1056"/>
              </w:tabs>
              <w:jc w:val="both"/>
              <w:rPr>
                <w:rFonts w:ascii="Times New Roman" w:hAnsi="Times New Roman" w:cs="Times New Roman"/>
                <w:sz w:val="24"/>
                <w:szCs w:val="24"/>
              </w:rPr>
            </w:pPr>
          </w:p>
          <w:p w14:paraId="0C2D6C12" w14:textId="77777777" w:rsidR="001B4711" w:rsidRPr="001F5FE6" w:rsidRDefault="001B4711" w:rsidP="00417790">
            <w:pPr>
              <w:tabs>
                <w:tab w:val="left" w:pos="1056"/>
              </w:tabs>
              <w:jc w:val="both"/>
              <w:rPr>
                <w:rFonts w:ascii="Times New Roman" w:hAnsi="Times New Roman" w:cs="Times New Roman"/>
                <w:sz w:val="24"/>
                <w:szCs w:val="24"/>
              </w:rPr>
            </w:pPr>
          </w:p>
          <w:p w14:paraId="67CA271F" w14:textId="77777777" w:rsidR="001B4711" w:rsidRPr="001F5FE6" w:rsidRDefault="001B4711" w:rsidP="00417790">
            <w:pPr>
              <w:tabs>
                <w:tab w:val="left" w:pos="1056"/>
              </w:tabs>
              <w:jc w:val="both"/>
              <w:rPr>
                <w:rFonts w:ascii="Times New Roman" w:hAnsi="Times New Roman" w:cs="Times New Roman"/>
                <w:sz w:val="24"/>
                <w:szCs w:val="24"/>
              </w:rPr>
            </w:pPr>
          </w:p>
          <w:p w14:paraId="5F2B34B8" w14:textId="77777777" w:rsidR="001B4711" w:rsidRPr="001F5FE6" w:rsidRDefault="001B4711" w:rsidP="00417790">
            <w:pPr>
              <w:tabs>
                <w:tab w:val="left" w:pos="1056"/>
              </w:tabs>
              <w:jc w:val="both"/>
              <w:rPr>
                <w:rFonts w:ascii="Times New Roman" w:hAnsi="Times New Roman" w:cs="Times New Roman"/>
                <w:sz w:val="24"/>
                <w:szCs w:val="24"/>
              </w:rPr>
            </w:pPr>
          </w:p>
          <w:p w14:paraId="651C8500" w14:textId="77777777" w:rsidR="001B4711" w:rsidRPr="001F5FE6" w:rsidRDefault="001B4711" w:rsidP="00417790">
            <w:pPr>
              <w:tabs>
                <w:tab w:val="left" w:pos="1056"/>
              </w:tabs>
              <w:jc w:val="both"/>
              <w:rPr>
                <w:rFonts w:ascii="Times New Roman" w:hAnsi="Times New Roman" w:cs="Times New Roman"/>
                <w:sz w:val="24"/>
                <w:szCs w:val="24"/>
              </w:rPr>
            </w:pPr>
          </w:p>
          <w:p w14:paraId="069469E6" w14:textId="77777777" w:rsidR="001B4711" w:rsidRPr="001F5FE6" w:rsidRDefault="001B4711" w:rsidP="00417790">
            <w:pPr>
              <w:tabs>
                <w:tab w:val="left" w:pos="1056"/>
              </w:tabs>
              <w:jc w:val="both"/>
              <w:rPr>
                <w:rFonts w:ascii="Times New Roman" w:hAnsi="Times New Roman" w:cs="Times New Roman"/>
                <w:sz w:val="24"/>
                <w:szCs w:val="24"/>
              </w:rPr>
            </w:pPr>
          </w:p>
          <w:p w14:paraId="0DB81EED" w14:textId="77777777" w:rsidR="001B4711" w:rsidRPr="001F5FE6" w:rsidRDefault="001B4711" w:rsidP="00417790">
            <w:pPr>
              <w:tabs>
                <w:tab w:val="left" w:pos="1056"/>
              </w:tabs>
              <w:jc w:val="both"/>
              <w:rPr>
                <w:rFonts w:ascii="Times New Roman" w:hAnsi="Times New Roman" w:cs="Times New Roman"/>
                <w:sz w:val="24"/>
                <w:szCs w:val="24"/>
              </w:rPr>
            </w:pPr>
          </w:p>
          <w:p w14:paraId="3CDEFB89" w14:textId="77777777" w:rsidR="001B4711" w:rsidRPr="001F5FE6" w:rsidRDefault="001B4711" w:rsidP="00417790">
            <w:pPr>
              <w:tabs>
                <w:tab w:val="left" w:pos="1056"/>
              </w:tabs>
              <w:jc w:val="both"/>
              <w:rPr>
                <w:rFonts w:ascii="Times New Roman" w:hAnsi="Times New Roman" w:cs="Times New Roman"/>
                <w:sz w:val="24"/>
                <w:szCs w:val="24"/>
              </w:rPr>
            </w:pPr>
          </w:p>
          <w:p w14:paraId="19EA03E6" w14:textId="77777777" w:rsidR="001B4711" w:rsidRPr="001F5FE6" w:rsidRDefault="001B4711" w:rsidP="00417790">
            <w:pPr>
              <w:tabs>
                <w:tab w:val="left" w:pos="1056"/>
              </w:tabs>
              <w:jc w:val="both"/>
              <w:rPr>
                <w:rFonts w:ascii="Times New Roman" w:hAnsi="Times New Roman" w:cs="Times New Roman"/>
                <w:sz w:val="24"/>
                <w:szCs w:val="24"/>
              </w:rPr>
            </w:pPr>
          </w:p>
          <w:p w14:paraId="571E2C36" w14:textId="77777777" w:rsidR="001B4711" w:rsidRPr="001F5FE6" w:rsidRDefault="001B4711" w:rsidP="00417790">
            <w:pPr>
              <w:tabs>
                <w:tab w:val="left" w:pos="1056"/>
              </w:tabs>
              <w:jc w:val="both"/>
              <w:rPr>
                <w:rFonts w:ascii="Times New Roman" w:hAnsi="Times New Roman" w:cs="Times New Roman"/>
                <w:sz w:val="24"/>
                <w:szCs w:val="24"/>
              </w:rPr>
            </w:pPr>
          </w:p>
          <w:p w14:paraId="12E5428D" w14:textId="77777777" w:rsidR="001B4711" w:rsidRPr="001F5FE6" w:rsidRDefault="001B4711" w:rsidP="00417790">
            <w:pPr>
              <w:tabs>
                <w:tab w:val="left" w:pos="1056"/>
              </w:tabs>
              <w:jc w:val="both"/>
              <w:rPr>
                <w:rFonts w:ascii="Times New Roman" w:hAnsi="Times New Roman" w:cs="Times New Roman"/>
                <w:sz w:val="24"/>
                <w:szCs w:val="24"/>
              </w:rPr>
            </w:pPr>
          </w:p>
          <w:p w14:paraId="55141320" w14:textId="77777777" w:rsidR="001B4711" w:rsidRPr="001F5FE6" w:rsidRDefault="001B4711" w:rsidP="00417790">
            <w:pPr>
              <w:tabs>
                <w:tab w:val="left" w:pos="1056"/>
              </w:tabs>
              <w:jc w:val="both"/>
              <w:rPr>
                <w:rFonts w:ascii="Times New Roman" w:hAnsi="Times New Roman" w:cs="Times New Roman"/>
                <w:sz w:val="24"/>
                <w:szCs w:val="24"/>
              </w:rPr>
            </w:pPr>
          </w:p>
          <w:p w14:paraId="5B7C0987" w14:textId="77777777" w:rsidR="001B4711" w:rsidRPr="001F5FE6" w:rsidRDefault="001B4711" w:rsidP="00417790">
            <w:pPr>
              <w:tabs>
                <w:tab w:val="left" w:pos="1056"/>
              </w:tabs>
              <w:jc w:val="both"/>
              <w:rPr>
                <w:rFonts w:ascii="Times New Roman" w:hAnsi="Times New Roman" w:cs="Times New Roman"/>
                <w:sz w:val="24"/>
                <w:szCs w:val="24"/>
              </w:rPr>
            </w:pPr>
          </w:p>
          <w:p w14:paraId="7F9FE8D6" w14:textId="77777777" w:rsidR="001B4711" w:rsidRPr="001F5FE6" w:rsidRDefault="001B4711" w:rsidP="00417790">
            <w:pPr>
              <w:tabs>
                <w:tab w:val="left" w:pos="1056"/>
              </w:tabs>
              <w:jc w:val="both"/>
              <w:rPr>
                <w:rFonts w:ascii="Times New Roman" w:hAnsi="Times New Roman" w:cs="Times New Roman"/>
                <w:sz w:val="24"/>
                <w:szCs w:val="24"/>
              </w:rPr>
            </w:pPr>
          </w:p>
          <w:p w14:paraId="04AF38E4" w14:textId="77777777" w:rsidR="001B4711" w:rsidRPr="001F5FE6" w:rsidRDefault="001B4711" w:rsidP="00417790">
            <w:pPr>
              <w:tabs>
                <w:tab w:val="left" w:pos="1056"/>
              </w:tabs>
              <w:jc w:val="both"/>
              <w:rPr>
                <w:rFonts w:ascii="Times New Roman" w:hAnsi="Times New Roman" w:cs="Times New Roman"/>
                <w:sz w:val="24"/>
                <w:szCs w:val="24"/>
              </w:rPr>
            </w:pPr>
          </w:p>
          <w:p w14:paraId="4931E0E2" w14:textId="77777777" w:rsidR="001B4711" w:rsidRPr="001F5FE6" w:rsidRDefault="001B4711" w:rsidP="00417790">
            <w:pPr>
              <w:tabs>
                <w:tab w:val="left" w:pos="1056"/>
              </w:tabs>
              <w:jc w:val="both"/>
              <w:rPr>
                <w:rFonts w:ascii="Times New Roman" w:hAnsi="Times New Roman" w:cs="Times New Roman"/>
                <w:sz w:val="24"/>
                <w:szCs w:val="24"/>
              </w:rPr>
            </w:pPr>
          </w:p>
          <w:p w14:paraId="52BA22CB" w14:textId="77777777" w:rsidR="001B4711" w:rsidRPr="001F5FE6" w:rsidRDefault="001B4711" w:rsidP="00417790">
            <w:pPr>
              <w:tabs>
                <w:tab w:val="left" w:pos="1056"/>
              </w:tabs>
              <w:jc w:val="both"/>
              <w:rPr>
                <w:rFonts w:ascii="Times New Roman" w:hAnsi="Times New Roman" w:cs="Times New Roman"/>
                <w:sz w:val="24"/>
                <w:szCs w:val="24"/>
              </w:rPr>
            </w:pPr>
          </w:p>
          <w:p w14:paraId="25A274C9" w14:textId="77777777" w:rsidR="001B4711" w:rsidRPr="001F5FE6" w:rsidRDefault="001B4711" w:rsidP="00417790">
            <w:pPr>
              <w:tabs>
                <w:tab w:val="left" w:pos="1056"/>
              </w:tabs>
              <w:jc w:val="both"/>
              <w:rPr>
                <w:rFonts w:ascii="Times New Roman" w:hAnsi="Times New Roman" w:cs="Times New Roman"/>
                <w:sz w:val="24"/>
                <w:szCs w:val="24"/>
              </w:rPr>
            </w:pPr>
          </w:p>
          <w:p w14:paraId="5D7872E5" w14:textId="77777777" w:rsidR="001B4711" w:rsidRPr="001F5FE6" w:rsidRDefault="001B4711" w:rsidP="00417790">
            <w:pPr>
              <w:tabs>
                <w:tab w:val="left" w:pos="1056"/>
              </w:tabs>
              <w:jc w:val="both"/>
              <w:rPr>
                <w:rFonts w:ascii="Times New Roman" w:hAnsi="Times New Roman" w:cs="Times New Roman"/>
                <w:sz w:val="24"/>
                <w:szCs w:val="24"/>
              </w:rPr>
            </w:pPr>
          </w:p>
          <w:p w14:paraId="58C42BC9" w14:textId="77777777" w:rsidR="001B4711" w:rsidRPr="001F5FE6" w:rsidRDefault="001B4711" w:rsidP="00417790">
            <w:pPr>
              <w:tabs>
                <w:tab w:val="left" w:pos="1056"/>
              </w:tabs>
              <w:jc w:val="both"/>
              <w:rPr>
                <w:rFonts w:ascii="Times New Roman" w:hAnsi="Times New Roman" w:cs="Times New Roman"/>
                <w:sz w:val="24"/>
                <w:szCs w:val="24"/>
              </w:rPr>
            </w:pPr>
          </w:p>
          <w:p w14:paraId="76391AC3" w14:textId="77777777" w:rsidR="001B4711" w:rsidRPr="001F5FE6" w:rsidRDefault="001B4711" w:rsidP="00417790">
            <w:pPr>
              <w:tabs>
                <w:tab w:val="left" w:pos="1056"/>
              </w:tabs>
              <w:jc w:val="both"/>
              <w:rPr>
                <w:rFonts w:ascii="Times New Roman" w:hAnsi="Times New Roman" w:cs="Times New Roman"/>
                <w:sz w:val="24"/>
                <w:szCs w:val="24"/>
              </w:rPr>
            </w:pPr>
          </w:p>
          <w:p w14:paraId="1DE5A220" w14:textId="77777777" w:rsidR="001B4711" w:rsidRPr="001F5FE6" w:rsidRDefault="001B4711" w:rsidP="00417790">
            <w:pPr>
              <w:tabs>
                <w:tab w:val="left" w:pos="1056"/>
              </w:tabs>
              <w:jc w:val="both"/>
              <w:rPr>
                <w:rFonts w:ascii="Times New Roman" w:hAnsi="Times New Roman" w:cs="Times New Roman"/>
                <w:sz w:val="24"/>
                <w:szCs w:val="24"/>
              </w:rPr>
            </w:pPr>
          </w:p>
          <w:p w14:paraId="6CC102DC" w14:textId="77777777" w:rsidR="001B4711" w:rsidRPr="001F5FE6" w:rsidRDefault="001B4711" w:rsidP="00417790">
            <w:pPr>
              <w:tabs>
                <w:tab w:val="left" w:pos="1056"/>
              </w:tabs>
              <w:jc w:val="both"/>
              <w:rPr>
                <w:rFonts w:ascii="Times New Roman" w:hAnsi="Times New Roman" w:cs="Times New Roman"/>
                <w:sz w:val="24"/>
                <w:szCs w:val="24"/>
              </w:rPr>
            </w:pPr>
          </w:p>
          <w:p w14:paraId="2BFE39CB" w14:textId="77777777" w:rsidR="001B4711" w:rsidRPr="001F5FE6" w:rsidRDefault="001B4711" w:rsidP="00417790">
            <w:pPr>
              <w:tabs>
                <w:tab w:val="left" w:pos="1056"/>
              </w:tabs>
              <w:jc w:val="both"/>
              <w:rPr>
                <w:rFonts w:ascii="Times New Roman" w:hAnsi="Times New Roman" w:cs="Times New Roman"/>
                <w:sz w:val="24"/>
                <w:szCs w:val="24"/>
              </w:rPr>
            </w:pPr>
          </w:p>
          <w:p w14:paraId="240BE93B" w14:textId="77777777" w:rsidR="001B4711" w:rsidRPr="001F5FE6" w:rsidRDefault="001B4711" w:rsidP="00417790">
            <w:pPr>
              <w:tabs>
                <w:tab w:val="left" w:pos="1056"/>
              </w:tabs>
              <w:jc w:val="both"/>
              <w:rPr>
                <w:rFonts w:ascii="Times New Roman" w:hAnsi="Times New Roman" w:cs="Times New Roman"/>
                <w:sz w:val="24"/>
                <w:szCs w:val="24"/>
              </w:rPr>
            </w:pPr>
          </w:p>
          <w:p w14:paraId="183BFD03" w14:textId="77777777" w:rsidR="001B4711" w:rsidRPr="001F5FE6" w:rsidRDefault="001B4711" w:rsidP="00417790">
            <w:pPr>
              <w:tabs>
                <w:tab w:val="left" w:pos="1056"/>
              </w:tabs>
              <w:jc w:val="both"/>
              <w:rPr>
                <w:rFonts w:ascii="Times New Roman" w:hAnsi="Times New Roman" w:cs="Times New Roman"/>
                <w:sz w:val="24"/>
                <w:szCs w:val="24"/>
              </w:rPr>
            </w:pPr>
          </w:p>
          <w:p w14:paraId="779AF1E5" w14:textId="77777777" w:rsidR="001B4711" w:rsidRPr="001F5FE6" w:rsidRDefault="001B4711" w:rsidP="00417790">
            <w:pPr>
              <w:tabs>
                <w:tab w:val="left" w:pos="1056"/>
              </w:tabs>
              <w:jc w:val="both"/>
              <w:rPr>
                <w:rFonts w:ascii="Times New Roman" w:hAnsi="Times New Roman" w:cs="Times New Roman"/>
                <w:sz w:val="24"/>
                <w:szCs w:val="24"/>
              </w:rPr>
            </w:pPr>
          </w:p>
          <w:p w14:paraId="1BD86699" w14:textId="77777777" w:rsidR="001B4711" w:rsidRPr="001F5FE6" w:rsidRDefault="001B4711" w:rsidP="00417790">
            <w:pPr>
              <w:tabs>
                <w:tab w:val="left" w:pos="1056"/>
              </w:tabs>
              <w:jc w:val="both"/>
              <w:rPr>
                <w:rFonts w:ascii="Times New Roman" w:hAnsi="Times New Roman" w:cs="Times New Roman"/>
                <w:sz w:val="24"/>
                <w:szCs w:val="24"/>
              </w:rPr>
            </w:pPr>
          </w:p>
          <w:p w14:paraId="7CA67266" w14:textId="77777777" w:rsidR="001B4711" w:rsidRPr="001F5FE6" w:rsidRDefault="001B4711" w:rsidP="00417790">
            <w:pPr>
              <w:tabs>
                <w:tab w:val="left" w:pos="1056"/>
              </w:tabs>
              <w:jc w:val="both"/>
              <w:rPr>
                <w:rFonts w:ascii="Times New Roman" w:hAnsi="Times New Roman" w:cs="Times New Roman"/>
                <w:sz w:val="24"/>
                <w:szCs w:val="24"/>
              </w:rPr>
            </w:pPr>
          </w:p>
          <w:p w14:paraId="779C4AD2" w14:textId="77777777" w:rsidR="001B4711" w:rsidRPr="001F5FE6" w:rsidRDefault="001B4711" w:rsidP="00417790">
            <w:pPr>
              <w:tabs>
                <w:tab w:val="left" w:pos="1056"/>
              </w:tabs>
              <w:jc w:val="both"/>
              <w:rPr>
                <w:rFonts w:ascii="Times New Roman" w:hAnsi="Times New Roman" w:cs="Times New Roman"/>
                <w:sz w:val="24"/>
                <w:szCs w:val="24"/>
              </w:rPr>
            </w:pPr>
          </w:p>
          <w:p w14:paraId="1319AC02" w14:textId="77777777" w:rsidR="001B4711" w:rsidRPr="001F5FE6" w:rsidRDefault="001B4711" w:rsidP="00417790">
            <w:pPr>
              <w:tabs>
                <w:tab w:val="left" w:pos="1056"/>
              </w:tabs>
              <w:jc w:val="both"/>
              <w:rPr>
                <w:rFonts w:ascii="Times New Roman" w:hAnsi="Times New Roman" w:cs="Times New Roman"/>
                <w:sz w:val="24"/>
                <w:szCs w:val="24"/>
              </w:rPr>
            </w:pPr>
          </w:p>
          <w:p w14:paraId="256A379F" w14:textId="77777777" w:rsidR="001B4711" w:rsidRPr="001F5FE6" w:rsidRDefault="001B4711" w:rsidP="00417790">
            <w:pPr>
              <w:tabs>
                <w:tab w:val="left" w:pos="1056"/>
              </w:tabs>
              <w:jc w:val="both"/>
              <w:rPr>
                <w:rFonts w:ascii="Times New Roman" w:hAnsi="Times New Roman" w:cs="Times New Roman"/>
                <w:sz w:val="24"/>
                <w:szCs w:val="24"/>
              </w:rPr>
            </w:pPr>
          </w:p>
          <w:p w14:paraId="3CA9532E" w14:textId="77777777" w:rsidR="001B4711" w:rsidRPr="001F5FE6" w:rsidRDefault="001B4711" w:rsidP="00417790">
            <w:pPr>
              <w:tabs>
                <w:tab w:val="left" w:pos="1056"/>
              </w:tabs>
              <w:jc w:val="both"/>
              <w:rPr>
                <w:rFonts w:ascii="Times New Roman" w:hAnsi="Times New Roman" w:cs="Times New Roman"/>
                <w:sz w:val="24"/>
                <w:szCs w:val="24"/>
              </w:rPr>
            </w:pPr>
          </w:p>
          <w:p w14:paraId="6D7C3DC2" w14:textId="77777777" w:rsidR="001B4711" w:rsidRPr="001F5FE6" w:rsidRDefault="001B4711" w:rsidP="00417790">
            <w:pPr>
              <w:tabs>
                <w:tab w:val="left" w:pos="1056"/>
              </w:tabs>
              <w:jc w:val="both"/>
              <w:rPr>
                <w:rFonts w:ascii="Times New Roman" w:hAnsi="Times New Roman" w:cs="Times New Roman"/>
                <w:sz w:val="24"/>
                <w:szCs w:val="24"/>
              </w:rPr>
            </w:pPr>
          </w:p>
          <w:p w14:paraId="67A836E0" w14:textId="77777777" w:rsidR="001B4711" w:rsidRPr="001F5FE6" w:rsidRDefault="001B4711" w:rsidP="00417790">
            <w:pPr>
              <w:tabs>
                <w:tab w:val="left" w:pos="1056"/>
              </w:tabs>
              <w:jc w:val="both"/>
              <w:rPr>
                <w:rFonts w:ascii="Times New Roman" w:hAnsi="Times New Roman" w:cs="Times New Roman"/>
                <w:sz w:val="24"/>
                <w:szCs w:val="24"/>
              </w:rPr>
            </w:pPr>
          </w:p>
          <w:p w14:paraId="3CC42925" w14:textId="77777777" w:rsidR="001B4711" w:rsidRPr="001F5FE6" w:rsidRDefault="001B4711" w:rsidP="00417790">
            <w:pPr>
              <w:tabs>
                <w:tab w:val="left" w:pos="1056"/>
              </w:tabs>
              <w:jc w:val="both"/>
              <w:rPr>
                <w:rFonts w:ascii="Times New Roman" w:hAnsi="Times New Roman" w:cs="Times New Roman"/>
                <w:sz w:val="24"/>
                <w:szCs w:val="24"/>
              </w:rPr>
            </w:pPr>
          </w:p>
          <w:p w14:paraId="47C343B8" w14:textId="77777777" w:rsidR="001B4711" w:rsidRPr="001F5FE6" w:rsidRDefault="001B4711" w:rsidP="00417790">
            <w:pPr>
              <w:tabs>
                <w:tab w:val="left" w:pos="1056"/>
              </w:tabs>
              <w:jc w:val="both"/>
              <w:rPr>
                <w:rFonts w:ascii="Times New Roman" w:hAnsi="Times New Roman" w:cs="Times New Roman"/>
                <w:sz w:val="24"/>
                <w:szCs w:val="24"/>
              </w:rPr>
            </w:pPr>
          </w:p>
          <w:p w14:paraId="794E2398" w14:textId="77777777" w:rsidR="001B4711" w:rsidRPr="001F5FE6" w:rsidRDefault="001B4711" w:rsidP="00417790">
            <w:pPr>
              <w:tabs>
                <w:tab w:val="left" w:pos="1056"/>
              </w:tabs>
              <w:jc w:val="both"/>
              <w:rPr>
                <w:rFonts w:ascii="Times New Roman" w:hAnsi="Times New Roman" w:cs="Times New Roman"/>
                <w:sz w:val="24"/>
                <w:szCs w:val="24"/>
              </w:rPr>
            </w:pPr>
          </w:p>
          <w:p w14:paraId="67559BC3" w14:textId="77777777" w:rsidR="001B4711" w:rsidRPr="001F5FE6" w:rsidRDefault="001B4711" w:rsidP="00417790">
            <w:pPr>
              <w:tabs>
                <w:tab w:val="left" w:pos="1056"/>
              </w:tabs>
              <w:jc w:val="both"/>
              <w:rPr>
                <w:rFonts w:ascii="Times New Roman" w:hAnsi="Times New Roman" w:cs="Times New Roman"/>
                <w:sz w:val="24"/>
                <w:szCs w:val="24"/>
              </w:rPr>
            </w:pPr>
          </w:p>
          <w:p w14:paraId="24650147" w14:textId="77777777" w:rsidR="001B4711" w:rsidRPr="001F5FE6" w:rsidRDefault="001B4711" w:rsidP="00417790">
            <w:pPr>
              <w:tabs>
                <w:tab w:val="left" w:pos="1056"/>
              </w:tabs>
              <w:jc w:val="both"/>
              <w:rPr>
                <w:rFonts w:ascii="Times New Roman" w:hAnsi="Times New Roman" w:cs="Times New Roman"/>
                <w:sz w:val="24"/>
                <w:szCs w:val="24"/>
              </w:rPr>
            </w:pPr>
          </w:p>
          <w:p w14:paraId="1FF46AEB" w14:textId="77777777" w:rsidR="001B4711" w:rsidRPr="001F5FE6" w:rsidRDefault="001B4711" w:rsidP="00417790">
            <w:pPr>
              <w:tabs>
                <w:tab w:val="left" w:pos="1056"/>
              </w:tabs>
              <w:jc w:val="both"/>
              <w:rPr>
                <w:rFonts w:ascii="Times New Roman" w:hAnsi="Times New Roman" w:cs="Times New Roman"/>
                <w:sz w:val="24"/>
                <w:szCs w:val="24"/>
              </w:rPr>
            </w:pPr>
          </w:p>
          <w:p w14:paraId="0D8941AA" w14:textId="77777777" w:rsidR="001B4711" w:rsidRPr="001F5FE6" w:rsidRDefault="001B4711" w:rsidP="00417790">
            <w:pPr>
              <w:tabs>
                <w:tab w:val="left" w:pos="1056"/>
              </w:tabs>
              <w:jc w:val="both"/>
              <w:rPr>
                <w:rFonts w:ascii="Times New Roman" w:hAnsi="Times New Roman" w:cs="Times New Roman"/>
                <w:sz w:val="24"/>
                <w:szCs w:val="24"/>
              </w:rPr>
            </w:pPr>
          </w:p>
          <w:p w14:paraId="17EA4B65" w14:textId="77777777" w:rsidR="001B4711" w:rsidRPr="001F5FE6" w:rsidRDefault="001B4711" w:rsidP="00417790">
            <w:pPr>
              <w:tabs>
                <w:tab w:val="left" w:pos="1056"/>
              </w:tabs>
              <w:jc w:val="both"/>
              <w:rPr>
                <w:rFonts w:ascii="Times New Roman" w:hAnsi="Times New Roman" w:cs="Times New Roman"/>
                <w:sz w:val="24"/>
                <w:szCs w:val="24"/>
              </w:rPr>
            </w:pPr>
          </w:p>
          <w:p w14:paraId="45871806" w14:textId="77777777" w:rsidR="001B4711" w:rsidRPr="001F5FE6" w:rsidRDefault="001B4711" w:rsidP="00417790">
            <w:pPr>
              <w:tabs>
                <w:tab w:val="left" w:pos="1056"/>
              </w:tabs>
              <w:jc w:val="both"/>
              <w:rPr>
                <w:rFonts w:ascii="Times New Roman" w:hAnsi="Times New Roman" w:cs="Times New Roman"/>
                <w:sz w:val="24"/>
                <w:szCs w:val="24"/>
              </w:rPr>
            </w:pPr>
          </w:p>
          <w:p w14:paraId="491207B7" w14:textId="77777777" w:rsidR="001B4711" w:rsidRPr="001F5FE6" w:rsidRDefault="001B4711" w:rsidP="00417790">
            <w:pPr>
              <w:tabs>
                <w:tab w:val="left" w:pos="1056"/>
              </w:tabs>
              <w:jc w:val="both"/>
              <w:rPr>
                <w:rFonts w:ascii="Times New Roman" w:hAnsi="Times New Roman" w:cs="Times New Roman"/>
                <w:sz w:val="24"/>
                <w:szCs w:val="24"/>
              </w:rPr>
            </w:pPr>
          </w:p>
          <w:p w14:paraId="70E288BB" w14:textId="77777777" w:rsidR="001B4711" w:rsidRPr="001F5FE6" w:rsidRDefault="001B4711" w:rsidP="00417790">
            <w:pPr>
              <w:tabs>
                <w:tab w:val="left" w:pos="1056"/>
              </w:tabs>
              <w:jc w:val="both"/>
              <w:rPr>
                <w:rFonts w:ascii="Times New Roman" w:hAnsi="Times New Roman" w:cs="Times New Roman"/>
                <w:sz w:val="24"/>
                <w:szCs w:val="24"/>
              </w:rPr>
            </w:pPr>
          </w:p>
          <w:p w14:paraId="52F8AA9A" w14:textId="77777777" w:rsidR="001B4711" w:rsidRPr="001F5FE6" w:rsidRDefault="001B4711" w:rsidP="00417790">
            <w:pPr>
              <w:tabs>
                <w:tab w:val="left" w:pos="1056"/>
              </w:tabs>
              <w:jc w:val="both"/>
              <w:rPr>
                <w:rFonts w:ascii="Times New Roman" w:hAnsi="Times New Roman" w:cs="Times New Roman"/>
                <w:sz w:val="24"/>
                <w:szCs w:val="24"/>
              </w:rPr>
            </w:pPr>
          </w:p>
          <w:p w14:paraId="5C22CF54" w14:textId="77777777" w:rsidR="001B4711" w:rsidRPr="001F5FE6" w:rsidRDefault="001B4711" w:rsidP="00417790">
            <w:pPr>
              <w:tabs>
                <w:tab w:val="left" w:pos="1056"/>
              </w:tabs>
              <w:jc w:val="both"/>
              <w:rPr>
                <w:rFonts w:ascii="Times New Roman" w:hAnsi="Times New Roman" w:cs="Times New Roman"/>
                <w:sz w:val="24"/>
                <w:szCs w:val="24"/>
              </w:rPr>
            </w:pPr>
          </w:p>
          <w:p w14:paraId="0A51C883" w14:textId="77777777" w:rsidR="001B4711" w:rsidRPr="001F5FE6" w:rsidRDefault="001B4711" w:rsidP="00417790">
            <w:pPr>
              <w:tabs>
                <w:tab w:val="left" w:pos="1056"/>
              </w:tabs>
              <w:jc w:val="both"/>
              <w:rPr>
                <w:rFonts w:ascii="Times New Roman" w:hAnsi="Times New Roman" w:cs="Times New Roman"/>
                <w:sz w:val="24"/>
                <w:szCs w:val="24"/>
              </w:rPr>
            </w:pPr>
          </w:p>
          <w:p w14:paraId="79575ED9" w14:textId="77777777" w:rsidR="001B4711" w:rsidRPr="001F5FE6" w:rsidRDefault="001B4711" w:rsidP="00417790">
            <w:pPr>
              <w:tabs>
                <w:tab w:val="left" w:pos="1056"/>
              </w:tabs>
              <w:jc w:val="both"/>
              <w:rPr>
                <w:rFonts w:ascii="Times New Roman" w:hAnsi="Times New Roman" w:cs="Times New Roman"/>
                <w:sz w:val="24"/>
                <w:szCs w:val="24"/>
              </w:rPr>
            </w:pPr>
          </w:p>
          <w:p w14:paraId="0E2E3CE9" w14:textId="77777777" w:rsidR="001B4711" w:rsidRPr="001F5FE6" w:rsidRDefault="001B4711" w:rsidP="00417790">
            <w:pPr>
              <w:tabs>
                <w:tab w:val="left" w:pos="1056"/>
              </w:tabs>
              <w:jc w:val="both"/>
              <w:rPr>
                <w:rFonts w:ascii="Times New Roman" w:hAnsi="Times New Roman" w:cs="Times New Roman"/>
                <w:sz w:val="24"/>
                <w:szCs w:val="24"/>
              </w:rPr>
            </w:pPr>
          </w:p>
          <w:p w14:paraId="15B5B593" w14:textId="77777777" w:rsidR="001B4711" w:rsidRPr="001F5FE6" w:rsidRDefault="001B4711" w:rsidP="00417790">
            <w:pPr>
              <w:tabs>
                <w:tab w:val="left" w:pos="1056"/>
              </w:tabs>
              <w:jc w:val="both"/>
              <w:rPr>
                <w:rFonts w:ascii="Times New Roman" w:hAnsi="Times New Roman" w:cs="Times New Roman"/>
                <w:sz w:val="24"/>
                <w:szCs w:val="24"/>
              </w:rPr>
            </w:pPr>
          </w:p>
          <w:p w14:paraId="3F664AC0" w14:textId="77777777" w:rsidR="001B4711" w:rsidRPr="001F5FE6" w:rsidRDefault="001B4711" w:rsidP="00417790">
            <w:pPr>
              <w:tabs>
                <w:tab w:val="left" w:pos="1056"/>
              </w:tabs>
              <w:jc w:val="both"/>
              <w:rPr>
                <w:rFonts w:ascii="Times New Roman" w:hAnsi="Times New Roman" w:cs="Times New Roman"/>
                <w:sz w:val="24"/>
                <w:szCs w:val="24"/>
              </w:rPr>
            </w:pPr>
          </w:p>
          <w:p w14:paraId="3D07A35B" w14:textId="77777777" w:rsidR="001B4711" w:rsidRPr="001F5FE6" w:rsidRDefault="001B4711" w:rsidP="00417790">
            <w:pPr>
              <w:tabs>
                <w:tab w:val="left" w:pos="1056"/>
              </w:tabs>
              <w:jc w:val="both"/>
              <w:rPr>
                <w:rFonts w:ascii="Times New Roman" w:hAnsi="Times New Roman" w:cs="Times New Roman"/>
                <w:sz w:val="24"/>
                <w:szCs w:val="24"/>
              </w:rPr>
            </w:pPr>
          </w:p>
          <w:p w14:paraId="0CDFD7FD" w14:textId="77777777" w:rsidR="001B4711" w:rsidRPr="001F5FE6" w:rsidRDefault="001B4711" w:rsidP="00417790">
            <w:pPr>
              <w:tabs>
                <w:tab w:val="left" w:pos="1056"/>
              </w:tabs>
              <w:jc w:val="both"/>
              <w:rPr>
                <w:rFonts w:ascii="Times New Roman" w:hAnsi="Times New Roman" w:cs="Times New Roman"/>
                <w:sz w:val="24"/>
                <w:szCs w:val="24"/>
              </w:rPr>
            </w:pPr>
          </w:p>
          <w:p w14:paraId="48C5A2ED" w14:textId="77777777" w:rsidR="001B4711" w:rsidRPr="001F5FE6" w:rsidRDefault="001B4711" w:rsidP="00417790">
            <w:pPr>
              <w:tabs>
                <w:tab w:val="left" w:pos="1056"/>
              </w:tabs>
              <w:jc w:val="both"/>
              <w:rPr>
                <w:rFonts w:ascii="Times New Roman" w:hAnsi="Times New Roman" w:cs="Times New Roman"/>
                <w:sz w:val="24"/>
                <w:szCs w:val="24"/>
              </w:rPr>
            </w:pPr>
          </w:p>
          <w:p w14:paraId="1425D18E" w14:textId="77777777" w:rsidR="001B4711" w:rsidRPr="001F5FE6" w:rsidRDefault="001B4711" w:rsidP="00417790">
            <w:pPr>
              <w:tabs>
                <w:tab w:val="left" w:pos="1056"/>
              </w:tabs>
              <w:jc w:val="both"/>
              <w:rPr>
                <w:rFonts w:ascii="Times New Roman" w:hAnsi="Times New Roman" w:cs="Times New Roman"/>
                <w:sz w:val="24"/>
                <w:szCs w:val="24"/>
              </w:rPr>
            </w:pPr>
          </w:p>
          <w:p w14:paraId="2DC15E52" w14:textId="77777777" w:rsidR="001B4711" w:rsidRPr="001F5FE6" w:rsidRDefault="001B4711" w:rsidP="00417790">
            <w:pPr>
              <w:tabs>
                <w:tab w:val="left" w:pos="1056"/>
              </w:tabs>
              <w:jc w:val="both"/>
              <w:rPr>
                <w:rFonts w:ascii="Times New Roman" w:hAnsi="Times New Roman" w:cs="Times New Roman"/>
                <w:sz w:val="24"/>
                <w:szCs w:val="24"/>
              </w:rPr>
            </w:pPr>
          </w:p>
          <w:p w14:paraId="7FD115BC" w14:textId="77777777" w:rsidR="001B4711" w:rsidRPr="001F5FE6" w:rsidRDefault="001B4711" w:rsidP="00417790">
            <w:pPr>
              <w:tabs>
                <w:tab w:val="left" w:pos="1056"/>
              </w:tabs>
              <w:jc w:val="both"/>
              <w:rPr>
                <w:rFonts w:ascii="Times New Roman" w:hAnsi="Times New Roman" w:cs="Times New Roman"/>
                <w:sz w:val="24"/>
                <w:szCs w:val="24"/>
              </w:rPr>
            </w:pPr>
          </w:p>
          <w:p w14:paraId="1C7572F9" w14:textId="77777777" w:rsidR="00C57978" w:rsidRDefault="00C57978" w:rsidP="00417790">
            <w:pPr>
              <w:tabs>
                <w:tab w:val="left" w:pos="1056"/>
              </w:tabs>
              <w:jc w:val="both"/>
              <w:rPr>
                <w:rFonts w:ascii="Times New Roman" w:hAnsi="Times New Roman" w:cs="Times New Roman"/>
                <w:sz w:val="24"/>
                <w:szCs w:val="24"/>
              </w:rPr>
            </w:pPr>
          </w:p>
          <w:p w14:paraId="1C443803" w14:textId="77777777" w:rsidR="006C18C2" w:rsidRPr="001F5FE6" w:rsidRDefault="006C18C2" w:rsidP="00417790">
            <w:pPr>
              <w:tabs>
                <w:tab w:val="left" w:pos="1056"/>
              </w:tabs>
              <w:jc w:val="both"/>
              <w:rPr>
                <w:rFonts w:ascii="Times New Roman" w:hAnsi="Times New Roman" w:cs="Times New Roman"/>
                <w:sz w:val="24"/>
                <w:szCs w:val="24"/>
              </w:rPr>
            </w:pPr>
          </w:p>
          <w:p w14:paraId="654B914B" w14:textId="446FE8AE" w:rsidR="00F507C3" w:rsidRPr="001F5FE6" w:rsidRDefault="00185D85"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Debe tenerse presente que,</w:t>
            </w:r>
            <w:r w:rsidR="00C44BFE" w:rsidRPr="001F5FE6">
              <w:rPr>
                <w:rFonts w:ascii="Times New Roman" w:hAnsi="Times New Roman" w:cs="Times New Roman"/>
                <w:sz w:val="24"/>
                <w:szCs w:val="24"/>
              </w:rPr>
              <w:t xml:space="preserve"> el SICERE continuará recaudando y distribuyendo los aportes al ROP </w:t>
            </w:r>
            <w:r w:rsidR="002E65BB" w:rsidRPr="001F5FE6">
              <w:rPr>
                <w:rFonts w:ascii="Times New Roman" w:hAnsi="Times New Roman" w:cs="Times New Roman"/>
                <w:sz w:val="24"/>
                <w:szCs w:val="24"/>
              </w:rPr>
              <w:t>bajo los mismos formatos</w:t>
            </w:r>
            <w:r w:rsidR="00F507C3" w:rsidRPr="001F5FE6">
              <w:rPr>
                <w:rFonts w:ascii="Times New Roman" w:hAnsi="Times New Roman" w:cs="Times New Roman"/>
                <w:sz w:val="24"/>
                <w:szCs w:val="24"/>
              </w:rPr>
              <w:t>,</w:t>
            </w:r>
            <w:r w:rsidR="002E65BB" w:rsidRPr="001F5FE6">
              <w:rPr>
                <w:rFonts w:ascii="Times New Roman" w:hAnsi="Times New Roman" w:cs="Times New Roman"/>
                <w:sz w:val="24"/>
                <w:szCs w:val="24"/>
              </w:rPr>
              <w:t xml:space="preserve"> archivos</w:t>
            </w:r>
            <w:r w:rsidR="00C44BFE" w:rsidRPr="001F5FE6">
              <w:rPr>
                <w:rFonts w:ascii="Times New Roman" w:hAnsi="Times New Roman" w:cs="Times New Roman"/>
                <w:sz w:val="24"/>
                <w:szCs w:val="24"/>
              </w:rPr>
              <w:t xml:space="preserve"> </w:t>
            </w:r>
            <w:r w:rsidR="00F507C3" w:rsidRPr="001F5FE6">
              <w:rPr>
                <w:rFonts w:ascii="Times New Roman" w:hAnsi="Times New Roman" w:cs="Times New Roman"/>
                <w:sz w:val="24"/>
                <w:szCs w:val="24"/>
              </w:rPr>
              <w:t>y plazos actuales. Lo anterior fue explicado en los talleres desarrollados con</w:t>
            </w:r>
            <w:r w:rsidR="00C44BFE" w:rsidRPr="001F5FE6">
              <w:rPr>
                <w:rFonts w:ascii="Times New Roman" w:hAnsi="Times New Roman" w:cs="Times New Roman"/>
                <w:sz w:val="24"/>
                <w:szCs w:val="24"/>
              </w:rPr>
              <w:t xml:space="preserve"> la </w:t>
            </w:r>
            <w:r w:rsidR="00F507C3" w:rsidRPr="001F5FE6">
              <w:rPr>
                <w:rFonts w:ascii="Times New Roman" w:hAnsi="Times New Roman" w:cs="Times New Roman"/>
                <w:sz w:val="24"/>
                <w:szCs w:val="24"/>
              </w:rPr>
              <w:t>industria</w:t>
            </w:r>
            <w:r w:rsidR="00094204" w:rsidRPr="001F5FE6">
              <w:rPr>
                <w:rFonts w:ascii="Times New Roman" w:hAnsi="Times New Roman" w:cs="Times New Roman"/>
                <w:sz w:val="24"/>
                <w:szCs w:val="24"/>
              </w:rPr>
              <w:t>.</w:t>
            </w:r>
          </w:p>
          <w:p w14:paraId="4E94C143" w14:textId="77777777" w:rsidR="00F507C3" w:rsidRPr="001F5FE6" w:rsidRDefault="00F507C3" w:rsidP="00417790">
            <w:pPr>
              <w:tabs>
                <w:tab w:val="left" w:pos="1056"/>
              </w:tabs>
              <w:jc w:val="both"/>
              <w:rPr>
                <w:rFonts w:ascii="Times New Roman" w:hAnsi="Times New Roman" w:cs="Times New Roman"/>
                <w:sz w:val="24"/>
                <w:szCs w:val="24"/>
              </w:rPr>
            </w:pPr>
          </w:p>
          <w:p w14:paraId="47437E37" w14:textId="72C2A1F2" w:rsidR="00D00A51" w:rsidRPr="001F5FE6" w:rsidRDefault="00F507C3"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w:t>
            </w:r>
            <w:r w:rsidR="00F01CB3" w:rsidRPr="001F5FE6">
              <w:rPr>
                <w:rFonts w:ascii="Times New Roman" w:hAnsi="Times New Roman" w:cs="Times New Roman"/>
                <w:sz w:val="24"/>
                <w:szCs w:val="24"/>
              </w:rPr>
              <w:t>erá responsabilidad de</w:t>
            </w:r>
            <w:r w:rsidR="00452C35" w:rsidRPr="001F5FE6">
              <w:rPr>
                <w:rFonts w:ascii="Times New Roman" w:hAnsi="Times New Roman" w:cs="Times New Roman"/>
                <w:sz w:val="24"/>
                <w:szCs w:val="24"/>
              </w:rPr>
              <w:t xml:space="preserve"> la operadora, tal y como se ha venido realizando desde que </w:t>
            </w:r>
            <w:r w:rsidR="00741133" w:rsidRPr="001F5FE6">
              <w:rPr>
                <w:rFonts w:ascii="Times New Roman" w:hAnsi="Times New Roman" w:cs="Times New Roman"/>
                <w:sz w:val="24"/>
                <w:szCs w:val="24"/>
              </w:rPr>
              <w:t xml:space="preserve">entró en </w:t>
            </w:r>
            <w:r w:rsidR="00741133" w:rsidRPr="001F5FE6">
              <w:rPr>
                <w:rFonts w:ascii="Times New Roman" w:hAnsi="Times New Roman" w:cs="Times New Roman"/>
                <w:sz w:val="24"/>
                <w:szCs w:val="24"/>
              </w:rPr>
              <w:lastRenderedPageBreak/>
              <w:t>vigor</w:t>
            </w:r>
            <w:r w:rsidR="00030CB0" w:rsidRPr="001F5FE6">
              <w:rPr>
                <w:rFonts w:ascii="Times New Roman" w:hAnsi="Times New Roman" w:cs="Times New Roman"/>
                <w:sz w:val="24"/>
                <w:szCs w:val="24"/>
              </w:rPr>
              <w:t xml:space="preserve"> </w:t>
            </w:r>
            <w:r w:rsidR="00452C35" w:rsidRPr="001F5FE6">
              <w:rPr>
                <w:rFonts w:ascii="Times New Roman" w:hAnsi="Times New Roman" w:cs="Times New Roman"/>
                <w:sz w:val="24"/>
                <w:szCs w:val="24"/>
              </w:rPr>
              <w:t>la LPT</w:t>
            </w:r>
            <w:r w:rsidR="005E2221" w:rsidRPr="001F5FE6">
              <w:rPr>
                <w:rFonts w:ascii="Times New Roman" w:hAnsi="Times New Roman" w:cs="Times New Roman"/>
                <w:sz w:val="24"/>
                <w:szCs w:val="24"/>
              </w:rPr>
              <w:t xml:space="preserve"> realizar la imputación en la cuenta individual del trabajador.</w:t>
            </w:r>
            <w:r w:rsidR="00452C35" w:rsidRPr="001F5FE6">
              <w:rPr>
                <w:rFonts w:ascii="Times New Roman" w:hAnsi="Times New Roman" w:cs="Times New Roman"/>
                <w:sz w:val="24"/>
                <w:szCs w:val="24"/>
              </w:rPr>
              <w:t xml:space="preserve"> Con fondos generaciones se agrega un paso operativo que consiste en tomar el archivo de </w:t>
            </w:r>
            <w:r w:rsidR="00741133" w:rsidRPr="001F5FE6">
              <w:rPr>
                <w:rFonts w:ascii="Times New Roman" w:hAnsi="Times New Roman" w:cs="Times New Roman"/>
                <w:sz w:val="24"/>
                <w:szCs w:val="24"/>
              </w:rPr>
              <w:t xml:space="preserve">la </w:t>
            </w:r>
            <w:r w:rsidR="00452C35" w:rsidRPr="001F5FE6">
              <w:rPr>
                <w:rFonts w:ascii="Times New Roman" w:hAnsi="Times New Roman" w:cs="Times New Roman"/>
                <w:sz w:val="24"/>
                <w:szCs w:val="24"/>
              </w:rPr>
              <w:t xml:space="preserve">distribución </w:t>
            </w:r>
            <w:r w:rsidR="003E44D6" w:rsidRPr="001F5FE6">
              <w:rPr>
                <w:rFonts w:ascii="Times New Roman" w:hAnsi="Times New Roman" w:cs="Times New Roman"/>
                <w:sz w:val="24"/>
                <w:szCs w:val="24"/>
              </w:rPr>
              <w:t>del</w:t>
            </w:r>
            <w:r w:rsidR="00452C35" w:rsidRPr="001F5FE6">
              <w:rPr>
                <w:rFonts w:ascii="Times New Roman" w:hAnsi="Times New Roman" w:cs="Times New Roman"/>
                <w:sz w:val="24"/>
                <w:szCs w:val="24"/>
              </w:rPr>
              <w:t xml:space="preserve"> SICERE</w:t>
            </w:r>
            <w:r w:rsidR="00494495" w:rsidRPr="001F5FE6">
              <w:rPr>
                <w:rFonts w:ascii="Times New Roman" w:hAnsi="Times New Roman" w:cs="Times New Roman"/>
                <w:sz w:val="24"/>
                <w:szCs w:val="24"/>
              </w:rPr>
              <w:t xml:space="preserve"> (</w:t>
            </w:r>
            <w:r w:rsidR="00452C35" w:rsidRPr="001F5FE6">
              <w:rPr>
                <w:rFonts w:ascii="Times New Roman" w:hAnsi="Times New Roman" w:cs="Times New Roman"/>
                <w:sz w:val="24"/>
                <w:szCs w:val="24"/>
              </w:rPr>
              <w:t xml:space="preserve">típicamente se </w:t>
            </w:r>
            <w:r w:rsidR="003E44D6" w:rsidRPr="001F5FE6">
              <w:rPr>
                <w:rFonts w:ascii="Times New Roman" w:hAnsi="Times New Roman" w:cs="Times New Roman"/>
                <w:sz w:val="24"/>
                <w:szCs w:val="24"/>
              </w:rPr>
              <w:t>envía</w:t>
            </w:r>
            <w:r w:rsidR="00452C35" w:rsidRPr="001F5FE6">
              <w:rPr>
                <w:rFonts w:ascii="Times New Roman" w:hAnsi="Times New Roman" w:cs="Times New Roman"/>
                <w:sz w:val="24"/>
                <w:szCs w:val="24"/>
              </w:rPr>
              <w:t xml:space="preserve"> durante la mañana</w:t>
            </w:r>
            <w:r w:rsidR="00D00A51" w:rsidRPr="001F5FE6">
              <w:rPr>
                <w:rFonts w:ascii="Times New Roman" w:hAnsi="Times New Roman" w:cs="Times New Roman"/>
                <w:sz w:val="24"/>
                <w:szCs w:val="24"/>
              </w:rPr>
              <w:t xml:space="preserve"> de los lunes y jueves</w:t>
            </w:r>
            <w:r w:rsidR="00494495" w:rsidRPr="001F5FE6">
              <w:rPr>
                <w:rFonts w:ascii="Times New Roman" w:hAnsi="Times New Roman" w:cs="Times New Roman"/>
                <w:sz w:val="24"/>
                <w:szCs w:val="24"/>
              </w:rPr>
              <w:t>)</w:t>
            </w:r>
            <w:r w:rsidR="00452C35" w:rsidRPr="001F5FE6">
              <w:rPr>
                <w:rFonts w:ascii="Times New Roman" w:hAnsi="Times New Roman" w:cs="Times New Roman"/>
                <w:sz w:val="24"/>
                <w:szCs w:val="24"/>
              </w:rPr>
              <w:t>, por lo que las operadora</w:t>
            </w:r>
            <w:r w:rsidR="00C3567B" w:rsidRPr="001F5FE6">
              <w:rPr>
                <w:rFonts w:ascii="Times New Roman" w:hAnsi="Times New Roman" w:cs="Times New Roman"/>
                <w:sz w:val="24"/>
                <w:szCs w:val="24"/>
              </w:rPr>
              <w:t>s</w:t>
            </w:r>
            <w:r w:rsidR="00452C35" w:rsidRPr="001F5FE6">
              <w:rPr>
                <w:rFonts w:ascii="Times New Roman" w:hAnsi="Times New Roman" w:cs="Times New Roman"/>
                <w:sz w:val="24"/>
                <w:szCs w:val="24"/>
              </w:rPr>
              <w:t xml:space="preserve"> </w:t>
            </w:r>
            <w:r w:rsidR="00D00A51" w:rsidRPr="001F5FE6">
              <w:rPr>
                <w:rFonts w:ascii="Times New Roman" w:hAnsi="Times New Roman" w:cs="Times New Roman"/>
                <w:sz w:val="24"/>
                <w:szCs w:val="24"/>
              </w:rPr>
              <w:t>deben</w:t>
            </w:r>
            <w:r w:rsidR="00452C35" w:rsidRPr="001F5FE6">
              <w:rPr>
                <w:rFonts w:ascii="Times New Roman" w:hAnsi="Times New Roman" w:cs="Times New Roman"/>
                <w:sz w:val="24"/>
                <w:szCs w:val="24"/>
              </w:rPr>
              <w:t xml:space="preserve"> en el transcurso del día revisar dicho archivo</w:t>
            </w:r>
            <w:r w:rsidR="009947D3" w:rsidRPr="001F5FE6">
              <w:rPr>
                <w:rFonts w:ascii="Times New Roman" w:hAnsi="Times New Roman" w:cs="Times New Roman"/>
                <w:sz w:val="24"/>
                <w:szCs w:val="24"/>
              </w:rPr>
              <w:t xml:space="preserve"> (tal y como lo realizan normalmente)</w:t>
            </w:r>
            <w:r w:rsidR="00452C35" w:rsidRPr="001F5FE6">
              <w:rPr>
                <w:rFonts w:ascii="Times New Roman" w:hAnsi="Times New Roman" w:cs="Times New Roman"/>
                <w:sz w:val="24"/>
                <w:szCs w:val="24"/>
              </w:rPr>
              <w:t xml:space="preserve">, </w:t>
            </w:r>
            <w:r w:rsidR="00452C35" w:rsidRPr="001F5FE6">
              <w:rPr>
                <w:rFonts w:ascii="Times New Roman" w:hAnsi="Times New Roman" w:cs="Times New Roman"/>
                <w:b/>
                <w:sz w:val="24"/>
                <w:szCs w:val="24"/>
              </w:rPr>
              <w:t xml:space="preserve">realizar la segmentación de los trabajadores en el FG en que </w:t>
            </w:r>
            <w:r w:rsidR="00D00A51" w:rsidRPr="001F5FE6">
              <w:rPr>
                <w:rFonts w:ascii="Times New Roman" w:hAnsi="Times New Roman" w:cs="Times New Roman"/>
                <w:b/>
                <w:sz w:val="24"/>
                <w:szCs w:val="24"/>
              </w:rPr>
              <w:t>pertenece</w:t>
            </w:r>
            <w:r w:rsidR="00D00A51" w:rsidRPr="001F5FE6">
              <w:rPr>
                <w:rFonts w:ascii="Times New Roman" w:hAnsi="Times New Roman" w:cs="Times New Roman"/>
                <w:sz w:val="24"/>
                <w:szCs w:val="24"/>
              </w:rPr>
              <w:t xml:space="preserve">, </w:t>
            </w:r>
            <w:r w:rsidR="00717F60" w:rsidRPr="001F5FE6">
              <w:rPr>
                <w:rFonts w:ascii="Times New Roman" w:hAnsi="Times New Roman" w:cs="Times New Roman"/>
                <w:sz w:val="24"/>
                <w:szCs w:val="24"/>
              </w:rPr>
              <w:t xml:space="preserve">recibir los recursos financieros en la noche enviados por SICERE, </w:t>
            </w:r>
            <w:r w:rsidR="00D00A51" w:rsidRPr="001F5FE6">
              <w:rPr>
                <w:rFonts w:ascii="Times New Roman" w:hAnsi="Times New Roman" w:cs="Times New Roman"/>
                <w:sz w:val="24"/>
                <w:szCs w:val="24"/>
              </w:rPr>
              <w:t>y al día siguiente se realiza</w:t>
            </w:r>
            <w:r w:rsidR="00D77658" w:rsidRPr="001F5FE6">
              <w:rPr>
                <w:rFonts w:ascii="Times New Roman" w:hAnsi="Times New Roman" w:cs="Times New Roman"/>
                <w:sz w:val="24"/>
                <w:szCs w:val="24"/>
              </w:rPr>
              <w:t>rá</w:t>
            </w:r>
            <w:r w:rsidR="00D00A51" w:rsidRPr="001F5FE6">
              <w:rPr>
                <w:rFonts w:ascii="Times New Roman" w:hAnsi="Times New Roman" w:cs="Times New Roman"/>
                <w:sz w:val="24"/>
                <w:szCs w:val="24"/>
              </w:rPr>
              <w:t xml:space="preserve"> la imputación de los recursos en las cuentas individuales</w:t>
            </w:r>
            <w:r w:rsidR="00E272DE" w:rsidRPr="001F5FE6">
              <w:rPr>
                <w:rFonts w:ascii="Times New Roman" w:hAnsi="Times New Roman" w:cs="Times New Roman"/>
                <w:sz w:val="24"/>
                <w:szCs w:val="24"/>
              </w:rPr>
              <w:t xml:space="preserve"> (lo </w:t>
            </w:r>
            <w:r w:rsidR="00C3567B" w:rsidRPr="001F5FE6">
              <w:rPr>
                <w:rFonts w:ascii="Times New Roman" w:hAnsi="Times New Roman" w:cs="Times New Roman"/>
                <w:sz w:val="24"/>
                <w:szCs w:val="24"/>
              </w:rPr>
              <w:t>destacado</w:t>
            </w:r>
            <w:r w:rsidR="00E272DE" w:rsidRPr="001F5FE6">
              <w:rPr>
                <w:rFonts w:ascii="Times New Roman" w:hAnsi="Times New Roman" w:cs="Times New Roman"/>
                <w:sz w:val="24"/>
                <w:szCs w:val="24"/>
              </w:rPr>
              <w:t xml:space="preserve"> es nuevo).</w:t>
            </w:r>
          </w:p>
          <w:p w14:paraId="1D113F9C" w14:textId="77777777" w:rsidR="00A07A17" w:rsidRPr="001F5FE6" w:rsidRDefault="00452C35"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61B93FD" w14:textId="3B2EF70F" w:rsidR="00CB6464" w:rsidRPr="001F5FE6" w:rsidRDefault="00A07A17"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w:t>
            </w:r>
            <w:r w:rsidR="00BD6E95" w:rsidRPr="001F5FE6">
              <w:rPr>
                <w:rFonts w:ascii="Times New Roman" w:hAnsi="Times New Roman" w:cs="Times New Roman"/>
                <w:sz w:val="24"/>
                <w:szCs w:val="24"/>
              </w:rPr>
              <w:t xml:space="preserve">a responsabilidad de imputar los recursos en las cuentas individuales corresponde </w:t>
            </w:r>
            <w:r w:rsidR="00CB6464" w:rsidRPr="001F5FE6">
              <w:rPr>
                <w:rFonts w:ascii="Times New Roman" w:hAnsi="Times New Roman" w:cs="Times New Roman"/>
                <w:sz w:val="24"/>
                <w:szCs w:val="24"/>
              </w:rPr>
              <w:t>y corresponderá</w:t>
            </w:r>
            <w:r w:rsidR="00BD6E95" w:rsidRPr="001F5FE6">
              <w:rPr>
                <w:rFonts w:ascii="Times New Roman" w:hAnsi="Times New Roman" w:cs="Times New Roman"/>
                <w:sz w:val="24"/>
                <w:szCs w:val="24"/>
              </w:rPr>
              <w:t xml:space="preserve"> </w:t>
            </w:r>
            <w:r w:rsidR="00CB6464" w:rsidRPr="001F5FE6">
              <w:rPr>
                <w:rFonts w:ascii="Times New Roman" w:hAnsi="Times New Roman" w:cs="Times New Roman"/>
                <w:sz w:val="24"/>
                <w:szCs w:val="24"/>
              </w:rPr>
              <w:t>a las operadoras</w:t>
            </w:r>
            <w:r w:rsidR="003F2A33" w:rsidRPr="001F5FE6">
              <w:rPr>
                <w:rFonts w:ascii="Times New Roman" w:hAnsi="Times New Roman" w:cs="Times New Roman"/>
                <w:sz w:val="24"/>
                <w:szCs w:val="24"/>
              </w:rPr>
              <w:t xml:space="preserve">; </w:t>
            </w:r>
            <w:r w:rsidR="000A6BA6" w:rsidRPr="001F5FE6">
              <w:rPr>
                <w:rFonts w:ascii="Times New Roman" w:hAnsi="Times New Roman" w:cs="Times New Roman"/>
                <w:sz w:val="24"/>
                <w:szCs w:val="24"/>
              </w:rPr>
              <w:t xml:space="preserve">a la vez, </w:t>
            </w:r>
            <w:r w:rsidR="003F2A33" w:rsidRPr="001F5FE6">
              <w:rPr>
                <w:rFonts w:ascii="Times New Roman" w:hAnsi="Times New Roman" w:cs="Times New Roman"/>
                <w:sz w:val="24"/>
                <w:szCs w:val="24"/>
              </w:rPr>
              <w:t xml:space="preserve">la recaudación, distribución y acreditación </w:t>
            </w:r>
            <w:r w:rsidR="000A6BA6" w:rsidRPr="001F5FE6">
              <w:rPr>
                <w:rFonts w:ascii="Times New Roman" w:hAnsi="Times New Roman" w:cs="Times New Roman"/>
                <w:sz w:val="24"/>
                <w:szCs w:val="24"/>
              </w:rPr>
              <w:t>financiera</w:t>
            </w:r>
            <w:r w:rsidR="003F2A33" w:rsidRPr="001F5FE6">
              <w:rPr>
                <w:rFonts w:ascii="Times New Roman" w:hAnsi="Times New Roman" w:cs="Times New Roman"/>
                <w:sz w:val="24"/>
                <w:szCs w:val="24"/>
              </w:rPr>
              <w:t xml:space="preserve"> corresponderá al </w:t>
            </w:r>
            <w:r w:rsidR="003F2A33" w:rsidRPr="001F5FE6">
              <w:rPr>
                <w:rFonts w:ascii="Times New Roman" w:hAnsi="Times New Roman" w:cs="Times New Roman"/>
                <w:sz w:val="24"/>
                <w:szCs w:val="24"/>
              </w:rPr>
              <w:lastRenderedPageBreak/>
              <w:t xml:space="preserve">SICERE, por lo que no </w:t>
            </w:r>
            <w:r w:rsidR="00EF344A" w:rsidRPr="001F5FE6">
              <w:rPr>
                <w:rFonts w:ascii="Times New Roman" w:hAnsi="Times New Roman" w:cs="Times New Roman"/>
                <w:sz w:val="24"/>
                <w:szCs w:val="24"/>
              </w:rPr>
              <w:t xml:space="preserve">se </w:t>
            </w:r>
            <w:r w:rsidR="00BC0AE9" w:rsidRPr="001F5FE6">
              <w:rPr>
                <w:rFonts w:ascii="Times New Roman" w:hAnsi="Times New Roman" w:cs="Times New Roman"/>
                <w:sz w:val="24"/>
                <w:szCs w:val="24"/>
              </w:rPr>
              <w:t>está</w:t>
            </w:r>
            <w:r w:rsidR="00EF344A" w:rsidRPr="001F5FE6">
              <w:rPr>
                <w:rFonts w:ascii="Times New Roman" w:hAnsi="Times New Roman" w:cs="Times New Roman"/>
                <w:sz w:val="24"/>
                <w:szCs w:val="24"/>
              </w:rPr>
              <w:t xml:space="preserve"> realizado</w:t>
            </w:r>
            <w:r w:rsidR="003F2A33" w:rsidRPr="001F5FE6">
              <w:rPr>
                <w:rFonts w:ascii="Times New Roman" w:hAnsi="Times New Roman" w:cs="Times New Roman"/>
                <w:sz w:val="24"/>
                <w:szCs w:val="24"/>
              </w:rPr>
              <w:t xml:space="preserve"> </w:t>
            </w:r>
            <w:r w:rsidR="0087602B" w:rsidRPr="001F5FE6">
              <w:rPr>
                <w:rFonts w:ascii="Times New Roman" w:hAnsi="Times New Roman" w:cs="Times New Roman"/>
                <w:sz w:val="24"/>
                <w:szCs w:val="24"/>
              </w:rPr>
              <w:t>ningún traslado de competencias como resultado de la implementación de los fondos generacionales.</w:t>
            </w:r>
          </w:p>
          <w:p w14:paraId="0F48D29A" w14:textId="77777777" w:rsidR="00C57978" w:rsidRDefault="00C57978" w:rsidP="00417790">
            <w:pPr>
              <w:tabs>
                <w:tab w:val="left" w:pos="1056"/>
              </w:tabs>
              <w:jc w:val="both"/>
              <w:rPr>
                <w:rFonts w:ascii="Times New Roman" w:hAnsi="Times New Roman" w:cs="Times New Roman"/>
                <w:sz w:val="24"/>
                <w:szCs w:val="24"/>
              </w:rPr>
            </w:pPr>
          </w:p>
          <w:p w14:paraId="305DAD9A" w14:textId="5A79D763" w:rsidR="001B4711" w:rsidRPr="001F5FE6" w:rsidRDefault="00CB6464"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ACOP debe tener presente que </w:t>
            </w:r>
            <w:r w:rsidR="00185D85" w:rsidRPr="001F5FE6">
              <w:rPr>
                <w:rFonts w:ascii="Times New Roman" w:hAnsi="Times New Roman" w:cs="Times New Roman"/>
                <w:sz w:val="24"/>
                <w:szCs w:val="24"/>
              </w:rPr>
              <w:t>e</w:t>
            </w:r>
            <w:r w:rsidR="00D062F8" w:rsidRPr="001F5FE6">
              <w:rPr>
                <w:rFonts w:ascii="Times New Roman" w:hAnsi="Times New Roman" w:cs="Times New Roman"/>
                <w:sz w:val="24"/>
                <w:szCs w:val="24"/>
              </w:rPr>
              <w:t>n e</w:t>
            </w:r>
            <w:r w:rsidR="001179AA" w:rsidRPr="001F5FE6">
              <w:rPr>
                <w:rFonts w:ascii="Times New Roman" w:hAnsi="Times New Roman" w:cs="Times New Roman"/>
                <w:sz w:val="24"/>
                <w:szCs w:val="24"/>
              </w:rPr>
              <w:t xml:space="preserve">l </w:t>
            </w:r>
            <w:r w:rsidRPr="001F5FE6">
              <w:rPr>
                <w:rFonts w:ascii="Times New Roman" w:hAnsi="Times New Roman" w:cs="Times New Roman"/>
                <w:sz w:val="24"/>
                <w:szCs w:val="24"/>
              </w:rPr>
              <w:t>caso de</w:t>
            </w:r>
            <w:r w:rsidR="001179AA" w:rsidRPr="001F5FE6">
              <w:rPr>
                <w:rFonts w:ascii="Times New Roman" w:hAnsi="Times New Roman" w:cs="Times New Roman"/>
                <w:sz w:val="24"/>
                <w:szCs w:val="24"/>
              </w:rPr>
              <w:t xml:space="preserve"> que </w:t>
            </w:r>
            <w:r w:rsidR="0011571E" w:rsidRPr="001F5FE6">
              <w:rPr>
                <w:rFonts w:ascii="Times New Roman" w:hAnsi="Times New Roman" w:cs="Times New Roman"/>
                <w:sz w:val="24"/>
                <w:szCs w:val="24"/>
              </w:rPr>
              <w:t xml:space="preserve">SICERE </w:t>
            </w:r>
            <w:r w:rsidR="001179AA" w:rsidRPr="001F5FE6">
              <w:rPr>
                <w:rFonts w:ascii="Times New Roman" w:hAnsi="Times New Roman" w:cs="Times New Roman"/>
                <w:sz w:val="24"/>
                <w:szCs w:val="24"/>
              </w:rPr>
              <w:t>sea el responsable de informar el fondo generacional al que pertenece el trabajador</w:t>
            </w:r>
            <w:r w:rsidR="00542F0F" w:rsidRPr="001F5FE6">
              <w:rPr>
                <w:rFonts w:ascii="Times New Roman" w:hAnsi="Times New Roman" w:cs="Times New Roman"/>
                <w:sz w:val="24"/>
                <w:szCs w:val="24"/>
              </w:rPr>
              <w:t xml:space="preserve"> en el momento de la </w:t>
            </w:r>
            <w:r w:rsidR="00581949" w:rsidRPr="001F5FE6">
              <w:rPr>
                <w:rFonts w:ascii="Times New Roman" w:hAnsi="Times New Roman" w:cs="Times New Roman"/>
                <w:sz w:val="24"/>
                <w:szCs w:val="24"/>
              </w:rPr>
              <w:t xml:space="preserve">recaudación y </w:t>
            </w:r>
            <w:r w:rsidR="00542F0F" w:rsidRPr="001F5FE6">
              <w:rPr>
                <w:rFonts w:ascii="Times New Roman" w:hAnsi="Times New Roman" w:cs="Times New Roman"/>
                <w:sz w:val="24"/>
                <w:szCs w:val="24"/>
              </w:rPr>
              <w:t>distribución</w:t>
            </w:r>
            <w:r w:rsidR="001179AA" w:rsidRPr="001F5FE6">
              <w:rPr>
                <w:rFonts w:ascii="Times New Roman" w:hAnsi="Times New Roman" w:cs="Times New Roman"/>
                <w:sz w:val="24"/>
                <w:szCs w:val="24"/>
              </w:rPr>
              <w:t>,</w:t>
            </w:r>
            <w:r w:rsidR="0011571E"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podrían presentarse </w:t>
            </w:r>
            <w:r w:rsidR="00C04778" w:rsidRPr="001F5FE6">
              <w:rPr>
                <w:rFonts w:ascii="Times New Roman" w:hAnsi="Times New Roman" w:cs="Times New Roman"/>
                <w:sz w:val="24"/>
                <w:szCs w:val="24"/>
              </w:rPr>
              <w:t xml:space="preserve">semanalmente </w:t>
            </w:r>
            <w:r w:rsidRPr="001F5FE6">
              <w:rPr>
                <w:rFonts w:ascii="Times New Roman" w:hAnsi="Times New Roman" w:cs="Times New Roman"/>
                <w:sz w:val="24"/>
                <w:szCs w:val="24"/>
              </w:rPr>
              <w:t xml:space="preserve">diferencias contra la fecha de nacimiento </w:t>
            </w:r>
            <w:r w:rsidR="001B42EB" w:rsidRPr="001F5FE6">
              <w:rPr>
                <w:rFonts w:ascii="Times New Roman" w:hAnsi="Times New Roman" w:cs="Times New Roman"/>
                <w:sz w:val="24"/>
                <w:szCs w:val="24"/>
              </w:rPr>
              <w:t>del trabajador</w:t>
            </w:r>
            <w:r w:rsidRPr="001F5FE6">
              <w:rPr>
                <w:rFonts w:ascii="Times New Roman" w:hAnsi="Times New Roman" w:cs="Times New Roman"/>
                <w:sz w:val="24"/>
                <w:szCs w:val="24"/>
              </w:rPr>
              <w:t xml:space="preserve"> registrada en </w:t>
            </w:r>
            <w:r w:rsidR="00D062F8" w:rsidRPr="001F5FE6">
              <w:rPr>
                <w:rFonts w:ascii="Times New Roman" w:hAnsi="Times New Roman" w:cs="Times New Roman"/>
                <w:sz w:val="24"/>
                <w:szCs w:val="24"/>
              </w:rPr>
              <w:t xml:space="preserve">la operadora </w:t>
            </w:r>
            <w:r w:rsidR="00542F0F" w:rsidRPr="001F5FE6">
              <w:rPr>
                <w:rFonts w:ascii="Times New Roman" w:hAnsi="Times New Roman" w:cs="Times New Roman"/>
                <w:sz w:val="24"/>
                <w:szCs w:val="24"/>
              </w:rPr>
              <w:t xml:space="preserve">o </w:t>
            </w:r>
            <w:r w:rsidR="009D397A" w:rsidRPr="001F5FE6">
              <w:rPr>
                <w:rFonts w:ascii="Times New Roman" w:hAnsi="Times New Roman" w:cs="Times New Roman"/>
                <w:sz w:val="24"/>
                <w:szCs w:val="24"/>
              </w:rPr>
              <w:t xml:space="preserve">cuando </w:t>
            </w:r>
            <w:r w:rsidR="00185D85" w:rsidRPr="001F5FE6">
              <w:rPr>
                <w:rFonts w:ascii="Times New Roman" w:hAnsi="Times New Roman" w:cs="Times New Roman"/>
                <w:sz w:val="24"/>
                <w:szCs w:val="24"/>
              </w:rPr>
              <w:t>el trabajador</w:t>
            </w:r>
            <w:r w:rsidR="00542F0F" w:rsidRPr="001F5FE6">
              <w:rPr>
                <w:rFonts w:ascii="Times New Roman" w:hAnsi="Times New Roman" w:cs="Times New Roman"/>
                <w:sz w:val="24"/>
                <w:szCs w:val="24"/>
              </w:rPr>
              <w:t xml:space="preserve"> </w:t>
            </w:r>
            <w:r w:rsidRPr="001F5FE6">
              <w:rPr>
                <w:rFonts w:ascii="Times New Roman" w:hAnsi="Times New Roman" w:cs="Times New Roman"/>
                <w:sz w:val="24"/>
                <w:szCs w:val="24"/>
              </w:rPr>
              <w:t>reclame</w:t>
            </w:r>
            <w:r w:rsidR="00542F0F" w:rsidRPr="001F5FE6">
              <w:rPr>
                <w:rFonts w:ascii="Times New Roman" w:hAnsi="Times New Roman" w:cs="Times New Roman"/>
                <w:sz w:val="24"/>
                <w:szCs w:val="24"/>
              </w:rPr>
              <w:t xml:space="preserve"> </w:t>
            </w:r>
            <w:r w:rsidR="00185D85" w:rsidRPr="001F5FE6">
              <w:rPr>
                <w:rFonts w:ascii="Times New Roman" w:hAnsi="Times New Roman" w:cs="Times New Roman"/>
                <w:sz w:val="24"/>
                <w:szCs w:val="24"/>
              </w:rPr>
              <w:t>ante la entidad</w:t>
            </w:r>
            <w:r w:rsidR="00542F0F" w:rsidRPr="001F5FE6">
              <w:rPr>
                <w:rFonts w:ascii="Times New Roman" w:hAnsi="Times New Roman" w:cs="Times New Roman"/>
                <w:sz w:val="24"/>
                <w:szCs w:val="24"/>
              </w:rPr>
              <w:t xml:space="preserve"> que su fecha de nacimiento no concuerda </w:t>
            </w:r>
            <w:r w:rsidR="00B531C8" w:rsidRPr="001F5FE6">
              <w:rPr>
                <w:rFonts w:ascii="Times New Roman" w:hAnsi="Times New Roman" w:cs="Times New Roman"/>
                <w:sz w:val="24"/>
                <w:szCs w:val="24"/>
              </w:rPr>
              <w:t>el grupo etario</w:t>
            </w:r>
            <w:r w:rsidRPr="001F5FE6">
              <w:rPr>
                <w:rFonts w:ascii="Times New Roman" w:hAnsi="Times New Roman" w:cs="Times New Roman"/>
                <w:sz w:val="24"/>
                <w:szCs w:val="24"/>
              </w:rPr>
              <w:t xml:space="preserve"> de su </w:t>
            </w:r>
            <w:r w:rsidR="00B531C8" w:rsidRPr="001F5FE6">
              <w:rPr>
                <w:rFonts w:ascii="Times New Roman" w:hAnsi="Times New Roman" w:cs="Times New Roman"/>
                <w:sz w:val="24"/>
                <w:szCs w:val="24"/>
              </w:rPr>
              <w:t>fondo generacional</w:t>
            </w:r>
            <w:r w:rsidR="00542F0F" w:rsidRPr="001F5FE6">
              <w:rPr>
                <w:rFonts w:ascii="Times New Roman" w:hAnsi="Times New Roman" w:cs="Times New Roman"/>
                <w:sz w:val="24"/>
                <w:szCs w:val="24"/>
              </w:rPr>
              <w:t xml:space="preserve">, lo anterior </w:t>
            </w:r>
            <w:r w:rsidR="00D062F8" w:rsidRPr="001F5FE6">
              <w:rPr>
                <w:rFonts w:ascii="Times New Roman" w:hAnsi="Times New Roman" w:cs="Times New Roman"/>
                <w:sz w:val="24"/>
                <w:szCs w:val="24"/>
              </w:rPr>
              <w:t xml:space="preserve">dará lugar a la necesidad de solucionar tales controversias, </w:t>
            </w:r>
            <w:r w:rsidR="00542F0F" w:rsidRPr="001F5FE6">
              <w:rPr>
                <w:rFonts w:ascii="Times New Roman" w:hAnsi="Times New Roman" w:cs="Times New Roman"/>
                <w:sz w:val="24"/>
                <w:szCs w:val="24"/>
              </w:rPr>
              <w:t>por lo que</w:t>
            </w:r>
            <w:r w:rsidR="00D062F8" w:rsidRPr="001F5FE6">
              <w:rPr>
                <w:rFonts w:ascii="Times New Roman" w:hAnsi="Times New Roman" w:cs="Times New Roman"/>
                <w:sz w:val="24"/>
                <w:szCs w:val="24"/>
              </w:rPr>
              <w:t xml:space="preserve"> la</w:t>
            </w:r>
            <w:r w:rsidR="00B531C8" w:rsidRPr="001F5FE6">
              <w:rPr>
                <w:rFonts w:ascii="Times New Roman" w:hAnsi="Times New Roman" w:cs="Times New Roman"/>
                <w:sz w:val="24"/>
                <w:szCs w:val="24"/>
              </w:rPr>
              <w:t>s</w:t>
            </w:r>
            <w:r w:rsidR="00D062F8" w:rsidRPr="001F5FE6">
              <w:rPr>
                <w:rFonts w:ascii="Times New Roman" w:hAnsi="Times New Roman" w:cs="Times New Roman"/>
                <w:sz w:val="24"/>
                <w:szCs w:val="24"/>
              </w:rPr>
              <w:t xml:space="preserve"> operadora</w:t>
            </w:r>
            <w:r w:rsidR="00B531C8" w:rsidRPr="001F5FE6">
              <w:rPr>
                <w:rFonts w:ascii="Times New Roman" w:hAnsi="Times New Roman" w:cs="Times New Roman"/>
                <w:sz w:val="24"/>
                <w:szCs w:val="24"/>
              </w:rPr>
              <w:t>s</w:t>
            </w:r>
            <w:r w:rsidR="00D062F8" w:rsidRPr="001F5FE6">
              <w:rPr>
                <w:rFonts w:ascii="Times New Roman" w:hAnsi="Times New Roman" w:cs="Times New Roman"/>
                <w:sz w:val="24"/>
                <w:szCs w:val="24"/>
              </w:rPr>
              <w:t xml:space="preserve"> </w:t>
            </w:r>
            <w:r w:rsidR="00185D85" w:rsidRPr="001F5FE6">
              <w:rPr>
                <w:rFonts w:ascii="Times New Roman" w:hAnsi="Times New Roman" w:cs="Times New Roman"/>
                <w:sz w:val="24"/>
                <w:szCs w:val="24"/>
              </w:rPr>
              <w:t>deber</w:t>
            </w:r>
            <w:r w:rsidR="00B531C8" w:rsidRPr="001F5FE6">
              <w:rPr>
                <w:rFonts w:ascii="Times New Roman" w:hAnsi="Times New Roman" w:cs="Times New Roman"/>
                <w:sz w:val="24"/>
                <w:szCs w:val="24"/>
              </w:rPr>
              <w:t>án</w:t>
            </w:r>
            <w:r w:rsidR="00D062F8" w:rsidRPr="001F5FE6">
              <w:rPr>
                <w:rFonts w:ascii="Times New Roman" w:hAnsi="Times New Roman" w:cs="Times New Roman"/>
                <w:sz w:val="24"/>
                <w:szCs w:val="24"/>
              </w:rPr>
              <w:t xml:space="preserve"> </w:t>
            </w:r>
            <w:r w:rsidR="005F7932" w:rsidRPr="001F5FE6">
              <w:rPr>
                <w:rFonts w:ascii="Times New Roman" w:hAnsi="Times New Roman" w:cs="Times New Roman"/>
                <w:sz w:val="24"/>
                <w:szCs w:val="24"/>
              </w:rPr>
              <w:t>documentar y demostrar ante el</w:t>
            </w:r>
            <w:r w:rsidR="00136484" w:rsidRPr="001F5FE6">
              <w:rPr>
                <w:rFonts w:ascii="Times New Roman" w:hAnsi="Times New Roman" w:cs="Times New Roman"/>
                <w:sz w:val="24"/>
                <w:szCs w:val="24"/>
              </w:rPr>
              <w:t xml:space="preserve"> SICERE</w:t>
            </w:r>
            <w:r w:rsidR="00D062F8" w:rsidRPr="001F5FE6">
              <w:rPr>
                <w:rFonts w:ascii="Times New Roman" w:hAnsi="Times New Roman" w:cs="Times New Roman"/>
                <w:sz w:val="24"/>
                <w:szCs w:val="24"/>
              </w:rPr>
              <w:t xml:space="preserve"> </w:t>
            </w:r>
            <w:r w:rsidR="005F7932" w:rsidRPr="001F5FE6">
              <w:rPr>
                <w:rFonts w:ascii="Times New Roman" w:hAnsi="Times New Roman" w:cs="Times New Roman"/>
                <w:sz w:val="24"/>
                <w:szCs w:val="24"/>
              </w:rPr>
              <w:t>el cambio en</w:t>
            </w:r>
            <w:r w:rsidR="00D062F8" w:rsidRPr="001F5FE6">
              <w:rPr>
                <w:rFonts w:ascii="Times New Roman" w:hAnsi="Times New Roman" w:cs="Times New Roman"/>
                <w:sz w:val="24"/>
                <w:szCs w:val="24"/>
              </w:rPr>
              <w:t xml:space="preserve"> </w:t>
            </w:r>
            <w:r w:rsidR="00136484" w:rsidRPr="001F5FE6">
              <w:rPr>
                <w:rFonts w:ascii="Times New Roman" w:hAnsi="Times New Roman" w:cs="Times New Roman"/>
                <w:sz w:val="24"/>
                <w:szCs w:val="24"/>
              </w:rPr>
              <w:t>la</w:t>
            </w:r>
            <w:r w:rsidR="00D062F8" w:rsidRPr="001F5FE6">
              <w:rPr>
                <w:rFonts w:ascii="Times New Roman" w:hAnsi="Times New Roman" w:cs="Times New Roman"/>
                <w:sz w:val="24"/>
                <w:szCs w:val="24"/>
              </w:rPr>
              <w:t xml:space="preserve"> fecha de nacimiento</w:t>
            </w:r>
            <w:r w:rsidR="00185D85" w:rsidRPr="001F5FE6">
              <w:rPr>
                <w:rFonts w:ascii="Times New Roman" w:hAnsi="Times New Roman" w:cs="Times New Roman"/>
                <w:sz w:val="24"/>
                <w:szCs w:val="24"/>
              </w:rPr>
              <w:t xml:space="preserve">; lo anterior puede afectar </w:t>
            </w:r>
            <w:r w:rsidR="00DF2F46" w:rsidRPr="001F5FE6">
              <w:rPr>
                <w:rFonts w:ascii="Times New Roman" w:hAnsi="Times New Roman" w:cs="Times New Roman"/>
                <w:sz w:val="24"/>
                <w:szCs w:val="24"/>
              </w:rPr>
              <w:t xml:space="preserve">el </w:t>
            </w:r>
            <w:r w:rsidR="00185D85" w:rsidRPr="001F5FE6">
              <w:rPr>
                <w:rFonts w:ascii="Times New Roman" w:hAnsi="Times New Roman" w:cs="Times New Roman"/>
                <w:sz w:val="24"/>
                <w:szCs w:val="24"/>
              </w:rPr>
              <w:t>proceso de acreditación</w:t>
            </w:r>
            <w:r w:rsidR="00DF2F46" w:rsidRPr="001F5FE6">
              <w:rPr>
                <w:rFonts w:ascii="Times New Roman" w:hAnsi="Times New Roman" w:cs="Times New Roman"/>
                <w:sz w:val="24"/>
                <w:szCs w:val="24"/>
              </w:rPr>
              <w:t xml:space="preserve"> e imputación en el Fondo </w:t>
            </w:r>
            <w:r w:rsidR="00DF2F46" w:rsidRPr="001F5FE6">
              <w:rPr>
                <w:rFonts w:ascii="Times New Roman" w:hAnsi="Times New Roman" w:cs="Times New Roman"/>
                <w:sz w:val="24"/>
                <w:szCs w:val="24"/>
              </w:rPr>
              <w:lastRenderedPageBreak/>
              <w:t>generacional correcto, así como la</w:t>
            </w:r>
            <w:r w:rsidR="00185D85" w:rsidRPr="001F5FE6">
              <w:rPr>
                <w:rFonts w:ascii="Times New Roman" w:hAnsi="Times New Roman" w:cs="Times New Roman"/>
                <w:sz w:val="24"/>
                <w:szCs w:val="24"/>
              </w:rPr>
              <w:t xml:space="preserve"> libre transferencia; por lo que se ha estimado más conveniente </w:t>
            </w:r>
            <w:r w:rsidR="00DF608E" w:rsidRPr="001F5FE6">
              <w:rPr>
                <w:rFonts w:ascii="Times New Roman" w:hAnsi="Times New Roman" w:cs="Times New Roman"/>
                <w:sz w:val="24"/>
                <w:szCs w:val="24"/>
              </w:rPr>
              <w:t xml:space="preserve">a fin de mitigar </w:t>
            </w:r>
            <w:r w:rsidR="00683DC2" w:rsidRPr="001F5FE6">
              <w:rPr>
                <w:rFonts w:ascii="Times New Roman" w:hAnsi="Times New Roman" w:cs="Times New Roman"/>
                <w:sz w:val="24"/>
                <w:szCs w:val="24"/>
              </w:rPr>
              <w:t>los</w:t>
            </w:r>
            <w:r w:rsidR="00DF608E" w:rsidRPr="001F5FE6">
              <w:rPr>
                <w:rFonts w:ascii="Times New Roman" w:hAnsi="Times New Roman" w:cs="Times New Roman"/>
                <w:sz w:val="24"/>
                <w:szCs w:val="24"/>
              </w:rPr>
              <w:t xml:space="preserve"> riesgos operativos, legales y financieros</w:t>
            </w:r>
            <w:r w:rsidR="0041723C" w:rsidRPr="001F5FE6">
              <w:rPr>
                <w:rFonts w:ascii="Times New Roman" w:hAnsi="Times New Roman" w:cs="Times New Roman"/>
                <w:sz w:val="24"/>
                <w:szCs w:val="24"/>
              </w:rPr>
              <w:t xml:space="preserve"> asociados</w:t>
            </w:r>
            <w:r w:rsidR="00DF608E" w:rsidRPr="001F5FE6">
              <w:rPr>
                <w:rFonts w:ascii="Times New Roman" w:hAnsi="Times New Roman" w:cs="Times New Roman"/>
                <w:sz w:val="24"/>
                <w:szCs w:val="24"/>
              </w:rPr>
              <w:t xml:space="preserve">, </w:t>
            </w:r>
            <w:r w:rsidR="00185D85" w:rsidRPr="001F5FE6">
              <w:rPr>
                <w:rFonts w:ascii="Times New Roman" w:hAnsi="Times New Roman" w:cs="Times New Roman"/>
                <w:sz w:val="24"/>
                <w:szCs w:val="24"/>
              </w:rPr>
              <w:t xml:space="preserve">que sean las operadoras quienes imputen en las cuentas individuales de los fondos generacionales </w:t>
            </w:r>
            <w:r w:rsidR="00F51519" w:rsidRPr="001F5FE6">
              <w:rPr>
                <w:rFonts w:ascii="Times New Roman" w:hAnsi="Times New Roman" w:cs="Times New Roman"/>
                <w:sz w:val="24"/>
                <w:szCs w:val="24"/>
              </w:rPr>
              <w:t>con base en</w:t>
            </w:r>
            <w:r w:rsidR="00185D85" w:rsidRPr="001F5FE6">
              <w:rPr>
                <w:rFonts w:ascii="Times New Roman" w:hAnsi="Times New Roman" w:cs="Times New Roman"/>
                <w:sz w:val="24"/>
                <w:szCs w:val="24"/>
              </w:rPr>
              <w:t xml:space="preserve"> la fecha de nacimiento </w:t>
            </w:r>
            <w:r w:rsidR="00F51519" w:rsidRPr="001F5FE6">
              <w:rPr>
                <w:rFonts w:ascii="Times New Roman" w:hAnsi="Times New Roman" w:cs="Times New Roman"/>
                <w:sz w:val="24"/>
                <w:szCs w:val="24"/>
              </w:rPr>
              <w:t xml:space="preserve">del trabajador </w:t>
            </w:r>
            <w:r w:rsidR="00185D85" w:rsidRPr="001F5FE6">
              <w:rPr>
                <w:rFonts w:ascii="Times New Roman" w:hAnsi="Times New Roman" w:cs="Times New Roman"/>
                <w:sz w:val="24"/>
                <w:szCs w:val="24"/>
              </w:rPr>
              <w:t>registrada en sus sistemas</w:t>
            </w:r>
            <w:r w:rsidR="00655F5B" w:rsidRPr="001F5FE6">
              <w:rPr>
                <w:rFonts w:ascii="Times New Roman" w:hAnsi="Times New Roman" w:cs="Times New Roman"/>
                <w:sz w:val="24"/>
                <w:szCs w:val="24"/>
              </w:rPr>
              <w:t xml:space="preserve">; no obstante lo anterior, las operadoras y SUPEN podrán valorar a futuro </w:t>
            </w:r>
            <w:r w:rsidR="001D5771" w:rsidRPr="001F5FE6">
              <w:rPr>
                <w:rFonts w:ascii="Times New Roman" w:hAnsi="Times New Roman" w:cs="Times New Roman"/>
                <w:sz w:val="24"/>
                <w:szCs w:val="24"/>
              </w:rPr>
              <w:t xml:space="preserve">el funcionamiento de </w:t>
            </w:r>
            <w:r w:rsidR="00655F5B" w:rsidRPr="001F5FE6">
              <w:rPr>
                <w:rFonts w:ascii="Times New Roman" w:hAnsi="Times New Roman" w:cs="Times New Roman"/>
                <w:sz w:val="24"/>
                <w:szCs w:val="24"/>
              </w:rPr>
              <w:t>est</w:t>
            </w:r>
            <w:r w:rsidR="00FD1B3A" w:rsidRPr="001F5FE6">
              <w:rPr>
                <w:rFonts w:ascii="Times New Roman" w:hAnsi="Times New Roman" w:cs="Times New Roman"/>
                <w:sz w:val="24"/>
                <w:szCs w:val="24"/>
              </w:rPr>
              <w:t xml:space="preserve">os lineamientos operativos </w:t>
            </w:r>
            <w:r w:rsidR="00655F5B" w:rsidRPr="001F5FE6">
              <w:rPr>
                <w:rFonts w:ascii="Times New Roman" w:hAnsi="Times New Roman" w:cs="Times New Roman"/>
                <w:sz w:val="24"/>
                <w:szCs w:val="24"/>
              </w:rPr>
              <w:t xml:space="preserve"> y ajustarlo</w:t>
            </w:r>
            <w:r w:rsidR="00FD1B3A" w:rsidRPr="001F5FE6">
              <w:rPr>
                <w:rFonts w:ascii="Times New Roman" w:hAnsi="Times New Roman" w:cs="Times New Roman"/>
                <w:sz w:val="24"/>
                <w:szCs w:val="24"/>
              </w:rPr>
              <w:t>s</w:t>
            </w:r>
            <w:r w:rsidR="00655F5B" w:rsidRPr="001F5FE6">
              <w:rPr>
                <w:rFonts w:ascii="Times New Roman" w:hAnsi="Times New Roman" w:cs="Times New Roman"/>
                <w:sz w:val="24"/>
                <w:szCs w:val="24"/>
              </w:rPr>
              <w:t xml:space="preserve"> de ser necesario.</w:t>
            </w:r>
          </w:p>
          <w:p w14:paraId="282EC6E7" w14:textId="77777777" w:rsidR="001B4711" w:rsidRPr="001F5FE6" w:rsidRDefault="001B4711" w:rsidP="00417790">
            <w:pPr>
              <w:tabs>
                <w:tab w:val="left" w:pos="1056"/>
              </w:tabs>
              <w:jc w:val="both"/>
              <w:rPr>
                <w:rFonts w:ascii="Times New Roman" w:hAnsi="Times New Roman" w:cs="Times New Roman"/>
                <w:sz w:val="24"/>
                <w:szCs w:val="24"/>
              </w:rPr>
            </w:pPr>
          </w:p>
          <w:p w14:paraId="61F1D0D5" w14:textId="4DACD2EB" w:rsidR="00906CD1" w:rsidRPr="001F5FE6" w:rsidRDefault="00906CD1" w:rsidP="0041779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 propuesto no resulta viable ya que l</w:t>
            </w:r>
            <w:r w:rsidR="002358B3" w:rsidRPr="001F5FE6">
              <w:rPr>
                <w:rFonts w:ascii="Times New Roman" w:hAnsi="Times New Roman" w:cs="Times New Roman"/>
                <w:sz w:val="24"/>
                <w:szCs w:val="24"/>
              </w:rPr>
              <w:t>a</w:t>
            </w:r>
            <w:r w:rsidRPr="001F5FE6">
              <w:rPr>
                <w:rFonts w:ascii="Times New Roman" w:hAnsi="Times New Roman" w:cs="Times New Roman"/>
                <w:sz w:val="24"/>
                <w:szCs w:val="24"/>
              </w:rPr>
              <w:t xml:space="preserve"> construcción de los lotes de libre transferencia no son elaborados por la operadora origen, sino por el </w:t>
            </w:r>
            <w:r w:rsidR="00A329A3" w:rsidRPr="001F5FE6">
              <w:rPr>
                <w:rFonts w:ascii="Times New Roman" w:hAnsi="Times New Roman" w:cs="Times New Roman"/>
                <w:sz w:val="24"/>
                <w:szCs w:val="24"/>
              </w:rPr>
              <w:t>s</w:t>
            </w:r>
            <w:r w:rsidRPr="001F5FE6">
              <w:rPr>
                <w:rFonts w:ascii="Times New Roman" w:hAnsi="Times New Roman" w:cs="Times New Roman"/>
                <w:sz w:val="24"/>
                <w:szCs w:val="24"/>
              </w:rPr>
              <w:t>istema electrónico de compensación con base en la información recibida del SICERE, sin embargo</w:t>
            </w:r>
            <w:r w:rsidR="0036422C" w:rsidRPr="001F5FE6">
              <w:rPr>
                <w:rFonts w:ascii="Times New Roman" w:hAnsi="Times New Roman" w:cs="Times New Roman"/>
                <w:sz w:val="24"/>
                <w:szCs w:val="24"/>
              </w:rPr>
              <w:t>,</w:t>
            </w:r>
            <w:r w:rsidRPr="001F5FE6">
              <w:rPr>
                <w:rFonts w:ascii="Times New Roman" w:hAnsi="Times New Roman" w:cs="Times New Roman"/>
                <w:sz w:val="24"/>
                <w:szCs w:val="24"/>
              </w:rPr>
              <w:t xml:space="preserve"> </w:t>
            </w:r>
            <w:r w:rsidR="00566CCB" w:rsidRPr="001F5FE6">
              <w:rPr>
                <w:rFonts w:ascii="Times New Roman" w:hAnsi="Times New Roman" w:cs="Times New Roman"/>
                <w:sz w:val="24"/>
                <w:szCs w:val="24"/>
              </w:rPr>
              <w:t>l</w:t>
            </w:r>
            <w:r w:rsidRPr="001F5FE6">
              <w:rPr>
                <w:rFonts w:ascii="Times New Roman" w:hAnsi="Times New Roman" w:cs="Times New Roman"/>
                <w:sz w:val="24"/>
                <w:szCs w:val="24"/>
              </w:rPr>
              <w:t xml:space="preserve">a remisión de la información histórica es una práctica operativa asociada a la libre transferencia contemplada en el artículo 22 del </w:t>
            </w:r>
            <w:r w:rsidRPr="001F5FE6">
              <w:rPr>
                <w:rFonts w:ascii="Times New Roman" w:hAnsi="Times New Roman" w:cs="Times New Roman"/>
                <w:sz w:val="24"/>
                <w:szCs w:val="24"/>
              </w:rPr>
              <w:lastRenderedPageBreak/>
              <w:t xml:space="preserve">SP-A-137 </w:t>
            </w:r>
            <w:r w:rsidR="00905061" w:rsidRPr="001F5FE6">
              <w:rPr>
                <w:rFonts w:ascii="Times New Roman" w:hAnsi="Times New Roman" w:cs="Times New Roman"/>
                <w:sz w:val="24"/>
                <w:szCs w:val="24"/>
              </w:rPr>
              <w:t xml:space="preserve">por lo que la entidad origen puede informar con posterioridad </w:t>
            </w:r>
            <w:r w:rsidR="004E05AD" w:rsidRPr="001F5FE6">
              <w:rPr>
                <w:rFonts w:ascii="Times New Roman" w:hAnsi="Times New Roman" w:cs="Times New Roman"/>
                <w:sz w:val="24"/>
                <w:szCs w:val="24"/>
              </w:rPr>
              <w:t>el fondo generacional en el que estuvo afiliado el trabajador.</w:t>
            </w:r>
          </w:p>
          <w:p w14:paraId="59103A07" w14:textId="14E558F8" w:rsidR="006439E0" w:rsidRPr="001F5FE6" w:rsidRDefault="006439E0" w:rsidP="00417790">
            <w:pPr>
              <w:tabs>
                <w:tab w:val="left" w:pos="1056"/>
              </w:tabs>
              <w:jc w:val="both"/>
              <w:rPr>
                <w:rFonts w:ascii="Times New Roman" w:hAnsi="Times New Roman" w:cs="Times New Roman"/>
                <w:sz w:val="24"/>
                <w:szCs w:val="24"/>
              </w:rPr>
            </w:pPr>
          </w:p>
          <w:p w14:paraId="31C11AC9" w14:textId="77777777" w:rsidR="006439E0" w:rsidRPr="001F5FE6" w:rsidRDefault="006439E0" w:rsidP="00417790">
            <w:pPr>
              <w:tabs>
                <w:tab w:val="left" w:pos="1056"/>
              </w:tabs>
              <w:jc w:val="both"/>
              <w:rPr>
                <w:rFonts w:ascii="Times New Roman" w:hAnsi="Times New Roman" w:cs="Times New Roman"/>
                <w:sz w:val="24"/>
                <w:szCs w:val="24"/>
              </w:rPr>
            </w:pPr>
          </w:p>
          <w:p w14:paraId="1CC4B025" w14:textId="77777777" w:rsidR="00914CBC" w:rsidRPr="001F5FE6" w:rsidRDefault="00914CBC" w:rsidP="00417790">
            <w:pPr>
              <w:tabs>
                <w:tab w:val="left" w:pos="1056"/>
              </w:tabs>
              <w:jc w:val="both"/>
              <w:rPr>
                <w:rFonts w:ascii="Times New Roman" w:hAnsi="Times New Roman" w:cs="Times New Roman"/>
                <w:sz w:val="24"/>
                <w:szCs w:val="24"/>
              </w:rPr>
            </w:pPr>
          </w:p>
        </w:tc>
        <w:tc>
          <w:tcPr>
            <w:tcW w:w="3482" w:type="dxa"/>
            <w:gridSpan w:val="2"/>
          </w:tcPr>
          <w:p w14:paraId="40A6488B" w14:textId="77777777" w:rsidR="00914CBC" w:rsidRPr="001F5FE6" w:rsidRDefault="00914CBC" w:rsidP="00417790">
            <w:pPr>
              <w:tabs>
                <w:tab w:val="left" w:pos="1056"/>
              </w:tabs>
              <w:jc w:val="both"/>
              <w:rPr>
                <w:rFonts w:ascii="Times New Roman" w:hAnsi="Times New Roman" w:cs="Times New Roman"/>
                <w:b/>
                <w:sz w:val="24"/>
                <w:szCs w:val="24"/>
              </w:rPr>
            </w:pPr>
          </w:p>
        </w:tc>
      </w:tr>
      <w:tr w:rsidR="00994490" w:rsidRPr="001F5FE6" w14:paraId="06C9EA0D" w14:textId="77777777" w:rsidTr="001F5FE6">
        <w:tc>
          <w:tcPr>
            <w:tcW w:w="3488" w:type="dxa"/>
            <w:gridSpan w:val="2"/>
          </w:tcPr>
          <w:p w14:paraId="7FEA0D1C" w14:textId="01E27B3B" w:rsidR="008B2376" w:rsidRPr="00C57978" w:rsidRDefault="009816FD" w:rsidP="00C57978">
            <w:pPr>
              <w:contextualSpacing/>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lastRenderedPageBreak/>
              <w:t>1</w:t>
            </w:r>
            <w:r w:rsidR="0062322A" w:rsidRPr="001F5FE6">
              <w:rPr>
                <w:rFonts w:ascii="Times New Roman" w:eastAsia="Times New Roman" w:hAnsi="Times New Roman" w:cs="Times New Roman"/>
                <w:sz w:val="24"/>
                <w:szCs w:val="24"/>
                <w:lang w:eastAsia="es-ES"/>
              </w:rPr>
              <w:t xml:space="preserve">. </w:t>
            </w:r>
            <w:r w:rsidR="00F51C24" w:rsidRPr="001F5FE6">
              <w:rPr>
                <w:rFonts w:ascii="Times New Roman" w:eastAsia="Times New Roman" w:hAnsi="Times New Roman" w:cs="Times New Roman"/>
                <w:sz w:val="24"/>
                <w:szCs w:val="24"/>
                <w:lang w:eastAsia="es-ES"/>
              </w:rPr>
              <w:t xml:space="preserve">Además de la inclusión de nuevas definiciones atinentes a los fondos generaciones del </w:t>
            </w:r>
            <w:r w:rsidR="00F51C24" w:rsidRPr="001F5FE6">
              <w:rPr>
                <w:rFonts w:ascii="Times New Roman" w:eastAsia="Times New Roman" w:hAnsi="Times New Roman" w:cs="Times New Roman"/>
                <w:sz w:val="24"/>
                <w:szCs w:val="24"/>
                <w:lang w:eastAsia="es-ES"/>
              </w:rPr>
              <w:lastRenderedPageBreak/>
              <w:t xml:space="preserve">Régimen Obligatorio de Pensiones Complementarias, tal como resultan ser los conceptos de </w:t>
            </w:r>
            <w:r w:rsidR="00F51C24" w:rsidRPr="001F5FE6">
              <w:rPr>
                <w:rFonts w:ascii="Times New Roman" w:eastAsia="Times New Roman" w:hAnsi="Times New Roman" w:cs="Times New Roman"/>
                <w:i/>
                <w:sz w:val="24"/>
                <w:szCs w:val="24"/>
                <w:lang w:eastAsia="es-ES"/>
              </w:rPr>
              <w:t>“Clases de activos”</w:t>
            </w:r>
            <w:r w:rsidR="00F51C24" w:rsidRPr="001F5FE6">
              <w:rPr>
                <w:rFonts w:ascii="Times New Roman" w:eastAsia="Times New Roman" w:hAnsi="Times New Roman" w:cs="Times New Roman"/>
                <w:sz w:val="24"/>
                <w:szCs w:val="24"/>
                <w:lang w:eastAsia="es-ES"/>
              </w:rPr>
              <w:t xml:space="preserve">, </w:t>
            </w:r>
            <w:r w:rsidR="00F51C24" w:rsidRPr="001F5FE6">
              <w:rPr>
                <w:rFonts w:ascii="Times New Roman" w:eastAsia="Times New Roman" w:hAnsi="Times New Roman" w:cs="Times New Roman"/>
                <w:i/>
                <w:sz w:val="24"/>
                <w:szCs w:val="24"/>
                <w:lang w:eastAsia="es-ES"/>
              </w:rPr>
              <w:t xml:space="preserve">“Error de seguimiento”, “Estrategias de inversión del ROP”, “Reasignación de activos”, “Tasa de reemplazo” </w:t>
            </w:r>
            <w:r w:rsidR="00F51C24" w:rsidRPr="001F5FE6">
              <w:rPr>
                <w:rFonts w:ascii="Times New Roman" w:eastAsia="Times New Roman" w:hAnsi="Times New Roman" w:cs="Times New Roman"/>
                <w:sz w:val="24"/>
                <w:szCs w:val="24"/>
                <w:lang w:eastAsia="es-ES"/>
              </w:rPr>
              <w:t xml:space="preserve">y </w:t>
            </w:r>
            <w:r w:rsidR="00F51C24" w:rsidRPr="001F5FE6">
              <w:rPr>
                <w:rFonts w:ascii="Times New Roman" w:eastAsia="Times New Roman" w:hAnsi="Times New Roman" w:cs="Times New Roman"/>
                <w:i/>
                <w:sz w:val="24"/>
                <w:szCs w:val="24"/>
                <w:lang w:eastAsia="es-ES"/>
              </w:rPr>
              <w:t>“Trayectoria”</w:t>
            </w:r>
            <w:r w:rsidR="00F51C24" w:rsidRPr="001F5FE6">
              <w:rPr>
                <w:rFonts w:ascii="Times New Roman" w:eastAsia="Times New Roman" w:hAnsi="Times New Roman" w:cs="Times New Roman"/>
                <w:sz w:val="24"/>
                <w:szCs w:val="24"/>
                <w:lang w:eastAsia="es-ES"/>
              </w:rPr>
              <w:t xml:space="preserve">, se aclara la definición de </w:t>
            </w:r>
            <w:r w:rsidR="00F51C24" w:rsidRPr="001F5FE6">
              <w:rPr>
                <w:rFonts w:ascii="Times New Roman" w:eastAsia="Times New Roman" w:hAnsi="Times New Roman" w:cs="Times New Roman"/>
                <w:i/>
                <w:sz w:val="24"/>
                <w:szCs w:val="24"/>
                <w:lang w:eastAsia="es-ES"/>
              </w:rPr>
              <w:t>“Cobertura”</w:t>
            </w:r>
            <w:r w:rsidR="00F51C24" w:rsidRPr="001F5FE6">
              <w:rPr>
                <w:rFonts w:ascii="Times New Roman" w:eastAsia="Times New Roman" w:hAnsi="Times New Roman" w:cs="Times New Roman"/>
                <w:sz w:val="24"/>
                <w:szCs w:val="24"/>
                <w:lang w:eastAsia="es-ES"/>
              </w:rPr>
              <w:t xml:space="preserve">, según lo señalado en el antepenúltimo párrafo del artículo 63 de la </w:t>
            </w:r>
            <w:r w:rsidR="00F51C24" w:rsidRPr="001F5FE6">
              <w:rPr>
                <w:rFonts w:ascii="Times New Roman" w:eastAsia="Times New Roman" w:hAnsi="Times New Roman" w:cs="Times New Roman"/>
                <w:i/>
                <w:sz w:val="24"/>
                <w:szCs w:val="24"/>
                <w:lang w:eastAsia="es-ES"/>
              </w:rPr>
              <w:t>Ley de Protección al Trabajador</w:t>
            </w:r>
            <w:r w:rsidR="00F51C24" w:rsidRPr="001F5FE6">
              <w:rPr>
                <w:rFonts w:ascii="Times New Roman" w:eastAsia="Times New Roman" w:hAnsi="Times New Roman" w:cs="Times New Roman"/>
                <w:sz w:val="24"/>
                <w:szCs w:val="24"/>
                <w:lang w:eastAsia="es-ES"/>
              </w:rPr>
              <w:t>, para que quede acotada a los derivados de cobertura regulatoriamente admitidos, sea, los dirigidas a cubrir los riesgos de precio, tasa de interés o tipo de cambio.</w:t>
            </w:r>
          </w:p>
        </w:tc>
        <w:tc>
          <w:tcPr>
            <w:tcW w:w="3482" w:type="dxa"/>
          </w:tcPr>
          <w:p w14:paraId="5105F1E4" w14:textId="4DD5FB37" w:rsidR="00FA403A" w:rsidRPr="001F5FE6" w:rsidRDefault="00FA403A" w:rsidP="004F229C">
            <w:pPr>
              <w:tabs>
                <w:tab w:val="left" w:pos="1056"/>
              </w:tabs>
              <w:rPr>
                <w:rFonts w:ascii="Times New Roman" w:hAnsi="Times New Roman" w:cs="Times New Roman"/>
                <w:sz w:val="24"/>
                <w:szCs w:val="24"/>
              </w:rPr>
            </w:pPr>
          </w:p>
        </w:tc>
        <w:tc>
          <w:tcPr>
            <w:tcW w:w="3482" w:type="dxa"/>
          </w:tcPr>
          <w:p w14:paraId="6C1DA871" w14:textId="77777777" w:rsidR="008B2376" w:rsidRPr="001F5FE6" w:rsidRDefault="008B2376" w:rsidP="004F229C">
            <w:pPr>
              <w:tabs>
                <w:tab w:val="left" w:pos="1056"/>
              </w:tabs>
              <w:rPr>
                <w:rFonts w:ascii="Times New Roman" w:hAnsi="Times New Roman" w:cs="Times New Roman"/>
                <w:b/>
                <w:sz w:val="24"/>
                <w:szCs w:val="24"/>
              </w:rPr>
            </w:pPr>
          </w:p>
        </w:tc>
        <w:tc>
          <w:tcPr>
            <w:tcW w:w="3482" w:type="dxa"/>
            <w:gridSpan w:val="2"/>
          </w:tcPr>
          <w:p w14:paraId="6E7CA468" w14:textId="6427EF28" w:rsidR="002B30BA" w:rsidRPr="001F5FE6" w:rsidRDefault="007B4C10" w:rsidP="002B30BA">
            <w:pPr>
              <w:jc w:val="both"/>
              <w:rPr>
                <w:rFonts w:ascii="Times New Roman" w:hAnsi="Times New Roman" w:cs="Times New Roman"/>
                <w:sz w:val="24"/>
                <w:szCs w:val="24"/>
              </w:rPr>
            </w:pPr>
            <w:r>
              <w:rPr>
                <w:rFonts w:ascii="Times New Roman" w:hAnsi="Times New Roman" w:cs="Times New Roman"/>
                <w:sz w:val="24"/>
                <w:szCs w:val="24"/>
              </w:rPr>
              <w:t>8</w:t>
            </w:r>
            <w:r w:rsidR="002B30BA" w:rsidRPr="001F5FE6">
              <w:rPr>
                <w:rFonts w:ascii="Times New Roman" w:hAnsi="Times New Roman" w:cs="Times New Roman"/>
                <w:sz w:val="24"/>
                <w:szCs w:val="24"/>
              </w:rPr>
              <w:t xml:space="preserve">. </w:t>
            </w:r>
            <w:r w:rsidR="002B30BA" w:rsidRPr="009E07F2">
              <w:rPr>
                <w:rFonts w:ascii="Times New Roman" w:hAnsi="Times New Roman"/>
                <w:sz w:val="24"/>
              </w:rPr>
              <w:t>Se incluyen</w:t>
            </w:r>
            <w:r w:rsidR="002B30BA" w:rsidRPr="001F5FE6">
              <w:rPr>
                <w:rFonts w:ascii="Times New Roman" w:hAnsi="Times New Roman" w:cs="Times New Roman"/>
                <w:sz w:val="24"/>
                <w:szCs w:val="24"/>
              </w:rPr>
              <w:t xml:space="preserve"> nuevas definiciones atinentes a los fondos generaciones del Régimen </w:t>
            </w:r>
            <w:r w:rsidR="002B30BA" w:rsidRPr="001F5FE6">
              <w:rPr>
                <w:rFonts w:ascii="Times New Roman" w:hAnsi="Times New Roman" w:cs="Times New Roman"/>
                <w:sz w:val="24"/>
                <w:szCs w:val="24"/>
              </w:rPr>
              <w:lastRenderedPageBreak/>
              <w:t xml:space="preserve">Obligatorio de Pensiones Complementarias, tal como resultan ser los conceptos de </w:t>
            </w:r>
            <w:r w:rsidR="002B30BA" w:rsidRPr="001F5FE6">
              <w:rPr>
                <w:rFonts w:ascii="Times New Roman" w:hAnsi="Times New Roman" w:cs="Times New Roman"/>
                <w:i/>
                <w:sz w:val="24"/>
                <w:szCs w:val="24"/>
              </w:rPr>
              <w:t xml:space="preserve">“Clases de activos”, “Error de seguimiento”, “Estrategias de inversión del ROP”, “Reasignación de activos”, “Tasa de reemplazo” </w:t>
            </w:r>
            <w:r w:rsidR="002B30BA" w:rsidRPr="001F5FE6">
              <w:rPr>
                <w:rFonts w:ascii="Times New Roman" w:hAnsi="Times New Roman" w:cs="Times New Roman"/>
                <w:sz w:val="24"/>
                <w:szCs w:val="24"/>
              </w:rPr>
              <w:t xml:space="preserve">y </w:t>
            </w:r>
            <w:r w:rsidR="002B30BA" w:rsidRPr="001F5FE6">
              <w:rPr>
                <w:rFonts w:ascii="Times New Roman" w:hAnsi="Times New Roman" w:cs="Times New Roman"/>
                <w:i/>
                <w:sz w:val="24"/>
                <w:szCs w:val="24"/>
              </w:rPr>
              <w:t>“Trayectoria”.</w:t>
            </w:r>
          </w:p>
          <w:p w14:paraId="48D3F77A" w14:textId="358D6F40" w:rsidR="008B2376" w:rsidRPr="001F5FE6" w:rsidRDefault="008B2376" w:rsidP="004F229C">
            <w:pPr>
              <w:tabs>
                <w:tab w:val="left" w:pos="1056"/>
              </w:tabs>
              <w:rPr>
                <w:rFonts w:ascii="Times New Roman" w:hAnsi="Times New Roman" w:cs="Times New Roman"/>
                <w:b/>
                <w:sz w:val="24"/>
                <w:szCs w:val="24"/>
              </w:rPr>
            </w:pPr>
          </w:p>
        </w:tc>
      </w:tr>
      <w:tr w:rsidR="00994490" w:rsidRPr="001F5FE6" w14:paraId="443AC3DF" w14:textId="77777777" w:rsidTr="001F5FE6">
        <w:tc>
          <w:tcPr>
            <w:tcW w:w="3488" w:type="dxa"/>
            <w:gridSpan w:val="2"/>
          </w:tcPr>
          <w:p w14:paraId="16315445" w14:textId="74A6FCE1" w:rsidR="00BC59AE" w:rsidRPr="001F5FE6" w:rsidRDefault="0062322A" w:rsidP="00D1354A">
            <w:pPr>
              <w:contextualSpacing/>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lastRenderedPageBreak/>
              <w:t xml:space="preserve">2. </w:t>
            </w:r>
            <w:r w:rsidR="00BC59AE" w:rsidRPr="001F5FE6">
              <w:rPr>
                <w:rFonts w:ascii="Times New Roman" w:eastAsia="Times New Roman" w:hAnsi="Times New Roman" w:cs="Times New Roman"/>
                <w:sz w:val="24"/>
                <w:szCs w:val="24"/>
                <w:lang w:eastAsia="es-ES"/>
              </w:rPr>
              <w:t>El nuevo esquema de administración del Régimen Obligatorio de Pensiones Complementarias a través de fondos generacionales requiere de previsiones, nuevas actividades y obligaciones que las operadoras de pensiones deben llevar a cabo, por lo que es necesario modificar:</w:t>
            </w:r>
          </w:p>
          <w:p w14:paraId="7D7AAA0A" w14:textId="77777777" w:rsidR="00BC59AE" w:rsidRPr="001F5FE6" w:rsidRDefault="00BC59AE" w:rsidP="00D1354A">
            <w:pPr>
              <w:jc w:val="both"/>
              <w:rPr>
                <w:rFonts w:ascii="Times New Roman" w:eastAsia="Times New Roman" w:hAnsi="Times New Roman" w:cs="Times New Roman"/>
                <w:sz w:val="24"/>
                <w:szCs w:val="24"/>
                <w:lang w:eastAsia="es-ES"/>
              </w:rPr>
            </w:pPr>
          </w:p>
          <w:p w14:paraId="65DA2CB4" w14:textId="456CBE48" w:rsidR="00BC59AE" w:rsidRPr="001F5FE6" w:rsidRDefault="00BC59AE" w:rsidP="00D1354A">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a.</w:t>
            </w:r>
            <w:r w:rsidR="00D3455F"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Los principios rectores de la planificación de las inversiones y los componentes mínimos de la política de inversión de los fondos, para que se incluya la trayectoria de las inversiones, así como las desviaciones a esta última para lograr cumplir con el objetivo de rentabilidad y tasa de reemplazo declarados por las operadoras para cada fondo generacional.</w:t>
            </w:r>
          </w:p>
          <w:p w14:paraId="7DF1E4F5" w14:textId="77777777" w:rsidR="00BC59AE" w:rsidRPr="001F5FE6" w:rsidRDefault="00BC59AE" w:rsidP="00D1354A">
            <w:pPr>
              <w:jc w:val="both"/>
              <w:rPr>
                <w:rFonts w:ascii="Times New Roman" w:eastAsia="Times New Roman" w:hAnsi="Times New Roman" w:cs="Times New Roman"/>
                <w:sz w:val="24"/>
                <w:szCs w:val="24"/>
                <w:lang w:eastAsia="es-ES"/>
              </w:rPr>
            </w:pPr>
          </w:p>
          <w:p w14:paraId="43E9769A" w14:textId="3ACD8755" w:rsidR="00BC59AE" w:rsidRPr="001F5FE6" w:rsidRDefault="00BC59AE" w:rsidP="00D1354A">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b.</w:t>
            </w:r>
            <w:r w:rsidR="00D3455F"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Las disposiciones aplicables a los requisitos de la política de inversión de los fondos, para que, en el caso de los generacionales, se incluya; i. el objetivo de rentabilidad/riesgo; ii. el uso de derivados de cobertura o los métodos alternativos o complementarios para que los riesgos de tasa, precio y tipo de cambio de los fondos queden cubiertos; y, iii. la trayectoria de inversión para cada fondo, a partir de un ejercicio de optimización, donde deben tomarse en cuenta la tasa de reemplazo objetivo; las </w:t>
            </w:r>
            <w:r w:rsidRPr="001F5FE6">
              <w:rPr>
                <w:rFonts w:ascii="Times New Roman" w:eastAsia="Times New Roman" w:hAnsi="Times New Roman" w:cs="Times New Roman"/>
                <w:sz w:val="24"/>
                <w:szCs w:val="24"/>
                <w:lang w:eastAsia="es-ES"/>
              </w:rPr>
              <w:lastRenderedPageBreak/>
              <w:t>características demográficas; las densidades de cotización del fondo; los ajustes periódicos en la composición de las clases de activos financieros, desde el inicio hasta la extinción de cada uno de los fondos generacionales. De igual manera, las medidas que deben tomarse ante las desviaciones en la trayectoria de las inversiones y tasa de reemplazo, así como para la comunicación de estas circunstancias a los órganos de dirección.</w:t>
            </w:r>
          </w:p>
          <w:p w14:paraId="6E77C57D" w14:textId="77777777" w:rsidR="00BC59AE" w:rsidRPr="001F5FE6" w:rsidRDefault="00BC59AE" w:rsidP="00D1354A">
            <w:pPr>
              <w:jc w:val="both"/>
              <w:rPr>
                <w:rFonts w:ascii="Times New Roman" w:eastAsia="Times New Roman" w:hAnsi="Times New Roman" w:cs="Times New Roman"/>
                <w:sz w:val="24"/>
                <w:szCs w:val="24"/>
                <w:lang w:eastAsia="es-ES"/>
              </w:rPr>
            </w:pPr>
          </w:p>
          <w:p w14:paraId="0B24A953" w14:textId="575E4962" w:rsidR="008B2376" w:rsidRPr="001F5FE6" w:rsidRDefault="00BC59AE" w:rsidP="00D1354A">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c.</w:t>
            </w:r>
            <w:r w:rsidR="00D3455F"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El establecimiento del deber del Comité de Inversiones de asesorar al órgano de dirección en la definición de los objetivos de rentabilidad y la tasa de reemplazo; la asignación estratégica de los activos; las estrategias de inversión; y las trayectorias de cada fondo generacional del Régimen Obligatorio de Pensiones Complementarias, necesarias para lograr el objetivo de tasa de </w:t>
            </w:r>
            <w:r w:rsidRPr="001F5FE6">
              <w:rPr>
                <w:rFonts w:ascii="Times New Roman" w:eastAsia="Times New Roman" w:hAnsi="Times New Roman" w:cs="Times New Roman"/>
                <w:sz w:val="24"/>
                <w:szCs w:val="24"/>
                <w:lang w:eastAsia="es-ES"/>
              </w:rPr>
              <w:lastRenderedPageBreak/>
              <w:t>reemplazo declarada por las operadoras; y la aprobación de las metodologías para el uso de derivados de cobertura, además de la aprobación de los manuales de procedimientos de inversión contenidos actualmente en el reglamento.</w:t>
            </w:r>
          </w:p>
        </w:tc>
        <w:tc>
          <w:tcPr>
            <w:tcW w:w="3482" w:type="dxa"/>
          </w:tcPr>
          <w:p w14:paraId="627D47D0" w14:textId="4CA9248B" w:rsidR="008B2376" w:rsidRPr="001F5FE6" w:rsidRDefault="00AA33D9" w:rsidP="00D1354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POPULAR</w:t>
            </w:r>
            <w:r w:rsidR="000A414A" w:rsidRPr="001F5FE6">
              <w:rPr>
                <w:rFonts w:ascii="Times New Roman" w:hAnsi="Times New Roman" w:cs="Times New Roman"/>
                <w:b/>
                <w:sz w:val="24"/>
                <w:szCs w:val="24"/>
              </w:rPr>
              <w:t xml:space="preserve"> PENS</w:t>
            </w:r>
            <w:r w:rsidR="009C1124" w:rsidRPr="001F5FE6">
              <w:rPr>
                <w:rFonts w:ascii="Times New Roman" w:hAnsi="Times New Roman" w:cs="Times New Roman"/>
                <w:b/>
                <w:sz w:val="24"/>
                <w:szCs w:val="24"/>
              </w:rPr>
              <w:t>I</w:t>
            </w:r>
            <w:r w:rsidR="000A414A" w:rsidRPr="001F5FE6">
              <w:rPr>
                <w:rFonts w:ascii="Times New Roman" w:hAnsi="Times New Roman" w:cs="Times New Roman"/>
                <w:b/>
                <w:sz w:val="24"/>
                <w:szCs w:val="24"/>
              </w:rPr>
              <w:t>ONES, OPC</w:t>
            </w:r>
          </w:p>
          <w:p w14:paraId="536BDC53" w14:textId="32435408" w:rsidR="000A414A" w:rsidRPr="001F5FE6" w:rsidRDefault="000A414A"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Ítem número 2., inciso a. sobre la inclusión de la trayectoria de las inversiones, así como las desviaciones, dado que se indica que se cuenta con estudios técnicos y robustos sobre el desempeño mejor que genera este cambio, insistimos en la conveniencia de su divulgación a </w:t>
            </w:r>
            <w:r w:rsidRPr="001F5FE6">
              <w:rPr>
                <w:rFonts w:ascii="Times New Roman" w:hAnsi="Times New Roman" w:cs="Times New Roman"/>
                <w:sz w:val="24"/>
                <w:szCs w:val="24"/>
              </w:rPr>
              <w:lastRenderedPageBreak/>
              <w:t xml:space="preserve">fin de determinar las bondades del cambio descrito y los efectos en el desempeño de cada fondo generacional, ya que la convicción del regulador debe de </w:t>
            </w:r>
          </w:p>
          <w:p w14:paraId="6BF02E7F" w14:textId="77777777" w:rsidR="000A414A" w:rsidRPr="001F5FE6" w:rsidRDefault="000A414A"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plasmarse y documentarse.</w:t>
            </w:r>
          </w:p>
          <w:p w14:paraId="3F3F0899" w14:textId="681B5AB9" w:rsidR="000A414A" w:rsidRPr="001F5FE6" w:rsidRDefault="000A414A"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La definición de objetivos de rentabilidad en escenarios inciertos como el actual, genera por defecto la modificación constante de estos, situación que podría provocar un posible efecto adverso en el desempeño de los portafolios.</w:t>
            </w:r>
          </w:p>
          <w:p w14:paraId="6F0B4B41" w14:textId="566E8ACD" w:rsidR="000A414A" w:rsidRPr="001F5FE6" w:rsidRDefault="000A414A"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el inciso b. es importante tomar en cuenta que el establecimiento de metas se verá afectado por las condiciones de mercado, situación que ante cambios en trayectoria o tasa de remplazo se requerirá modificar el indicador, lo cual podría ser una práctica normal pero </w:t>
            </w:r>
          </w:p>
          <w:p w14:paraId="1F52DE79" w14:textId="3084D4DE" w:rsidR="000A414A" w:rsidRPr="001F5FE6" w:rsidRDefault="000A414A"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que puede atentar contra el escenario inicial.</w:t>
            </w:r>
          </w:p>
          <w:p w14:paraId="3B90B45D" w14:textId="1BE02B34" w:rsidR="000A414A" w:rsidRPr="001F5FE6" w:rsidRDefault="000A414A"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el inciso c. sobre la aprobación de las metodologías para el uso de derivados de cobertura y ante la necesidad de </w:t>
            </w:r>
            <w:r w:rsidRPr="001F5FE6">
              <w:rPr>
                <w:rFonts w:ascii="Times New Roman" w:hAnsi="Times New Roman" w:cs="Times New Roman"/>
                <w:sz w:val="24"/>
                <w:szCs w:val="24"/>
              </w:rPr>
              <w:lastRenderedPageBreak/>
              <w:t xml:space="preserve">coberturas, el mercado local no cuenta con participantes relevantes para hacer un contra peso con las Operadoras de Pensiones, situación que genera una indefensión a los fondos administrados ya que ante la creación de una necesidad el </w:t>
            </w:r>
          </w:p>
          <w:p w14:paraId="18809C43" w14:textId="56C763DA" w:rsidR="008B2376" w:rsidRPr="001F5FE6" w:rsidRDefault="000A414A"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mercado local que no se auto regula y genera distorsiones sumamente elevadas (ejemplo el diferencial cambiario), se podrían gestar cobros elevados a los supervisados mediante la creación de un mercado de capitales que hoy es inexistente o no desarrollado.</w:t>
            </w:r>
          </w:p>
        </w:tc>
        <w:tc>
          <w:tcPr>
            <w:tcW w:w="3482" w:type="dxa"/>
          </w:tcPr>
          <w:p w14:paraId="00EC65F6" w14:textId="16D4BD82" w:rsidR="00382BA4" w:rsidRPr="001F5FE6" w:rsidRDefault="00571EE3"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 definición de las estrategias de inversión es particular a las entidades. No corresponde al </w:t>
            </w:r>
            <w:r w:rsidR="00C516E3" w:rsidRPr="001F5FE6">
              <w:rPr>
                <w:rFonts w:ascii="Times New Roman" w:hAnsi="Times New Roman" w:cs="Times New Roman"/>
                <w:sz w:val="24"/>
                <w:szCs w:val="24"/>
              </w:rPr>
              <w:t>supervisor</w:t>
            </w:r>
            <w:r w:rsidR="00433464" w:rsidRPr="001F5FE6">
              <w:rPr>
                <w:rFonts w:ascii="Times New Roman" w:hAnsi="Times New Roman" w:cs="Times New Roman"/>
                <w:sz w:val="24"/>
                <w:szCs w:val="24"/>
              </w:rPr>
              <w:t xml:space="preserve"> proponer asignaciones de activos particulares, sino el habilitar un marco de </w:t>
            </w:r>
            <w:r w:rsidR="002C522C" w:rsidRPr="001F5FE6">
              <w:rPr>
                <w:rFonts w:ascii="Times New Roman" w:hAnsi="Times New Roman" w:cs="Times New Roman"/>
                <w:sz w:val="24"/>
                <w:szCs w:val="24"/>
              </w:rPr>
              <w:t>gestión en el que puedan desarrollarse.</w:t>
            </w:r>
            <w:r w:rsidR="00FA6F1C" w:rsidRPr="001F5FE6">
              <w:rPr>
                <w:rFonts w:ascii="Times New Roman" w:hAnsi="Times New Roman" w:cs="Times New Roman"/>
                <w:sz w:val="24"/>
                <w:szCs w:val="24"/>
              </w:rPr>
              <w:t xml:space="preserve"> Así, el estudio técnico y la propuesta en consulta lo que pretende es que los gestores realicen dichos ejercicios </w:t>
            </w:r>
            <w:r w:rsidR="00FA6F1C" w:rsidRPr="001F5FE6">
              <w:rPr>
                <w:rFonts w:ascii="Times New Roman" w:hAnsi="Times New Roman" w:cs="Times New Roman"/>
                <w:sz w:val="24"/>
                <w:szCs w:val="24"/>
              </w:rPr>
              <w:lastRenderedPageBreak/>
              <w:t>y muestren si los limites propuestos les permiten alcanzar sus objetivos.</w:t>
            </w:r>
          </w:p>
          <w:p w14:paraId="0C817C7F" w14:textId="77777777" w:rsidR="00FA6F1C" w:rsidRPr="001F5FE6" w:rsidRDefault="00FA6F1C" w:rsidP="00D1354A">
            <w:pPr>
              <w:tabs>
                <w:tab w:val="left" w:pos="1056"/>
              </w:tabs>
              <w:jc w:val="both"/>
              <w:rPr>
                <w:rFonts w:ascii="Times New Roman" w:hAnsi="Times New Roman" w:cs="Times New Roman"/>
                <w:sz w:val="24"/>
                <w:szCs w:val="24"/>
              </w:rPr>
            </w:pPr>
          </w:p>
          <w:p w14:paraId="7FBC0051" w14:textId="0A9B9A6A" w:rsidR="006E1838" w:rsidRPr="001F5FE6" w:rsidRDefault="006E1838"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No se comparte</w:t>
            </w:r>
            <w:r w:rsidR="00FA6706" w:rsidRPr="001F5FE6">
              <w:rPr>
                <w:rFonts w:ascii="Times New Roman" w:hAnsi="Times New Roman" w:cs="Times New Roman"/>
                <w:sz w:val="24"/>
                <w:szCs w:val="24"/>
              </w:rPr>
              <w:t xml:space="preserve"> este comentario. Lo que se pretende es que el gestor tenga </w:t>
            </w:r>
            <w:r w:rsidR="000408C0" w:rsidRPr="001F5FE6">
              <w:rPr>
                <w:rFonts w:ascii="Times New Roman" w:hAnsi="Times New Roman" w:cs="Times New Roman"/>
                <w:sz w:val="24"/>
                <w:szCs w:val="24"/>
              </w:rPr>
              <w:t>transparencia</w:t>
            </w:r>
            <w:r w:rsidR="00FA6706" w:rsidRPr="001F5FE6">
              <w:rPr>
                <w:rFonts w:ascii="Times New Roman" w:hAnsi="Times New Roman" w:cs="Times New Roman"/>
                <w:sz w:val="24"/>
                <w:szCs w:val="24"/>
              </w:rPr>
              <w:t xml:space="preserve"> con sus afiliados y le </w:t>
            </w:r>
            <w:r w:rsidR="000408C0" w:rsidRPr="001F5FE6">
              <w:rPr>
                <w:rFonts w:ascii="Times New Roman" w:hAnsi="Times New Roman" w:cs="Times New Roman"/>
                <w:sz w:val="24"/>
                <w:szCs w:val="24"/>
              </w:rPr>
              <w:t>informe cu</w:t>
            </w:r>
            <w:r w:rsidR="00101D0F" w:rsidRPr="001F5FE6">
              <w:rPr>
                <w:rFonts w:ascii="Times New Roman" w:hAnsi="Times New Roman" w:cs="Times New Roman"/>
                <w:sz w:val="24"/>
                <w:szCs w:val="24"/>
              </w:rPr>
              <w:t>á</w:t>
            </w:r>
            <w:r w:rsidR="000408C0" w:rsidRPr="001F5FE6">
              <w:rPr>
                <w:rFonts w:ascii="Times New Roman" w:hAnsi="Times New Roman" w:cs="Times New Roman"/>
                <w:sz w:val="24"/>
                <w:szCs w:val="24"/>
              </w:rPr>
              <w:t>l</w:t>
            </w:r>
            <w:r w:rsidR="00101D0F" w:rsidRPr="001F5FE6">
              <w:rPr>
                <w:rFonts w:ascii="Times New Roman" w:hAnsi="Times New Roman" w:cs="Times New Roman"/>
                <w:sz w:val="24"/>
                <w:szCs w:val="24"/>
              </w:rPr>
              <w:t xml:space="preserve"> </w:t>
            </w:r>
            <w:r w:rsidR="000408C0" w:rsidRPr="001F5FE6">
              <w:rPr>
                <w:rFonts w:ascii="Times New Roman" w:hAnsi="Times New Roman" w:cs="Times New Roman"/>
                <w:sz w:val="24"/>
                <w:szCs w:val="24"/>
              </w:rPr>
              <w:t xml:space="preserve">es la asignación estratégica de activos que le ofrece en su fondo y la rentabilidad que se aspira alcanzar </w:t>
            </w:r>
            <w:r w:rsidR="00002000" w:rsidRPr="001F5FE6">
              <w:rPr>
                <w:rFonts w:ascii="Times New Roman" w:hAnsi="Times New Roman" w:cs="Times New Roman"/>
                <w:sz w:val="24"/>
                <w:szCs w:val="24"/>
              </w:rPr>
              <w:t>de acuerdo con el</w:t>
            </w:r>
            <w:r w:rsidR="000408C0" w:rsidRPr="001F5FE6">
              <w:rPr>
                <w:rFonts w:ascii="Times New Roman" w:hAnsi="Times New Roman" w:cs="Times New Roman"/>
                <w:sz w:val="24"/>
                <w:szCs w:val="24"/>
              </w:rPr>
              <w:t xml:space="preserve"> perfil de riesgo de cada cliente.</w:t>
            </w:r>
          </w:p>
          <w:p w14:paraId="641BC1BC" w14:textId="77777777" w:rsidR="00002000" w:rsidRPr="001F5FE6" w:rsidRDefault="00002000" w:rsidP="00D1354A">
            <w:pPr>
              <w:tabs>
                <w:tab w:val="left" w:pos="1056"/>
              </w:tabs>
              <w:jc w:val="both"/>
              <w:rPr>
                <w:rFonts w:ascii="Times New Roman" w:hAnsi="Times New Roman" w:cs="Times New Roman"/>
                <w:sz w:val="24"/>
                <w:szCs w:val="24"/>
              </w:rPr>
            </w:pPr>
          </w:p>
          <w:p w14:paraId="29FBDB29" w14:textId="7E97153F" w:rsidR="00002000" w:rsidRPr="001F5FE6" w:rsidRDefault="00002000"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Respecto al inciso b, efectivamente la regulación planea la posibilidad de que existan ajustes en la trayectoria de las inversiones y se establece el procedimiento requerido para su </w:t>
            </w:r>
            <w:r w:rsidR="007E3BF8" w:rsidRPr="001F5FE6">
              <w:rPr>
                <w:rFonts w:ascii="Times New Roman" w:hAnsi="Times New Roman" w:cs="Times New Roman"/>
                <w:sz w:val="24"/>
                <w:szCs w:val="24"/>
              </w:rPr>
              <w:t>oficialización</w:t>
            </w:r>
            <w:r w:rsidRPr="001F5FE6">
              <w:rPr>
                <w:rFonts w:ascii="Times New Roman" w:hAnsi="Times New Roman" w:cs="Times New Roman"/>
                <w:sz w:val="24"/>
                <w:szCs w:val="24"/>
              </w:rPr>
              <w:t>.</w:t>
            </w:r>
          </w:p>
          <w:p w14:paraId="73A96268" w14:textId="77777777" w:rsidR="00382BA4" w:rsidRPr="001F5FE6" w:rsidRDefault="00382BA4" w:rsidP="00D1354A">
            <w:pPr>
              <w:tabs>
                <w:tab w:val="left" w:pos="1056"/>
              </w:tabs>
              <w:jc w:val="both"/>
              <w:rPr>
                <w:rFonts w:ascii="Times New Roman" w:hAnsi="Times New Roman" w:cs="Times New Roman"/>
                <w:sz w:val="24"/>
                <w:szCs w:val="24"/>
              </w:rPr>
            </w:pPr>
          </w:p>
          <w:p w14:paraId="2A6E81D6" w14:textId="77777777" w:rsidR="00382BA4" w:rsidRPr="001F5FE6" w:rsidRDefault="00382BA4" w:rsidP="00D1354A">
            <w:pPr>
              <w:tabs>
                <w:tab w:val="left" w:pos="1056"/>
              </w:tabs>
              <w:jc w:val="both"/>
              <w:rPr>
                <w:rFonts w:ascii="Times New Roman" w:hAnsi="Times New Roman" w:cs="Times New Roman"/>
                <w:sz w:val="24"/>
                <w:szCs w:val="24"/>
              </w:rPr>
            </w:pPr>
          </w:p>
          <w:p w14:paraId="5A33979C" w14:textId="77777777" w:rsidR="00761820" w:rsidRDefault="00761820" w:rsidP="00D1354A">
            <w:pPr>
              <w:tabs>
                <w:tab w:val="left" w:pos="1056"/>
              </w:tabs>
              <w:jc w:val="both"/>
              <w:rPr>
                <w:rFonts w:ascii="Times New Roman" w:hAnsi="Times New Roman" w:cs="Times New Roman"/>
                <w:sz w:val="24"/>
                <w:szCs w:val="24"/>
              </w:rPr>
            </w:pPr>
          </w:p>
          <w:p w14:paraId="6D2C4E5E" w14:textId="77777777" w:rsidR="00761820" w:rsidRDefault="00761820" w:rsidP="00D1354A">
            <w:pPr>
              <w:tabs>
                <w:tab w:val="left" w:pos="1056"/>
              </w:tabs>
              <w:jc w:val="both"/>
              <w:rPr>
                <w:rFonts w:ascii="Times New Roman" w:hAnsi="Times New Roman" w:cs="Times New Roman"/>
                <w:sz w:val="24"/>
                <w:szCs w:val="24"/>
              </w:rPr>
            </w:pPr>
          </w:p>
          <w:p w14:paraId="4FAD336B" w14:textId="084C2B78" w:rsidR="0001331A" w:rsidRPr="001F5FE6" w:rsidRDefault="008D3AA1"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Respecto de l</w:t>
            </w:r>
            <w:r w:rsidR="008863C3" w:rsidRPr="001F5FE6">
              <w:rPr>
                <w:rFonts w:ascii="Times New Roman" w:hAnsi="Times New Roman" w:cs="Times New Roman"/>
                <w:sz w:val="24"/>
                <w:szCs w:val="24"/>
              </w:rPr>
              <w:t xml:space="preserve">o comentado sobre el punto c (derivados), </w:t>
            </w:r>
            <w:r w:rsidR="00E7388D" w:rsidRPr="001F5FE6">
              <w:rPr>
                <w:rFonts w:ascii="Times New Roman" w:hAnsi="Times New Roman" w:cs="Times New Roman"/>
                <w:sz w:val="24"/>
                <w:szCs w:val="24"/>
              </w:rPr>
              <w:t>existe un amplio</w:t>
            </w:r>
            <w:r w:rsidR="00830D6C" w:rsidRPr="001F5FE6">
              <w:rPr>
                <w:rFonts w:ascii="Times New Roman" w:hAnsi="Times New Roman" w:cs="Times New Roman"/>
                <w:sz w:val="24"/>
                <w:szCs w:val="24"/>
              </w:rPr>
              <w:t xml:space="preserve"> y muy desarrollado </w:t>
            </w:r>
            <w:r w:rsidR="0090690A" w:rsidRPr="001F5FE6">
              <w:rPr>
                <w:rFonts w:ascii="Times New Roman" w:hAnsi="Times New Roman" w:cs="Times New Roman"/>
                <w:sz w:val="24"/>
                <w:szCs w:val="24"/>
              </w:rPr>
              <w:t xml:space="preserve">mercado </w:t>
            </w:r>
            <w:r w:rsidR="000D7128" w:rsidRPr="001F5FE6">
              <w:rPr>
                <w:rFonts w:ascii="Times New Roman" w:hAnsi="Times New Roman" w:cs="Times New Roman"/>
                <w:sz w:val="24"/>
                <w:szCs w:val="24"/>
              </w:rPr>
              <w:t xml:space="preserve">internacional de </w:t>
            </w:r>
            <w:r w:rsidR="00C13212" w:rsidRPr="001F5FE6">
              <w:rPr>
                <w:rFonts w:ascii="Times New Roman" w:hAnsi="Times New Roman" w:cs="Times New Roman"/>
                <w:sz w:val="24"/>
                <w:szCs w:val="24"/>
              </w:rPr>
              <w:lastRenderedPageBreak/>
              <w:t xml:space="preserve">derivados de coberturas, </w:t>
            </w:r>
            <w:r w:rsidR="000724DB" w:rsidRPr="001F5FE6">
              <w:rPr>
                <w:rFonts w:ascii="Times New Roman" w:hAnsi="Times New Roman" w:cs="Times New Roman"/>
                <w:sz w:val="24"/>
                <w:szCs w:val="24"/>
              </w:rPr>
              <w:t>en las bolsas</w:t>
            </w:r>
            <w:r w:rsidR="005C7DB0" w:rsidRPr="001F5FE6">
              <w:rPr>
                <w:rFonts w:ascii="Times New Roman" w:hAnsi="Times New Roman" w:cs="Times New Roman"/>
                <w:sz w:val="24"/>
                <w:szCs w:val="24"/>
              </w:rPr>
              <w:t xml:space="preserve"> de valores</w:t>
            </w:r>
            <w:r w:rsidR="002222A4" w:rsidRPr="001F5FE6">
              <w:rPr>
                <w:rFonts w:ascii="Times New Roman" w:hAnsi="Times New Roman" w:cs="Times New Roman"/>
                <w:sz w:val="24"/>
                <w:szCs w:val="24"/>
              </w:rPr>
              <w:t xml:space="preserve">, cuando no se trate de </w:t>
            </w:r>
            <w:r w:rsidR="00DA01D3" w:rsidRPr="001F5FE6">
              <w:rPr>
                <w:rFonts w:ascii="Times New Roman" w:hAnsi="Times New Roman" w:cs="Times New Roman"/>
                <w:sz w:val="24"/>
                <w:szCs w:val="24"/>
              </w:rPr>
              <w:t>derivados OTC.</w:t>
            </w:r>
            <w:r w:rsidR="008D2352" w:rsidRPr="001F5FE6">
              <w:rPr>
                <w:rFonts w:ascii="Times New Roman" w:hAnsi="Times New Roman" w:cs="Times New Roman"/>
                <w:sz w:val="24"/>
                <w:szCs w:val="24"/>
              </w:rPr>
              <w:t xml:space="preserve"> </w:t>
            </w:r>
          </w:p>
          <w:p w14:paraId="6E1301D5" w14:textId="58A70D06" w:rsidR="008D2352" w:rsidRPr="001F5FE6" w:rsidRDefault="008D2352"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regulación no establece la obligatoriedad de su uso</w:t>
            </w:r>
            <w:r w:rsidR="00E51A8F" w:rsidRPr="001F5FE6">
              <w:rPr>
                <w:rFonts w:ascii="Times New Roman" w:hAnsi="Times New Roman" w:cs="Times New Roman"/>
                <w:sz w:val="24"/>
                <w:szCs w:val="24"/>
              </w:rPr>
              <w:t>,</w:t>
            </w:r>
            <w:r w:rsidRPr="001F5FE6">
              <w:rPr>
                <w:rFonts w:ascii="Times New Roman" w:hAnsi="Times New Roman" w:cs="Times New Roman"/>
                <w:sz w:val="24"/>
                <w:szCs w:val="24"/>
              </w:rPr>
              <w:t xml:space="preserve"> sino que se justifique </w:t>
            </w:r>
            <w:r w:rsidR="00E4105B" w:rsidRPr="001F5FE6">
              <w:rPr>
                <w:rFonts w:ascii="Times New Roman" w:hAnsi="Times New Roman" w:cs="Times New Roman"/>
                <w:sz w:val="24"/>
                <w:szCs w:val="24"/>
              </w:rPr>
              <w:t>técnicamente su no utilización</w:t>
            </w:r>
            <w:r w:rsidR="00F6273D" w:rsidRPr="001F5FE6">
              <w:rPr>
                <w:rFonts w:ascii="Times New Roman" w:hAnsi="Times New Roman" w:cs="Times New Roman"/>
                <w:sz w:val="24"/>
                <w:szCs w:val="24"/>
              </w:rPr>
              <w:t xml:space="preserve"> y</w:t>
            </w:r>
            <w:r w:rsidR="00E4105B" w:rsidRPr="001F5FE6">
              <w:rPr>
                <w:rFonts w:ascii="Times New Roman" w:hAnsi="Times New Roman" w:cs="Times New Roman"/>
                <w:sz w:val="24"/>
                <w:szCs w:val="24"/>
              </w:rPr>
              <w:t xml:space="preserve"> </w:t>
            </w:r>
            <w:r w:rsidR="00F6273D" w:rsidRPr="001F5FE6">
              <w:rPr>
                <w:rFonts w:ascii="Times New Roman" w:hAnsi="Times New Roman" w:cs="Times New Roman"/>
                <w:sz w:val="24"/>
                <w:szCs w:val="24"/>
              </w:rPr>
              <w:t>los mecanismos alternativos para acotar los riesgos que no se cubrirían a través de este tipo de productos</w:t>
            </w:r>
            <w:r w:rsidR="001623B8" w:rsidRPr="001F5FE6">
              <w:rPr>
                <w:rFonts w:ascii="Times New Roman" w:hAnsi="Times New Roman" w:cs="Times New Roman"/>
                <w:sz w:val="24"/>
                <w:szCs w:val="24"/>
              </w:rPr>
              <w:t>.</w:t>
            </w:r>
          </w:p>
          <w:p w14:paraId="18F77848" w14:textId="1D3D1BC2" w:rsidR="008B2376" w:rsidRPr="001F5FE6" w:rsidRDefault="008B357E"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Cada entidad deberá realizar el correspondiente análisis</w:t>
            </w:r>
            <w:r w:rsidR="00A02D42" w:rsidRPr="001F5FE6">
              <w:rPr>
                <w:rFonts w:ascii="Times New Roman" w:hAnsi="Times New Roman" w:cs="Times New Roman"/>
                <w:sz w:val="24"/>
                <w:szCs w:val="24"/>
              </w:rPr>
              <w:t xml:space="preserve"> y, parte </w:t>
            </w:r>
            <w:r w:rsidR="00E51A8F" w:rsidRPr="001F5FE6">
              <w:rPr>
                <w:rFonts w:ascii="Times New Roman" w:hAnsi="Times New Roman" w:cs="Times New Roman"/>
                <w:sz w:val="24"/>
                <w:szCs w:val="24"/>
              </w:rPr>
              <w:t>de este</w:t>
            </w:r>
            <w:r w:rsidR="00A02D42" w:rsidRPr="001F5FE6">
              <w:rPr>
                <w:rFonts w:ascii="Times New Roman" w:hAnsi="Times New Roman" w:cs="Times New Roman"/>
                <w:sz w:val="24"/>
                <w:szCs w:val="24"/>
              </w:rPr>
              <w:t>, el análisis del costo beneficio para los fondos.</w:t>
            </w:r>
          </w:p>
        </w:tc>
        <w:tc>
          <w:tcPr>
            <w:tcW w:w="3482" w:type="dxa"/>
            <w:gridSpan w:val="2"/>
          </w:tcPr>
          <w:p w14:paraId="00BA6E83" w14:textId="437753D7" w:rsidR="000B2F42" w:rsidRPr="001F5FE6" w:rsidRDefault="007B4C10" w:rsidP="00D1354A">
            <w:pPr>
              <w:jc w:val="both"/>
              <w:rPr>
                <w:rFonts w:ascii="Times New Roman" w:hAnsi="Times New Roman" w:cs="Times New Roman"/>
                <w:sz w:val="24"/>
                <w:szCs w:val="24"/>
              </w:rPr>
            </w:pPr>
            <w:r>
              <w:rPr>
                <w:rFonts w:ascii="Times New Roman" w:hAnsi="Times New Roman" w:cs="Times New Roman"/>
                <w:sz w:val="24"/>
                <w:szCs w:val="24"/>
              </w:rPr>
              <w:lastRenderedPageBreak/>
              <w:t>9</w:t>
            </w:r>
            <w:r w:rsidR="000B2F42" w:rsidRPr="001F5FE6">
              <w:rPr>
                <w:rFonts w:ascii="Times New Roman" w:hAnsi="Times New Roman" w:cs="Times New Roman"/>
                <w:sz w:val="24"/>
                <w:szCs w:val="24"/>
              </w:rPr>
              <w:t>. El nuevo esquema de administración del Régimen Obligatorio de Pensiones Complementarias a través de fondos generacionales requiere de previsiones, nuevas actividades y obligaciones que las operadoras de pensiones deben llevar a cabo, por lo que es necesario modificar:</w:t>
            </w:r>
          </w:p>
          <w:p w14:paraId="75F0EDF1" w14:textId="77777777" w:rsidR="008B2376" w:rsidRPr="001F5FE6" w:rsidRDefault="008B2376" w:rsidP="00D1354A">
            <w:pPr>
              <w:tabs>
                <w:tab w:val="left" w:pos="1056"/>
              </w:tabs>
              <w:jc w:val="both"/>
              <w:rPr>
                <w:rFonts w:ascii="Times New Roman" w:hAnsi="Times New Roman" w:cs="Times New Roman"/>
                <w:b/>
                <w:sz w:val="24"/>
                <w:szCs w:val="24"/>
              </w:rPr>
            </w:pPr>
          </w:p>
          <w:p w14:paraId="36E52D2A" w14:textId="77777777" w:rsidR="00130486" w:rsidRPr="001F5FE6" w:rsidRDefault="00130486" w:rsidP="00D1354A">
            <w:pPr>
              <w:jc w:val="both"/>
              <w:rPr>
                <w:rFonts w:ascii="Times New Roman" w:hAnsi="Times New Roman" w:cs="Times New Roman"/>
                <w:sz w:val="24"/>
                <w:szCs w:val="24"/>
              </w:rPr>
            </w:pPr>
            <w:r w:rsidRPr="001F5FE6">
              <w:rPr>
                <w:rFonts w:ascii="Times New Roman" w:hAnsi="Times New Roman" w:cs="Times New Roman"/>
                <w:sz w:val="24"/>
                <w:szCs w:val="24"/>
              </w:rPr>
              <w:lastRenderedPageBreak/>
              <w:t>a. Los principios rectores de la planificación de las inversiones y los componentes mínimos de la política de inversión de los fondos, para que se incluya la trayectoria de las inversiones, así como las desviaciones a esta última para lograr cumplir con el objetivo de rentabilidad y tasa de reemplazo declarados por las operadoras para cada fondo generacional.</w:t>
            </w:r>
          </w:p>
          <w:p w14:paraId="11026C6B" w14:textId="77777777" w:rsidR="00130486" w:rsidRPr="001F5FE6" w:rsidRDefault="00130486" w:rsidP="00D1354A">
            <w:pPr>
              <w:jc w:val="both"/>
              <w:rPr>
                <w:rFonts w:ascii="Times New Roman" w:hAnsi="Times New Roman" w:cs="Times New Roman"/>
                <w:sz w:val="24"/>
                <w:szCs w:val="24"/>
              </w:rPr>
            </w:pPr>
            <w:r w:rsidRPr="001F5FE6">
              <w:rPr>
                <w:rFonts w:ascii="Times New Roman" w:hAnsi="Times New Roman" w:cs="Times New Roman"/>
                <w:sz w:val="24"/>
                <w:szCs w:val="24"/>
              </w:rPr>
              <w:t xml:space="preserve">b. Las disposiciones aplicables a los requisitos de la política de inversión de los fondos, para que, en el caso de los generacionales, se incluya; i. </w:t>
            </w:r>
            <w:r w:rsidRPr="001F5FE6">
              <w:rPr>
                <w:rFonts w:ascii="Times New Roman" w:hAnsi="Times New Roman" w:cs="Times New Roman"/>
                <w:color w:val="00B050"/>
                <w:sz w:val="24"/>
                <w:szCs w:val="24"/>
              </w:rPr>
              <w:t xml:space="preserve">el objetivo de rentabilidad; </w:t>
            </w:r>
            <w:r w:rsidRPr="001F5FE6">
              <w:rPr>
                <w:rFonts w:ascii="Times New Roman" w:hAnsi="Times New Roman" w:cs="Times New Roman"/>
                <w:sz w:val="24"/>
                <w:szCs w:val="24"/>
              </w:rPr>
              <w:t xml:space="preserve">ii. el uso de derivados de cobertura o los métodos alternativos o complementarios </w:t>
            </w:r>
            <w:r w:rsidRPr="00504C57">
              <w:rPr>
                <w:rFonts w:ascii="Times New Roman" w:hAnsi="Times New Roman"/>
                <w:color w:val="00B050"/>
                <w:sz w:val="24"/>
              </w:rPr>
              <w:t xml:space="preserve">para </w:t>
            </w:r>
            <w:r w:rsidRPr="001F5FE6">
              <w:rPr>
                <w:rFonts w:ascii="Times New Roman" w:hAnsi="Times New Roman" w:cs="Times New Roman"/>
                <w:color w:val="00B050"/>
                <w:sz w:val="24"/>
                <w:szCs w:val="24"/>
              </w:rPr>
              <w:t xml:space="preserve">la correcta gestión </w:t>
            </w:r>
            <w:r w:rsidRPr="00504C57">
              <w:rPr>
                <w:rFonts w:ascii="Times New Roman" w:hAnsi="Times New Roman"/>
                <w:color w:val="00B050"/>
                <w:sz w:val="24"/>
              </w:rPr>
              <w:t>de los riesgos de tasa, precio y tipo de cambio de los fondos</w:t>
            </w:r>
            <w:r w:rsidRPr="001F5FE6">
              <w:rPr>
                <w:rFonts w:ascii="Times New Roman" w:hAnsi="Times New Roman" w:cs="Times New Roman"/>
                <w:sz w:val="24"/>
                <w:szCs w:val="24"/>
              </w:rPr>
              <w:t xml:space="preserve">; y, iii. la trayectoria de inversión para cada fondo, a partir de un ejercicio de optimización, donde </w:t>
            </w:r>
            <w:r w:rsidRPr="001F5FE6">
              <w:rPr>
                <w:rFonts w:ascii="Times New Roman" w:hAnsi="Times New Roman" w:cs="Times New Roman"/>
                <w:color w:val="00B050"/>
                <w:sz w:val="24"/>
                <w:szCs w:val="24"/>
              </w:rPr>
              <w:t>deberán</w:t>
            </w:r>
            <w:r w:rsidRPr="001F5FE6">
              <w:rPr>
                <w:rFonts w:ascii="Times New Roman" w:hAnsi="Times New Roman" w:cs="Times New Roman"/>
                <w:sz w:val="24"/>
                <w:szCs w:val="24"/>
              </w:rPr>
              <w:t xml:space="preserve"> tomarse en cuenta la tasa de reemplazo objetivo; las características demográficas; las </w:t>
            </w:r>
            <w:r w:rsidRPr="001F5FE6">
              <w:rPr>
                <w:rFonts w:ascii="Times New Roman" w:hAnsi="Times New Roman" w:cs="Times New Roman"/>
                <w:sz w:val="24"/>
                <w:szCs w:val="24"/>
              </w:rPr>
              <w:lastRenderedPageBreak/>
              <w:t>densidades de cotización del fondo; los ajustes periódicos en la composición de las clases de activos financieros, desde el inicio hasta la extinción de cada uno de los fondos generacionales. De igual manera, las medidas que deben tomarse ante las desviaciones en la trayectoria de las inversiones y tasa de reemplazo, así como para la comunicación de estas circunstancias a los órganos de dirección.</w:t>
            </w:r>
          </w:p>
          <w:p w14:paraId="68CE0FA3" w14:textId="457EE302" w:rsidR="00130486" w:rsidRPr="002D405B" w:rsidRDefault="00130486" w:rsidP="002D405B">
            <w:pPr>
              <w:jc w:val="both"/>
              <w:rPr>
                <w:rFonts w:ascii="Times New Roman" w:hAnsi="Times New Roman" w:cs="Times New Roman"/>
                <w:sz w:val="24"/>
                <w:szCs w:val="24"/>
              </w:rPr>
            </w:pPr>
            <w:r w:rsidRPr="001F5FE6">
              <w:rPr>
                <w:rFonts w:ascii="Times New Roman" w:hAnsi="Times New Roman" w:cs="Times New Roman"/>
                <w:sz w:val="24"/>
                <w:szCs w:val="24"/>
              </w:rPr>
              <w:t xml:space="preserve">c. El establecimiento del deber del Comité de Inversiones de asesorar al órgano de dirección en la definición de los objetivos de rentabilidad y la tasa de reemplazo; la asignación estratégica de los activos; las estrategias de inversión; y las trayectorias de cada fondo generacional del Régimen Obligatorio de Pensiones Complementarias, necesarias para lograr el objetivo de tasa de reemplazo declarada por las operadoras; y la </w:t>
            </w:r>
            <w:r w:rsidRPr="001F5FE6">
              <w:rPr>
                <w:rFonts w:ascii="Times New Roman" w:hAnsi="Times New Roman" w:cs="Times New Roman"/>
                <w:color w:val="00B050"/>
                <w:sz w:val="24"/>
                <w:szCs w:val="24"/>
              </w:rPr>
              <w:t>propuesta</w:t>
            </w:r>
            <w:r w:rsidRPr="001F5FE6">
              <w:rPr>
                <w:rFonts w:ascii="Times New Roman" w:hAnsi="Times New Roman" w:cs="Times New Roman"/>
                <w:sz w:val="24"/>
                <w:szCs w:val="24"/>
              </w:rPr>
              <w:t xml:space="preserve"> de las </w:t>
            </w:r>
            <w:r w:rsidRPr="001F5FE6">
              <w:rPr>
                <w:rFonts w:ascii="Times New Roman" w:hAnsi="Times New Roman" w:cs="Times New Roman"/>
                <w:sz w:val="24"/>
                <w:szCs w:val="24"/>
              </w:rPr>
              <w:lastRenderedPageBreak/>
              <w:t xml:space="preserve">metodologías para el uso de derivados de cobertura </w:t>
            </w:r>
            <w:r w:rsidRPr="001F5FE6">
              <w:rPr>
                <w:rFonts w:ascii="Times New Roman" w:hAnsi="Times New Roman" w:cs="Times New Roman"/>
                <w:color w:val="00B050"/>
                <w:sz w:val="24"/>
                <w:szCs w:val="24"/>
              </w:rPr>
              <w:t>a ser aprobada por los Órganos de Dirección,</w:t>
            </w:r>
            <w:r w:rsidRPr="001F5FE6">
              <w:rPr>
                <w:rFonts w:ascii="Times New Roman" w:hAnsi="Times New Roman" w:cs="Times New Roman"/>
                <w:sz w:val="24"/>
                <w:szCs w:val="24"/>
              </w:rPr>
              <w:t xml:space="preserve"> además de la aprobación de los manuales de procedimientos de inversión contenidos actualmente en el reglamento.</w:t>
            </w:r>
          </w:p>
        </w:tc>
      </w:tr>
      <w:tr w:rsidR="00A41317" w:rsidRPr="001F5FE6" w14:paraId="56148D8E" w14:textId="77777777" w:rsidTr="001F5FE6">
        <w:tc>
          <w:tcPr>
            <w:tcW w:w="3488" w:type="dxa"/>
            <w:gridSpan w:val="2"/>
          </w:tcPr>
          <w:p w14:paraId="1D12D39C" w14:textId="02523A08" w:rsidR="00A41317" w:rsidRPr="001F5FE6" w:rsidRDefault="00A41317" w:rsidP="00D1354A">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d. En protección a los recursos de los afiliados y pensionados, y para una mejor gestión del riesgo de los fondos, se establece la obligación de justificar, de forma técnica y documentada, la decisión del órgano de dirección de no utilizar instrumentos derivados para cubrir el riesgo de tipo de cambio por debajo del umbral del 50% indicado en el artículo 15 del Reglamento de gestión de activos, así como los riesgos de tasa de interés y precio, y, en el escenario de esta decisión fundamentada, la necesaria implementación de los mecanismos o instrumentos alternativos al uso de este tipo de instrumentos de cobertura e, independientemente de lo anterior, la medición y el </w:t>
            </w:r>
            <w:r w:rsidRPr="001F5FE6">
              <w:rPr>
                <w:rFonts w:ascii="Times New Roman" w:eastAsia="Times New Roman" w:hAnsi="Times New Roman" w:cs="Times New Roman"/>
                <w:sz w:val="24"/>
                <w:szCs w:val="24"/>
                <w:lang w:eastAsia="es-ES"/>
              </w:rPr>
              <w:lastRenderedPageBreak/>
              <w:t>seguimiento periódico a las exposiciones de los fondos a dichos riesgos.</w:t>
            </w:r>
          </w:p>
        </w:tc>
        <w:tc>
          <w:tcPr>
            <w:tcW w:w="3482" w:type="dxa"/>
          </w:tcPr>
          <w:p w14:paraId="3DBF1ABF" w14:textId="14894603" w:rsidR="00A41317" w:rsidRPr="001F5FE6" w:rsidRDefault="00141633" w:rsidP="00D1354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BANCO NACIONAL DE COSTA RICA</w:t>
            </w:r>
          </w:p>
          <w:p w14:paraId="6771EE5F" w14:textId="77777777" w:rsidR="00A41317" w:rsidRDefault="00A41317"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considera importante que se adicione un ítem en los considerandos donde se explique cómo aplicarían las modificaciones que se realicen al Reglamento de gestión de activos sobre los Regímenes Especiales creados por la Ley Especial para sector público (FGJ-BN).</w:t>
            </w:r>
          </w:p>
          <w:p w14:paraId="590E9EC1" w14:textId="77777777" w:rsidR="005902AB" w:rsidRPr="001F5FE6" w:rsidRDefault="005902AB" w:rsidP="00D1354A">
            <w:pPr>
              <w:tabs>
                <w:tab w:val="left" w:pos="1056"/>
              </w:tabs>
              <w:jc w:val="both"/>
              <w:rPr>
                <w:rFonts w:ascii="Times New Roman" w:hAnsi="Times New Roman" w:cs="Times New Roman"/>
                <w:sz w:val="24"/>
                <w:szCs w:val="24"/>
              </w:rPr>
            </w:pPr>
          </w:p>
          <w:p w14:paraId="764CD0B9" w14:textId="18D29C50" w:rsidR="00A41317" w:rsidRPr="001F5FE6" w:rsidRDefault="00A41317" w:rsidP="00D1354A">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 xml:space="preserve">Respecto de lo consignado en el inciso d. se sugiere valorar el mantener la obligación de justificar únicamente cuando los porcentajes superen el 50%, debido a que este cambio propuesto en el Reglamento en consulta podría generar más trabajo que no se considera </w:t>
            </w:r>
            <w:r w:rsidRPr="001F5FE6">
              <w:rPr>
                <w:rFonts w:ascii="Times New Roman" w:hAnsi="Times New Roman" w:cs="Times New Roman"/>
                <w:sz w:val="24"/>
                <w:szCs w:val="24"/>
              </w:rPr>
              <w:lastRenderedPageBreak/>
              <w:t>necesario. Incluso, esto va en contra del objetivo del esquema de fondos generacionales, pues para poder invertir en el caso de los de mayor proporción en renta variable se requiere salir a mercado internacional a asumir mayor volatilidad, si no se quiere eso pues entonces no tiene sentido la limitación que aquí se establece.</w:t>
            </w:r>
          </w:p>
        </w:tc>
        <w:tc>
          <w:tcPr>
            <w:tcW w:w="3482" w:type="dxa"/>
          </w:tcPr>
          <w:p w14:paraId="6249CC84" w14:textId="77777777" w:rsidR="00755D7D" w:rsidRPr="001F5FE6" w:rsidRDefault="00CE4108"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El reglamento de gestión de activos aplica a todos las entidades reguladas por la SUPEN, sin excepción</w:t>
            </w:r>
            <w:r w:rsidR="008A44AA" w:rsidRPr="001F5FE6">
              <w:rPr>
                <w:rFonts w:ascii="Times New Roman" w:hAnsi="Times New Roman" w:cs="Times New Roman"/>
                <w:sz w:val="24"/>
                <w:szCs w:val="24"/>
              </w:rPr>
              <w:t>, salvo las disposiciones que apliquen</w:t>
            </w:r>
            <w:r w:rsidR="006100BC" w:rsidRPr="001F5FE6">
              <w:rPr>
                <w:rFonts w:ascii="Times New Roman" w:hAnsi="Times New Roman" w:cs="Times New Roman"/>
                <w:sz w:val="24"/>
                <w:szCs w:val="24"/>
              </w:rPr>
              <w:t>, en lo que interesa, al ROP</w:t>
            </w:r>
            <w:r w:rsidR="006633A5" w:rsidRPr="001F5FE6">
              <w:rPr>
                <w:rFonts w:ascii="Times New Roman" w:hAnsi="Times New Roman" w:cs="Times New Roman"/>
                <w:sz w:val="24"/>
                <w:szCs w:val="24"/>
              </w:rPr>
              <w:t xml:space="preserve"> y, consecuentemente, a las operadoras.</w:t>
            </w:r>
          </w:p>
          <w:p w14:paraId="26B0D186" w14:textId="77777777" w:rsidR="00DC79DE" w:rsidRPr="001F5FE6" w:rsidRDefault="00DC79DE" w:rsidP="00D1354A">
            <w:pPr>
              <w:tabs>
                <w:tab w:val="left" w:pos="1056"/>
              </w:tabs>
              <w:jc w:val="both"/>
              <w:rPr>
                <w:rFonts w:ascii="Times New Roman" w:hAnsi="Times New Roman" w:cs="Times New Roman"/>
                <w:sz w:val="24"/>
                <w:szCs w:val="24"/>
              </w:rPr>
            </w:pPr>
          </w:p>
          <w:p w14:paraId="2E312CAE" w14:textId="77777777" w:rsidR="00DC79DE" w:rsidRPr="001F5FE6" w:rsidRDefault="00DC79DE" w:rsidP="00D1354A">
            <w:pPr>
              <w:tabs>
                <w:tab w:val="left" w:pos="1056"/>
              </w:tabs>
              <w:jc w:val="both"/>
              <w:rPr>
                <w:rFonts w:ascii="Times New Roman" w:hAnsi="Times New Roman" w:cs="Times New Roman"/>
                <w:sz w:val="24"/>
                <w:szCs w:val="24"/>
              </w:rPr>
            </w:pPr>
          </w:p>
          <w:p w14:paraId="2108FC7B" w14:textId="77777777" w:rsidR="00DC79DE" w:rsidRPr="001F5FE6" w:rsidRDefault="00DC79DE" w:rsidP="00D1354A">
            <w:pPr>
              <w:tabs>
                <w:tab w:val="left" w:pos="1056"/>
              </w:tabs>
              <w:jc w:val="both"/>
              <w:rPr>
                <w:rFonts w:ascii="Times New Roman" w:hAnsi="Times New Roman" w:cs="Times New Roman"/>
                <w:sz w:val="24"/>
                <w:szCs w:val="24"/>
              </w:rPr>
            </w:pPr>
          </w:p>
          <w:p w14:paraId="45EFBEFC" w14:textId="77777777" w:rsidR="005902AB" w:rsidRDefault="005902AB" w:rsidP="00D1354A">
            <w:pPr>
              <w:tabs>
                <w:tab w:val="left" w:pos="1056"/>
              </w:tabs>
              <w:jc w:val="both"/>
              <w:rPr>
                <w:rFonts w:ascii="Times New Roman" w:hAnsi="Times New Roman" w:cs="Times New Roman"/>
                <w:sz w:val="24"/>
                <w:szCs w:val="24"/>
              </w:rPr>
            </w:pPr>
          </w:p>
          <w:p w14:paraId="7BF04D3A" w14:textId="20ED2D4E" w:rsidR="00A41317" w:rsidRPr="001F5FE6" w:rsidRDefault="004018F6" w:rsidP="00D1354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uso de derivados de cobertura</w:t>
            </w:r>
            <w:r w:rsidR="008E1B83" w:rsidRPr="001F5FE6">
              <w:rPr>
                <w:rFonts w:ascii="Times New Roman" w:hAnsi="Times New Roman" w:cs="Times New Roman"/>
                <w:sz w:val="24"/>
                <w:szCs w:val="24"/>
              </w:rPr>
              <w:t>, salvo lo ya regulado respecto a las coberturas de tipo de cambio en el Reglamento de gestión de activos, no es obligatoria (ver comentario anterior). Lo que resulta obligatorio es el análisis</w:t>
            </w:r>
            <w:r w:rsidR="00331BB4" w:rsidRPr="001F5FE6">
              <w:rPr>
                <w:rFonts w:ascii="Times New Roman" w:hAnsi="Times New Roman" w:cs="Times New Roman"/>
                <w:sz w:val="24"/>
                <w:szCs w:val="24"/>
              </w:rPr>
              <w:t xml:space="preserve"> de su no utilización y l</w:t>
            </w:r>
            <w:r w:rsidR="006242A3" w:rsidRPr="001F5FE6">
              <w:rPr>
                <w:rFonts w:ascii="Times New Roman" w:hAnsi="Times New Roman" w:cs="Times New Roman"/>
                <w:sz w:val="24"/>
                <w:szCs w:val="24"/>
              </w:rPr>
              <w:t xml:space="preserve">os mecanismos alternativos que la entidad </w:t>
            </w:r>
            <w:r w:rsidR="006242A3" w:rsidRPr="001F5FE6">
              <w:rPr>
                <w:rFonts w:ascii="Times New Roman" w:hAnsi="Times New Roman" w:cs="Times New Roman"/>
                <w:sz w:val="24"/>
                <w:szCs w:val="24"/>
              </w:rPr>
              <w:lastRenderedPageBreak/>
              <w:t xml:space="preserve">utilizará para gestionar </w:t>
            </w:r>
            <w:r w:rsidR="00B358AD" w:rsidRPr="001F5FE6">
              <w:rPr>
                <w:rFonts w:ascii="Times New Roman" w:hAnsi="Times New Roman" w:cs="Times New Roman"/>
                <w:sz w:val="24"/>
                <w:szCs w:val="24"/>
              </w:rPr>
              <w:t>los riegos</w:t>
            </w:r>
            <w:r w:rsidR="00860AE1" w:rsidRPr="001F5FE6">
              <w:rPr>
                <w:rFonts w:ascii="Times New Roman" w:hAnsi="Times New Roman" w:cs="Times New Roman"/>
                <w:sz w:val="24"/>
                <w:szCs w:val="24"/>
              </w:rPr>
              <w:t xml:space="preserve"> en cuestión.</w:t>
            </w:r>
          </w:p>
        </w:tc>
        <w:tc>
          <w:tcPr>
            <w:tcW w:w="3482" w:type="dxa"/>
            <w:gridSpan w:val="2"/>
          </w:tcPr>
          <w:p w14:paraId="32D59BB0" w14:textId="77777777" w:rsidR="00831455" w:rsidRPr="001F5FE6" w:rsidRDefault="00831455" w:rsidP="00D1354A">
            <w:pPr>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d. En protección a los recursos de los afiliados y pensionados, y para una mejor gestión del riesgo de los fondos, se establece la obligación de justificar, de forma técnica y documentada, la decisión del órgano de dirección de no utilizar instrumentos derivados para cubrir el riesgo de tipo de cambio por debajo del umbral del 50% indicado en el artículo 15 del </w:t>
            </w:r>
            <w:r w:rsidRPr="0074240B">
              <w:rPr>
                <w:rFonts w:ascii="Times New Roman" w:hAnsi="Times New Roman"/>
                <w:color w:val="00B050"/>
                <w:sz w:val="24"/>
              </w:rPr>
              <w:t>Reglamento de gestión de activos,</w:t>
            </w:r>
            <w:r w:rsidRPr="001F5FE6">
              <w:rPr>
                <w:rFonts w:ascii="Times New Roman" w:hAnsi="Times New Roman" w:cs="Times New Roman"/>
                <w:sz w:val="24"/>
                <w:szCs w:val="24"/>
              </w:rPr>
              <w:t xml:space="preserve"> así como los riesgos de tasa de interés y precio, y, en el escenario de esta decisión fundamentada, la necesaria implementación de los mecanismos o instrumentos alternativos al uso de este tipo de instrumentos de cobertura e, independientemente de lo anterior, la medición y el </w:t>
            </w:r>
            <w:r w:rsidRPr="001F5FE6">
              <w:rPr>
                <w:rFonts w:ascii="Times New Roman" w:hAnsi="Times New Roman" w:cs="Times New Roman"/>
                <w:sz w:val="24"/>
                <w:szCs w:val="24"/>
              </w:rPr>
              <w:lastRenderedPageBreak/>
              <w:t>seguimiento periódico a las exposiciones de los fondos a dichos riesgos.</w:t>
            </w:r>
          </w:p>
          <w:p w14:paraId="4CCFAC5F" w14:textId="77D4163E" w:rsidR="00A41317" w:rsidRPr="001F5FE6" w:rsidRDefault="00A41317" w:rsidP="00D1354A">
            <w:pPr>
              <w:tabs>
                <w:tab w:val="left" w:pos="1056"/>
              </w:tabs>
              <w:jc w:val="both"/>
              <w:rPr>
                <w:rFonts w:ascii="Times New Roman" w:hAnsi="Times New Roman" w:cs="Times New Roman"/>
                <w:b/>
                <w:sz w:val="24"/>
                <w:szCs w:val="24"/>
              </w:rPr>
            </w:pPr>
          </w:p>
        </w:tc>
      </w:tr>
      <w:tr w:rsidR="00994490" w:rsidRPr="001F5FE6" w14:paraId="3834B8B6" w14:textId="77777777" w:rsidTr="001F5FE6">
        <w:tc>
          <w:tcPr>
            <w:tcW w:w="3488" w:type="dxa"/>
            <w:gridSpan w:val="2"/>
          </w:tcPr>
          <w:p w14:paraId="658FC4BF" w14:textId="65ECD627" w:rsidR="005A15A0" w:rsidRPr="001F5FE6" w:rsidRDefault="0062322A" w:rsidP="00920CC9">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3. </w:t>
            </w:r>
            <w:r w:rsidR="005A15A0" w:rsidRPr="001F5FE6">
              <w:rPr>
                <w:rFonts w:ascii="Times New Roman" w:eastAsia="Times New Roman" w:hAnsi="Times New Roman" w:cs="Times New Roman"/>
                <w:sz w:val="24"/>
                <w:szCs w:val="24"/>
                <w:lang w:eastAsia="es-ES"/>
              </w:rPr>
              <w:t xml:space="preserve">En lo concerniente al régimen de inversión, la reforma plantea varias modificaciones de relevancia al </w:t>
            </w:r>
            <w:r w:rsidR="005A15A0" w:rsidRPr="001F5FE6">
              <w:rPr>
                <w:rFonts w:ascii="Times New Roman" w:eastAsia="Times New Roman" w:hAnsi="Times New Roman" w:cs="Times New Roman"/>
                <w:i/>
                <w:sz w:val="24"/>
                <w:szCs w:val="24"/>
                <w:lang w:eastAsia="es-ES"/>
              </w:rPr>
              <w:t>Reglamento de gestión de activos</w:t>
            </w:r>
            <w:r w:rsidR="005A15A0" w:rsidRPr="001F5FE6">
              <w:rPr>
                <w:rFonts w:ascii="Times New Roman" w:eastAsia="Times New Roman" w:hAnsi="Times New Roman" w:cs="Times New Roman"/>
                <w:sz w:val="24"/>
                <w:szCs w:val="24"/>
                <w:lang w:eastAsia="es-ES"/>
              </w:rPr>
              <w:t>:</w:t>
            </w:r>
          </w:p>
          <w:p w14:paraId="577BBB03" w14:textId="77777777" w:rsidR="005A15A0" w:rsidRPr="001F5FE6" w:rsidRDefault="005A15A0" w:rsidP="00920CC9">
            <w:pPr>
              <w:ind w:left="708"/>
              <w:jc w:val="both"/>
              <w:rPr>
                <w:rFonts w:ascii="Times New Roman" w:eastAsia="Times New Roman" w:hAnsi="Times New Roman" w:cs="Times New Roman"/>
                <w:sz w:val="24"/>
                <w:szCs w:val="24"/>
                <w:lang w:eastAsia="es-ES"/>
              </w:rPr>
            </w:pPr>
          </w:p>
          <w:p w14:paraId="40C243F2" w14:textId="6DE71EC6"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w:t>
            </w:r>
            <w:r w:rsidR="00D3455F"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Para mejorar el estándar regulatorio y de supervisión que actualmente resulta de aplicación, se elimina la posibilidad de que las entidades reguladas puedan realizar transacciones en mercados extranjeros que pertenezcan a países que son miembros ordinarios de la </w:t>
            </w:r>
            <w:r w:rsidRPr="001F5FE6">
              <w:rPr>
                <w:rFonts w:ascii="Times New Roman" w:eastAsia="Times New Roman" w:hAnsi="Times New Roman" w:cs="Times New Roman"/>
                <w:i/>
                <w:sz w:val="24"/>
                <w:szCs w:val="24"/>
                <w:lang w:eastAsia="es-ES"/>
              </w:rPr>
              <w:t>Organización Internacional de Comisiones de Valores (IOSCO)</w:t>
            </w:r>
            <w:r w:rsidRPr="001F5FE6">
              <w:rPr>
                <w:rFonts w:ascii="Times New Roman" w:eastAsia="Times New Roman" w:hAnsi="Times New Roman" w:cs="Times New Roman"/>
                <w:sz w:val="24"/>
                <w:szCs w:val="24"/>
                <w:lang w:eastAsia="es-ES"/>
              </w:rPr>
              <w:t xml:space="preserve"> para que, en lo sucesivo, ello </w:t>
            </w:r>
            <w:r w:rsidRPr="001F5FE6">
              <w:rPr>
                <w:rFonts w:ascii="Times New Roman" w:eastAsia="Times New Roman" w:hAnsi="Times New Roman" w:cs="Times New Roman"/>
                <w:sz w:val="24"/>
                <w:szCs w:val="24"/>
                <w:lang w:eastAsia="es-ES"/>
              </w:rPr>
              <w:lastRenderedPageBreak/>
              <w:t xml:space="preserve">pueda realizarse, exclusivamente, en mercados regulados y supervisados que operen en los países miembros de la </w:t>
            </w:r>
            <w:r w:rsidRPr="001F5FE6">
              <w:rPr>
                <w:rFonts w:ascii="Times New Roman" w:eastAsia="Times New Roman" w:hAnsi="Times New Roman" w:cs="Times New Roman"/>
                <w:i/>
                <w:sz w:val="24"/>
                <w:szCs w:val="24"/>
                <w:lang w:eastAsia="es-ES"/>
              </w:rPr>
              <w:t>Organización para la Cooperación y el Desarrollo Económicos (OCDE)</w:t>
            </w:r>
            <w:r w:rsidRPr="001F5FE6">
              <w:rPr>
                <w:rFonts w:ascii="Times New Roman" w:eastAsia="Times New Roman" w:hAnsi="Times New Roman" w:cs="Times New Roman"/>
                <w:sz w:val="24"/>
                <w:szCs w:val="24"/>
                <w:lang w:eastAsia="es-ES"/>
              </w:rPr>
              <w:t>, que cuenten con una calificación de riesgo soberano de grado de inversión otorgado por una calificadora de riesgos internacional con reconocimiento en el mercado, que realice calificaciones de riesgo soberano en los países miembros de dicha organización; y que, adicionalmente, se encuentre autorizada por el regulador del mercado correspondiente.</w:t>
            </w:r>
          </w:p>
          <w:p w14:paraId="77B57D4B" w14:textId="77777777" w:rsidR="005A15A0" w:rsidRPr="001F5FE6" w:rsidRDefault="005A15A0" w:rsidP="00920CC9">
            <w:pPr>
              <w:jc w:val="both"/>
              <w:rPr>
                <w:rFonts w:ascii="Times New Roman" w:eastAsia="Times New Roman" w:hAnsi="Times New Roman" w:cs="Times New Roman"/>
                <w:sz w:val="24"/>
                <w:szCs w:val="24"/>
                <w:lang w:eastAsia="es-ES"/>
              </w:rPr>
            </w:pPr>
          </w:p>
          <w:p w14:paraId="0894930C" w14:textId="4DCDF092"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b.</w:t>
            </w:r>
            <w:r w:rsidR="00D3455F"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Los fondos de pensiones tampoco podrían invertir en participaciones o valores cuyos subyacentes se encuentren regulatoriamente establecidos como inversiones prohibidas o no autorizadas, por ejemplo, los derivados utilizados con fines especulativos y no como </w:t>
            </w:r>
            <w:r w:rsidRPr="001F5FE6">
              <w:rPr>
                <w:rFonts w:ascii="Times New Roman" w:eastAsia="Times New Roman" w:hAnsi="Times New Roman" w:cs="Times New Roman"/>
                <w:sz w:val="24"/>
                <w:szCs w:val="24"/>
                <w:lang w:eastAsia="es-ES"/>
              </w:rPr>
              <w:lastRenderedPageBreak/>
              <w:t>instrumentos de cobertura de riesgos.</w:t>
            </w:r>
          </w:p>
          <w:p w14:paraId="46D9DCF2" w14:textId="77777777" w:rsidR="005A15A0" w:rsidRPr="001F5FE6" w:rsidRDefault="005A15A0" w:rsidP="00920CC9">
            <w:pPr>
              <w:ind w:left="708"/>
              <w:jc w:val="both"/>
              <w:rPr>
                <w:rFonts w:ascii="Times New Roman" w:eastAsia="Times New Roman" w:hAnsi="Times New Roman" w:cs="Times New Roman"/>
                <w:sz w:val="24"/>
                <w:szCs w:val="24"/>
                <w:lang w:eastAsia="es-ES"/>
              </w:rPr>
            </w:pPr>
          </w:p>
          <w:p w14:paraId="2EFE027D" w14:textId="50633EBC"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c.</w:t>
            </w:r>
            <w:r w:rsidR="00D3455F"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Se simplifica la normativa contenida en este reglamento referente a los valores, su clasificación y límites, eliminándose, por no corresponder a prácticas internacionales, su división en niveles (Nivel 1, Nivel 2 y Nivel 3), de acuerdo al grado de complejidad asociado, para que la clasificación obedezca, en adelante, a la clase o tipo de activos que es el estándar internacionalmente utilizado.</w:t>
            </w:r>
          </w:p>
          <w:p w14:paraId="61B22F54" w14:textId="77777777" w:rsidR="005A15A0" w:rsidRPr="001F5FE6" w:rsidRDefault="005A15A0" w:rsidP="00920CC9">
            <w:pPr>
              <w:jc w:val="both"/>
              <w:rPr>
                <w:rFonts w:ascii="Times New Roman" w:eastAsia="Times New Roman" w:hAnsi="Times New Roman" w:cs="Times New Roman"/>
                <w:sz w:val="24"/>
                <w:szCs w:val="24"/>
                <w:lang w:eastAsia="es-ES"/>
              </w:rPr>
            </w:pPr>
          </w:p>
          <w:p w14:paraId="0BCE9305" w14:textId="77777777"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concordancia con lo anterior, se elimina del artículo 80, el cual regula la inversión del capital mínimo de funcionamiento de las entidades, la referencia a los instrumentos financieros de deuda Nivel I.</w:t>
            </w:r>
          </w:p>
          <w:p w14:paraId="0EEAD0B4" w14:textId="77777777" w:rsidR="005A15A0" w:rsidRPr="001F5FE6" w:rsidRDefault="005A15A0" w:rsidP="00920CC9">
            <w:pPr>
              <w:jc w:val="both"/>
              <w:rPr>
                <w:rFonts w:ascii="Times New Roman" w:eastAsia="Times New Roman" w:hAnsi="Times New Roman" w:cs="Times New Roman"/>
                <w:sz w:val="24"/>
                <w:szCs w:val="24"/>
                <w:lang w:eastAsia="es-ES"/>
              </w:rPr>
            </w:pPr>
          </w:p>
          <w:p w14:paraId="61555178" w14:textId="1E79FB98"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d.</w:t>
            </w:r>
            <w:r w:rsidR="00B40C2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Con el objetivo de no limitar las posibilidades de inversión en renta variable, una vez se hayan </w:t>
            </w:r>
            <w:r w:rsidRPr="001F5FE6">
              <w:rPr>
                <w:rFonts w:ascii="Times New Roman" w:eastAsia="Times New Roman" w:hAnsi="Times New Roman" w:cs="Times New Roman"/>
                <w:sz w:val="24"/>
                <w:szCs w:val="24"/>
                <w:lang w:eastAsia="es-ES"/>
              </w:rPr>
              <w:lastRenderedPageBreak/>
              <w:t>alcanzado los límites establecidos para los valores extranjeros, se elimina el límite de hasta un 25% en títulos representativos de propiedad Nivel I, no solamente porque se prescinde de esta clasificación sino porque, además, este límite se amplía en la misma proporción que el límite de inversiones en valores extranjeros.</w:t>
            </w:r>
          </w:p>
          <w:p w14:paraId="21235EC2" w14:textId="77777777"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64F6FD1C" w14:textId="7CA91E6B" w:rsidR="005A15A0" w:rsidRPr="001F5FE6" w:rsidRDefault="005A15A0" w:rsidP="00920CC9">
            <w:pPr>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e.</w:t>
            </w:r>
            <w:r w:rsidR="00B40C2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Se mejora la regulación referente a la posibilidad de que los fondos puedan invertir en participaciones o emisiones de fondos de desarrollo de proyectos o de vehículos de propósito especial para el desarrollo de infraestructura pública o privada, para que  los gestores procuren que se hayan cumplido las condiciones precedentes requeridas para dar la orden de inicio de las obras y que se cuente con flujos financieros que respalden la recuperación de las inversiones o una garantía idónea que mitigue el riesgo de impago. </w:t>
            </w:r>
            <w:r w:rsidRPr="001F5FE6">
              <w:rPr>
                <w:rFonts w:ascii="Times New Roman" w:eastAsia="Times New Roman" w:hAnsi="Times New Roman" w:cs="Times New Roman"/>
                <w:sz w:val="24"/>
                <w:szCs w:val="24"/>
                <w:lang w:eastAsia="es-ES"/>
              </w:rPr>
              <w:lastRenderedPageBreak/>
              <w:t xml:space="preserve">Actualmente es requerido, únicamente, que se haya </w:t>
            </w:r>
            <w:r w:rsidRPr="001F5FE6">
              <w:rPr>
                <w:rFonts w:ascii="Times New Roman" w:eastAsia="Times New Roman" w:hAnsi="Times New Roman" w:cs="Times New Roman"/>
                <w:i/>
                <w:sz w:val="24"/>
                <w:szCs w:val="24"/>
                <w:lang w:eastAsia="es-ES"/>
              </w:rPr>
              <w:t>“…superado la etapa de definición de factibilidad y se cuente con los permisos y estudios necesarios para iniciar obras.”</w:t>
            </w:r>
          </w:p>
          <w:p w14:paraId="725903B2" w14:textId="77777777" w:rsidR="005A15A0" w:rsidRPr="001F5FE6" w:rsidRDefault="005A15A0" w:rsidP="00920CC9">
            <w:pPr>
              <w:jc w:val="both"/>
              <w:rPr>
                <w:rFonts w:ascii="Times New Roman" w:eastAsia="Times New Roman" w:hAnsi="Times New Roman" w:cs="Times New Roman"/>
                <w:sz w:val="24"/>
                <w:szCs w:val="24"/>
                <w:lang w:eastAsia="es-ES"/>
              </w:rPr>
            </w:pPr>
          </w:p>
          <w:p w14:paraId="5BEFAC6A" w14:textId="615683DB"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w:t>
            </w:r>
            <w:r w:rsidR="00B40C2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Por constituir el núcleo esencial de los fondos generacionales, se establecen las transiciones de las combinaciones de títulos de deuda y títulos representativos de propiedad para cada fondo, con el fin de establecer parámetros generales que incentiven la modificación de la estructura de las inversiones de los fondos a lo largo del tiempo, de acuerdo con el modelo de fondos generacionales, en donde, conforme la cohorte del respectivo fondo envejece, se reduzca el peso de las inversiones en títulos representativos de propiedad, que son, en principio, más volátiles.</w:t>
            </w:r>
          </w:p>
          <w:p w14:paraId="14B635F4" w14:textId="77777777" w:rsidR="005A15A0" w:rsidRPr="001F5FE6" w:rsidRDefault="005A15A0" w:rsidP="00920CC9">
            <w:pPr>
              <w:jc w:val="both"/>
              <w:rPr>
                <w:rFonts w:ascii="Times New Roman" w:eastAsia="Times New Roman" w:hAnsi="Times New Roman" w:cs="Times New Roman"/>
                <w:sz w:val="24"/>
                <w:szCs w:val="24"/>
                <w:lang w:eastAsia="es-ES"/>
              </w:rPr>
            </w:pPr>
          </w:p>
          <w:p w14:paraId="2D408425" w14:textId="4C9BFF00"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g.</w:t>
            </w:r>
            <w:r w:rsidR="00B40C2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Se clarifican en el reglamento los costos imputables al fondo y a las entidades, señalándose que los </w:t>
            </w:r>
            <w:r w:rsidRPr="001F5FE6">
              <w:rPr>
                <w:rFonts w:ascii="Times New Roman" w:eastAsia="Times New Roman" w:hAnsi="Times New Roman" w:cs="Times New Roman"/>
                <w:sz w:val="24"/>
                <w:szCs w:val="24"/>
                <w:lang w:eastAsia="es-ES"/>
              </w:rPr>
              <w:lastRenderedPageBreak/>
              <w:t xml:space="preserve">costos de las coberturas por el uso de derivados las asume el fondo, tomándose en cuenta, no solamente la práctica internacional en este sentido, sino que las mismas deben ser utilizadas como parte de la gestión que realizan las entidades reguladas para cubrir los riesgos de tasa de interés, tipo de cambio y precio de los valores que componen los fondos que administran. </w:t>
            </w:r>
          </w:p>
          <w:p w14:paraId="1F1A4341" w14:textId="77777777" w:rsidR="005A15A0" w:rsidRPr="001F5FE6" w:rsidRDefault="005A15A0" w:rsidP="00920CC9">
            <w:pPr>
              <w:jc w:val="both"/>
              <w:rPr>
                <w:rFonts w:ascii="Times New Roman" w:eastAsia="Times New Roman" w:hAnsi="Times New Roman" w:cs="Times New Roman"/>
                <w:sz w:val="24"/>
                <w:szCs w:val="24"/>
                <w:lang w:eastAsia="es-ES"/>
              </w:rPr>
            </w:pPr>
          </w:p>
          <w:p w14:paraId="4D92D6D9" w14:textId="77777777"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Por otra parte, se elimina la posibilidad de cargar a los fondos las comisiones que se pagan a los administradores externos contratados por las entidades reguladas ya que, además de resultar opacas para los afiliados, la realización de las inversiones, así como las actividades relacionadas a ellas, se encuentran cubiertas por las comisiones de administración que los afiliados pagan a los gestores sin que, tampoco, dichas comisiones se encuentren reguladas, como es el </w:t>
            </w:r>
            <w:r w:rsidRPr="001F5FE6">
              <w:rPr>
                <w:rFonts w:ascii="Times New Roman" w:eastAsia="Times New Roman" w:hAnsi="Times New Roman" w:cs="Times New Roman"/>
                <w:sz w:val="24"/>
                <w:szCs w:val="24"/>
                <w:lang w:eastAsia="es-ES"/>
              </w:rPr>
              <w:lastRenderedPageBreak/>
              <w:t>caso de las ordinarias que cobran las entidades autorizadas a sus afiliados y pensionados, quedando a la libre voluntad de las partes la determinación de los montos a pagar por este tipo de servicios.</w:t>
            </w:r>
          </w:p>
          <w:p w14:paraId="1549328E" w14:textId="77777777" w:rsidR="005A15A0" w:rsidRPr="001F5FE6" w:rsidRDefault="005A15A0" w:rsidP="00920CC9">
            <w:pPr>
              <w:jc w:val="both"/>
              <w:rPr>
                <w:rFonts w:ascii="Times New Roman" w:eastAsia="Times New Roman" w:hAnsi="Times New Roman" w:cs="Times New Roman"/>
                <w:sz w:val="24"/>
                <w:szCs w:val="24"/>
                <w:lang w:eastAsia="es-ES"/>
              </w:rPr>
            </w:pPr>
          </w:p>
          <w:p w14:paraId="34251E65" w14:textId="6975D9A8"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h.</w:t>
            </w:r>
            <w:r w:rsidR="00B40C2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Respecto del folleto informativo a que se refiere el artículo 75 del reglamento, al cual debe poder acceder el afiliado a través del estado de cuenta que les remiten las operadoras de pensiones, se establece la obligación de que se incluya, entre otros aspectos, la representación gráfica de la trayectoria de las inversiones de los fondos generacionales del ROP (conocida en inglés como </w:t>
            </w:r>
            <w:r w:rsidRPr="001F5FE6">
              <w:rPr>
                <w:rFonts w:ascii="Times New Roman" w:eastAsia="Times New Roman" w:hAnsi="Times New Roman" w:cs="Times New Roman"/>
                <w:i/>
                <w:sz w:val="24"/>
                <w:szCs w:val="24"/>
                <w:lang w:eastAsia="es-ES"/>
              </w:rPr>
              <w:t>glide path</w:t>
            </w:r>
            <w:r w:rsidRPr="001F5FE6">
              <w:rPr>
                <w:rFonts w:ascii="Times New Roman" w:eastAsia="Times New Roman" w:hAnsi="Times New Roman" w:cs="Times New Roman"/>
                <w:sz w:val="24"/>
                <w:szCs w:val="24"/>
                <w:lang w:eastAsia="es-ES"/>
              </w:rPr>
              <w:t>) y la comparación entre los porcentajes de la trayectoria de inversión y la cartera de cada fondo generacional.</w:t>
            </w:r>
          </w:p>
          <w:p w14:paraId="0F0BD3FF" w14:textId="77777777" w:rsidR="005A15A0" w:rsidRPr="001F5FE6" w:rsidRDefault="005A15A0" w:rsidP="00920CC9">
            <w:pPr>
              <w:jc w:val="both"/>
              <w:rPr>
                <w:rFonts w:ascii="Times New Roman" w:eastAsia="Times New Roman" w:hAnsi="Times New Roman" w:cs="Times New Roman"/>
                <w:sz w:val="24"/>
                <w:szCs w:val="24"/>
                <w:lang w:eastAsia="es-ES"/>
              </w:rPr>
            </w:pPr>
          </w:p>
          <w:p w14:paraId="53D0A62B" w14:textId="53D53DB7"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w:t>
            </w:r>
            <w:r w:rsidR="00B40C2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Se mejoran y aclaran las disposiciones del reglamento relativas a la contratación directa de los servicios de custodia </w:t>
            </w:r>
            <w:r w:rsidRPr="001F5FE6">
              <w:rPr>
                <w:rFonts w:ascii="Times New Roman" w:eastAsia="Times New Roman" w:hAnsi="Times New Roman" w:cs="Times New Roman"/>
                <w:sz w:val="24"/>
                <w:szCs w:val="24"/>
                <w:lang w:eastAsia="es-ES"/>
              </w:rPr>
              <w:lastRenderedPageBreak/>
              <w:t>internacional para los fondos administrados por las entidades reguladas, a los efectos de clarificar el derecho interno que les resulta aplicable, con fundamento en lo siguiente:</w:t>
            </w:r>
          </w:p>
          <w:p w14:paraId="068392DF" w14:textId="77777777" w:rsidR="005A15A0" w:rsidRPr="001F5FE6" w:rsidRDefault="005A15A0" w:rsidP="00920CC9">
            <w:pPr>
              <w:jc w:val="both"/>
              <w:rPr>
                <w:rFonts w:ascii="Times New Roman" w:eastAsia="Times New Roman" w:hAnsi="Times New Roman" w:cs="Times New Roman"/>
                <w:sz w:val="24"/>
                <w:szCs w:val="24"/>
                <w:lang w:eastAsia="es-ES"/>
              </w:rPr>
            </w:pPr>
          </w:p>
          <w:p w14:paraId="00A620ED" w14:textId="5B0720D6"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w:t>
            </w:r>
            <w:r w:rsidR="00B40C2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La jurisprudencia de la Sala Constitucional se ha referido a que la actividad que realizan, en este caso, las entidades reguladas y supervisadas por la Superintendencia de Pensiones, no constituye una actividad comercial ordinaria </w:t>
            </w:r>
            <w:r w:rsidRPr="001F5FE6">
              <w:rPr>
                <w:rFonts w:ascii="Times New Roman" w:eastAsia="Times New Roman" w:hAnsi="Times New Roman" w:cs="Times New Roman"/>
                <w:i/>
                <w:sz w:val="24"/>
                <w:szCs w:val="24"/>
                <w:lang w:eastAsia="es-ES"/>
              </w:rPr>
              <w:t>“…pues su actuación incide directamente en la estabilidad económica del país y ello a su vez se refleja en la situación política y social del mismo. De ahí que se deban imponer reglas de comportamiento a los agentes financieros, con el fin de prevenir que incurran en riesgos excesivos y a garantizar la solvencia y la liquidez de éstos y así, del sistema en general.”</w:t>
            </w:r>
            <w:r w:rsidRPr="001F5FE6">
              <w:rPr>
                <w:rFonts w:ascii="Times New Roman" w:eastAsia="Times New Roman" w:hAnsi="Times New Roman" w:cs="Times New Roman"/>
                <w:sz w:val="24"/>
                <w:szCs w:val="24"/>
                <w:lang w:eastAsia="es-ES"/>
              </w:rPr>
              <w:t xml:space="preserve"> Condición que, en ejercicio de la potestad normativa que la ley otorga al Consejo </w:t>
            </w:r>
            <w:r w:rsidRPr="001F5FE6">
              <w:rPr>
                <w:rFonts w:ascii="Times New Roman" w:eastAsia="Times New Roman" w:hAnsi="Times New Roman" w:cs="Times New Roman"/>
                <w:sz w:val="24"/>
                <w:szCs w:val="24"/>
                <w:lang w:eastAsia="es-ES"/>
              </w:rPr>
              <w:lastRenderedPageBreak/>
              <w:t xml:space="preserve">Nacional de Supervisión del Sistema Financiero </w:t>
            </w:r>
            <w:r w:rsidRPr="001F5FE6">
              <w:rPr>
                <w:rFonts w:ascii="Times New Roman" w:eastAsia="Times New Roman" w:hAnsi="Times New Roman" w:cs="Times New Roman"/>
                <w:i/>
                <w:sz w:val="24"/>
                <w:szCs w:val="24"/>
                <w:lang w:eastAsia="es-ES"/>
              </w:rPr>
              <w:t>“…puede legítimamente aprobar regulaciones derivadas de las relaciones de sujeción especial que se originan en la actividad financiera, la cual se concreta entre las Superintendencias Generales (de Entidades Financieras, de Valores y de Pensiones) y las entidades, públicas y privadas que se dedican a esta actividad (entes fiscalizados), esto es, los bancos, los puestos de bolsa, y las operadoras de pensiones, en tanto requieren de una autorización de parte de la Administración para poder dedicarse a esta actividad.”</w:t>
            </w:r>
            <w:r w:rsidRPr="001F5FE6">
              <w:rPr>
                <w:rFonts w:ascii="Times New Roman" w:eastAsia="Times New Roman" w:hAnsi="Times New Roman" w:cs="Times New Roman"/>
                <w:sz w:val="24"/>
                <w:szCs w:val="24"/>
                <w:lang w:eastAsia="es-ES"/>
              </w:rPr>
              <w:t xml:space="preserve"> (Sala Constitucional de la Corte Suprema de Justicia. Resolución No. 2010001648 de las catorce horas y cincuenta y dos minutos del veintisiete de enero de 2010).</w:t>
            </w:r>
          </w:p>
          <w:p w14:paraId="0049C226" w14:textId="77777777" w:rsidR="005A15A0" w:rsidRPr="001F5FE6" w:rsidRDefault="005A15A0" w:rsidP="00920CC9">
            <w:pPr>
              <w:jc w:val="both"/>
              <w:rPr>
                <w:rFonts w:ascii="Times New Roman" w:eastAsia="Times New Roman" w:hAnsi="Times New Roman" w:cs="Times New Roman"/>
                <w:sz w:val="24"/>
                <w:szCs w:val="24"/>
                <w:lang w:eastAsia="es-ES"/>
              </w:rPr>
            </w:pPr>
          </w:p>
          <w:p w14:paraId="28A9D910" w14:textId="77777777"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jurisprudencia constitucional no ha reconocido un orden jurídico parcial derivado del poder de policía de la Administración </w:t>
            </w:r>
            <w:r w:rsidRPr="001F5FE6">
              <w:rPr>
                <w:rFonts w:ascii="Times New Roman" w:eastAsia="Times New Roman" w:hAnsi="Times New Roman" w:cs="Times New Roman"/>
                <w:sz w:val="24"/>
                <w:szCs w:val="24"/>
                <w:lang w:eastAsia="es-ES"/>
              </w:rPr>
              <w:lastRenderedPageBreak/>
              <w:t xml:space="preserve">respecto del ejercicio de los derechos fundamentales aun cuando, en algunos supuestos, es necesaria la autorización administrativa respectiva. Desde esta perspectiva, esta autorización constituye solamente la remoción de una limitación a un derecho que la Administración no ha concedido, por su carácter de libertad pública o derecho fundamental prexistente, como un acto de control sobre un derecho originario. No obstante ello, tratándose de las llamadas relaciones de sujeción especial, </w:t>
            </w:r>
            <w:r w:rsidRPr="001F5FE6">
              <w:rPr>
                <w:rFonts w:ascii="Times New Roman" w:eastAsia="Times New Roman" w:hAnsi="Times New Roman" w:cs="Times New Roman"/>
                <w:i/>
                <w:sz w:val="24"/>
                <w:szCs w:val="24"/>
                <w:lang w:eastAsia="es-ES"/>
              </w:rPr>
              <w:t xml:space="preserve">“…se ha reconocido la potestad normativa e interventora de la Administración, a fin de la lograr la consecución de los fines públicos encomendados a esa entidad, de manera que se ha entendido que se trata de un ordenamiento sectorial, en tanto está dirigido a aquellos sujetos que tienen un vínculo jurídico con la Administración Pública (relación jurídico administrativa) derivado de un acto o contrato </w:t>
            </w:r>
            <w:r w:rsidRPr="001F5FE6">
              <w:rPr>
                <w:rFonts w:ascii="Times New Roman" w:eastAsia="Times New Roman" w:hAnsi="Times New Roman" w:cs="Times New Roman"/>
                <w:i/>
                <w:sz w:val="24"/>
                <w:szCs w:val="24"/>
                <w:lang w:eastAsia="es-ES"/>
              </w:rPr>
              <w:lastRenderedPageBreak/>
              <w:t>administrativo  de duración –a largo plazo– (artículo 14.2 de la Ley General de la Administración Pública) [Sentencia número 9236-99, supra citada.]..”</w:t>
            </w:r>
            <w:r w:rsidRPr="001F5FE6">
              <w:rPr>
                <w:rFonts w:ascii="Times New Roman" w:eastAsia="Times New Roman" w:hAnsi="Times New Roman" w:cs="Times New Roman"/>
                <w:sz w:val="24"/>
                <w:szCs w:val="24"/>
                <w:lang w:eastAsia="es-ES"/>
              </w:rPr>
              <w:t xml:space="preserve"> (Sala Constitucional de la Corte Suprema de Justicia. Resolución No. 2007-002939 de las nueve horas y cuatro minutos de 2007).</w:t>
            </w:r>
          </w:p>
          <w:p w14:paraId="16F91510" w14:textId="77777777" w:rsidR="005A15A0" w:rsidRPr="001F5FE6" w:rsidRDefault="005A15A0" w:rsidP="00920CC9">
            <w:pPr>
              <w:jc w:val="both"/>
              <w:rPr>
                <w:rFonts w:ascii="Times New Roman" w:eastAsia="Times New Roman" w:hAnsi="Times New Roman" w:cs="Times New Roman"/>
                <w:sz w:val="24"/>
                <w:szCs w:val="24"/>
                <w:lang w:eastAsia="es-ES"/>
              </w:rPr>
            </w:pPr>
          </w:p>
          <w:p w14:paraId="6CA9D782" w14:textId="1B61A198" w:rsidR="005A15A0" w:rsidRPr="001F5FE6" w:rsidRDefault="005A15A0" w:rsidP="00920CC9">
            <w:pPr>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ii.</w:t>
            </w:r>
            <w:r w:rsidR="00B40C2D"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sz w:val="24"/>
                <w:szCs w:val="24"/>
                <w:lang w:eastAsia="es-ES"/>
              </w:rPr>
              <w:t xml:space="preserve">Con fundamento en el artículo 43 de la </w:t>
            </w:r>
            <w:r w:rsidRPr="001F5FE6">
              <w:rPr>
                <w:rFonts w:ascii="Times New Roman" w:eastAsia="Times New Roman" w:hAnsi="Times New Roman" w:cs="Times New Roman"/>
                <w:i/>
                <w:sz w:val="24"/>
                <w:szCs w:val="24"/>
                <w:lang w:eastAsia="es-ES"/>
              </w:rPr>
              <w:t>Constitución Política de Costa Rica</w:t>
            </w:r>
            <w:r w:rsidRPr="001F5FE6">
              <w:rPr>
                <w:rFonts w:ascii="Times New Roman" w:eastAsia="Times New Roman" w:hAnsi="Times New Roman" w:cs="Times New Roman"/>
                <w:sz w:val="24"/>
                <w:szCs w:val="24"/>
                <w:lang w:eastAsia="es-ES"/>
              </w:rPr>
              <w:t xml:space="preserve"> y la </w:t>
            </w:r>
            <w:r w:rsidRPr="001F5FE6">
              <w:rPr>
                <w:rFonts w:ascii="Times New Roman" w:eastAsia="Times New Roman" w:hAnsi="Times New Roman" w:cs="Times New Roman"/>
                <w:i/>
                <w:sz w:val="24"/>
                <w:szCs w:val="24"/>
                <w:lang w:eastAsia="es-ES"/>
              </w:rPr>
              <w:t>Ley Modelo de la Comisión Nacional de las Naciones Unidas para el Derecho Mercantil Internacional</w:t>
            </w:r>
            <w:r w:rsidRPr="001F5FE6">
              <w:rPr>
                <w:rFonts w:ascii="Times New Roman" w:eastAsia="Times New Roman" w:hAnsi="Times New Roman" w:cs="Times New Roman"/>
                <w:sz w:val="24"/>
                <w:szCs w:val="24"/>
                <w:lang w:eastAsia="es-ES"/>
              </w:rPr>
              <w:t xml:space="preserve">, se emitió la Ley No 8937, </w:t>
            </w:r>
            <w:r w:rsidRPr="001F5FE6">
              <w:rPr>
                <w:rFonts w:ascii="Times New Roman" w:eastAsia="Times New Roman" w:hAnsi="Times New Roman" w:cs="Times New Roman"/>
                <w:i/>
                <w:sz w:val="24"/>
                <w:szCs w:val="24"/>
                <w:lang w:eastAsia="es-ES"/>
              </w:rPr>
              <w:t>Ley sobre el Arbitraje Comercial Internacional</w:t>
            </w:r>
            <w:r w:rsidRPr="001F5FE6">
              <w:rPr>
                <w:rFonts w:ascii="Times New Roman" w:eastAsia="Times New Roman" w:hAnsi="Times New Roman" w:cs="Times New Roman"/>
                <w:sz w:val="24"/>
                <w:szCs w:val="24"/>
                <w:lang w:eastAsia="es-ES"/>
              </w:rPr>
              <w:t xml:space="preserve">, dotada de naturaleza jurídica especial y, por consiguiente, sobreponiéndose, a la general Ley No 7727, </w:t>
            </w:r>
            <w:r w:rsidRPr="001F5FE6">
              <w:rPr>
                <w:rFonts w:ascii="Times New Roman" w:eastAsia="Times New Roman" w:hAnsi="Times New Roman" w:cs="Times New Roman"/>
                <w:i/>
                <w:sz w:val="24"/>
                <w:szCs w:val="24"/>
                <w:lang w:eastAsia="es-ES"/>
              </w:rPr>
              <w:t xml:space="preserve">Ley de Resolución Alternativa de Conflictos y Promoción de la Paz Social. </w:t>
            </w:r>
          </w:p>
          <w:p w14:paraId="4ABD881E" w14:textId="77777777" w:rsidR="005A15A0" w:rsidRPr="001F5FE6" w:rsidRDefault="005A15A0" w:rsidP="00920CC9">
            <w:pPr>
              <w:jc w:val="both"/>
              <w:rPr>
                <w:rFonts w:ascii="Times New Roman" w:eastAsia="Times New Roman" w:hAnsi="Times New Roman" w:cs="Times New Roman"/>
                <w:sz w:val="24"/>
                <w:szCs w:val="24"/>
                <w:lang w:eastAsia="es-ES"/>
              </w:rPr>
            </w:pPr>
          </w:p>
          <w:p w14:paraId="641BC455" w14:textId="77777777"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A partir de las disposiciones contenidas en la </w:t>
            </w:r>
            <w:r w:rsidRPr="001F5FE6">
              <w:rPr>
                <w:rFonts w:ascii="Times New Roman" w:eastAsia="Times New Roman" w:hAnsi="Times New Roman" w:cs="Times New Roman"/>
                <w:i/>
                <w:sz w:val="24"/>
                <w:szCs w:val="24"/>
                <w:lang w:eastAsia="es-ES"/>
              </w:rPr>
              <w:t xml:space="preserve">Ley sobre el Arbitraje Comercial </w:t>
            </w:r>
            <w:r w:rsidRPr="001F5FE6">
              <w:rPr>
                <w:rFonts w:ascii="Times New Roman" w:eastAsia="Times New Roman" w:hAnsi="Times New Roman" w:cs="Times New Roman"/>
                <w:i/>
                <w:sz w:val="24"/>
                <w:szCs w:val="24"/>
                <w:lang w:eastAsia="es-ES"/>
              </w:rPr>
              <w:lastRenderedPageBreak/>
              <w:t>Internacional,</w:t>
            </w:r>
            <w:r w:rsidRPr="001F5FE6">
              <w:rPr>
                <w:rFonts w:ascii="Times New Roman" w:eastAsia="Times New Roman" w:hAnsi="Times New Roman" w:cs="Times New Roman"/>
                <w:sz w:val="24"/>
                <w:szCs w:val="24"/>
                <w:lang w:eastAsia="es-ES"/>
              </w:rPr>
              <w:t xml:space="preserve"> se han desarrollado procesos de arbitraje donde los Principios de </w:t>
            </w:r>
            <w:r w:rsidRPr="001F5FE6">
              <w:rPr>
                <w:rFonts w:ascii="Times New Roman" w:eastAsia="Times New Roman" w:hAnsi="Times New Roman" w:cs="Times New Roman"/>
                <w:i/>
                <w:sz w:val="24"/>
                <w:szCs w:val="24"/>
                <w:lang w:eastAsia="es-ES"/>
              </w:rPr>
              <w:t>UNIDROIT</w:t>
            </w:r>
            <w:r w:rsidRPr="001F5FE6">
              <w:rPr>
                <w:rFonts w:ascii="Times New Roman" w:eastAsia="Times New Roman" w:hAnsi="Times New Roman" w:cs="Times New Roman"/>
                <w:sz w:val="24"/>
                <w:szCs w:val="24"/>
                <w:lang w:eastAsia="es-ES"/>
              </w:rPr>
              <w:t xml:space="preserve"> constituyen un insumo base para la resolución de los conflictos, por lo que resulta adecuado interpretar que dichas reglas están cubiertas por un fuero de compatibilidad con el ordenamiento local (véase la Resolución de la Sala Primera de la Corte Suprema de Justicia No. 05-000097-0004-AR del 23 de marzo de 2006 [Alterra vs CETAC] y  el Laudo del 30 de abril, 2001. Arbitraje Ad Hoc entre una empresa francesa y una compañía costarricense, basado en un procedimiento de Licitación Pública para la construcción y explotación de los centros de revisión técnica de vehículos en régimen de exclusividad).</w:t>
            </w:r>
          </w:p>
          <w:p w14:paraId="1847DE21" w14:textId="77777777" w:rsidR="005A15A0" w:rsidRPr="001F5FE6" w:rsidRDefault="005A15A0" w:rsidP="00920CC9">
            <w:pPr>
              <w:jc w:val="both"/>
              <w:rPr>
                <w:rFonts w:ascii="Times New Roman" w:eastAsia="Times New Roman" w:hAnsi="Times New Roman" w:cs="Times New Roman"/>
                <w:sz w:val="24"/>
                <w:szCs w:val="24"/>
                <w:lang w:eastAsia="es-ES"/>
              </w:rPr>
            </w:pPr>
          </w:p>
          <w:p w14:paraId="18214506" w14:textId="77777777" w:rsidR="005A15A0" w:rsidRPr="001F5FE6" w:rsidRDefault="005A15A0" w:rsidP="00920CC9">
            <w:pPr>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 xml:space="preserve">Los principios del </w:t>
            </w:r>
            <w:r w:rsidRPr="001F5FE6">
              <w:rPr>
                <w:rFonts w:ascii="Times New Roman" w:eastAsia="Times New Roman" w:hAnsi="Times New Roman" w:cs="Times New Roman"/>
                <w:i/>
                <w:sz w:val="24"/>
                <w:szCs w:val="24"/>
                <w:lang w:eastAsia="es-ES"/>
              </w:rPr>
              <w:t>Instituto Internacional para la Unificación del Derecho Privado (UNIDROIT)</w:t>
            </w:r>
            <w:r w:rsidRPr="001F5FE6">
              <w:rPr>
                <w:rFonts w:ascii="Times New Roman" w:eastAsia="Times New Roman" w:hAnsi="Times New Roman" w:cs="Times New Roman"/>
                <w:sz w:val="24"/>
                <w:szCs w:val="24"/>
                <w:lang w:eastAsia="es-ES"/>
              </w:rPr>
              <w:t xml:space="preserve"> que, entre otros, tienen como objetivo interpretar o complementar el derecho </w:t>
            </w:r>
            <w:r w:rsidRPr="001F5FE6">
              <w:rPr>
                <w:rFonts w:ascii="Times New Roman" w:eastAsia="Times New Roman" w:hAnsi="Times New Roman" w:cs="Times New Roman"/>
                <w:sz w:val="24"/>
                <w:szCs w:val="24"/>
                <w:lang w:eastAsia="es-ES"/>
              </w:rPr>
              <w:lastRenderedPageBreak/>
              <w:t xml:space="preserve">nacional, establecen, en su artículo 1.4 que: </w:t>
            </w:r>
            <w:r w:rsidRPr="001F5FE6">
              <w:rPr>
                <w:rFonts w:ascii="Times New Roman" w:eastAsia="Times New Roman" w:hAnsi="Times New Roman" w:cs="Times New Roman"/>
                <w:i/>
                <w:sz w:val="24"/>
                <w:szCs w:val="24"/>
                <w:lang w:eastAsia="es-ES"/>
              </w:rPr>
              <w:t>“Estos Principios no restringen la aplicación de normas de carácter imperativo, sean de origen nacional, internacional o supranacional, que resulten aplicables conforme a las normas pertinentes de derecho internacional privado”.</w:t>
            </w:r>
          </w:p>
          <w:p w14:paraId="4F61B106" w14:textId="77777777" w:rsidR="005A15A0" w:rsidRPr="001F5FE6" w:rsidRDefault="005A15A0" w:rsidP="00920CC9">
            <w:pPr>
              <w:jc w:val="both"/>
              <w:rPr>
                <w:rFonts w:ascii="Times New Roman" w:eastAsia="Times New Roman" w:hAnsi="Times New Roman" w:cs="Times New Roman"/>
                <w:sz w:val="24"/>
                <w:szCs w:val="24"/>
                <w:lang w:eastAsia="es-ES"/>
              </w:rPr>
            </w:pPr>
          </w:p>
          <w:p w14:paraId="71D115B5" w14:textId="77777777" w:rsidR="005A15A0" w:rsidRPr="001F5FE6" w:rsidRDefault="005A15A0" w:rsidP="00920CC9">
            <w:pPr>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 xml:space="preserve">Además, el artículo 18 del </w:t>
            </w:r>
            <w:r w:rsidRPr="001F5FE6">
              <w:rPr>
                <w:rFonts w:ascii="Times New Roman" w:eastAsia="Times New Roman" w:hAnsi="Times New Roman" w:cs="Times New Roman"/>
                <w:i/>
                <w:sz w:val="24"/>
                <w:szCs w:val="24"/>
                <w:lang w:eastAsia="es-ES"/>
              </w:rPr>
              <w:t>Código Civil</w:t>
            </w:r>
            <w:r w:rsidRPr="001F5FE6">
              <w:rPr>
                <w:rFonts w:ascii="Times New Roman" w:eastAsia="Times New Roman" w:hAnsi="Times New Roman" w:cs="Times New Roman"/>
                <w:sz w:val="24"/>
                <w:szCs w:val="24"/>
                <w:lang w:eastAsia="es-ES"/>
              </w:rPr>
              <w:t xml:space="preserve"> señala que </w:t>
            </w:r>
            <w:r w:rsidRPr="001F5FE6">
              <w:rPr>
                <w:rFonts w:ascii="Times New Roman" w:eastAsia="Times New Roman" w:hAnsi="Times New Roman" w:cs="Times New Roman"/>
                <w:i/>
                <w:sz w:val="24"/>
                <w:szCs w:val="24"/>
                <w:lang w:eastAsia="es-ES"/>
              </w:rPr>
              <w:t>“La exclusión voluntaria de la ley aplicable y la renuncia a los derechos en ella reconocidos, sólo serán válidas cuando no contraríen el interés o el orden público no perjudiquen a terceros.”</w:t>
            </w:r>
          </w:p>
          <w:p w14:paraId="7D3ABB7C" w14:textId="77777777" w:rsidR="005A15A0" w:rsidRPr="001F5FE6" w:rsidRDefault="005A15A0" w:rsidP="00920CC9">
            <w:pPr>
              <w:jc w:val="both"/>
              <w:rPr>
                <w:rFonts w:ascii="Times New Roman" w:eastAsia="Times New Roman" w:hAnsi="Times New Roman" w:cs="Times New Roman"/>
                <w:sz w:val="24"/>
                <w:szCs w:val="24"/>
                <w:lang w:eastAsia="es-ES"/>
              </w:rPr>
            </w:pPr>
          </w:p>
          <w:p w14:paraId="51377244" w14:textId="77777777" w:rsidR="005A15A0"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i/>
                <w:sz w:val="24"/>
                <w:szCs w:val="24"/>
                <w:lang w:eastAsia="es-ES"/>
              </w:rPr>
              <w:t>“…es de orden público e interés social…”</w:t>
            </w:r>
            <w:r w:rsidRPr="001F5FE6">
              <w:rPr>
                <w:rFonts w:ascii="Times New Roman" w:eastAsia="Times New Roman" w:hAnsi="Times New Roman" w:cs="Times New Roman"/>
                <w:sz w:val="24"/>
                <w:szCs w:val="24"/>
                <w:lang w:eastAsia="es-ES"/>
              </w:rPr>
              <w:t xml:space="preserve">, según reza su propio artículo 1, por lo que no es jurídicamente factible que una entidad regulada por la SUPEN pueda renunciar voluntariamente a sus estipulaciones, en particular, </w:t>
            </w:r>
            <w:r w:rsidRPr="001F5FE6">
              <w:rPr>
                <w:rFonts w:ascii="Times New Roman" w:eastAsia="Times New Roman" w:hAnsi="Times New Roman" w:cs="Times New Roman"/>
                <w:sz w:val="24"/>
                <w:szCs w:val="24"/>
                <w:lang w:eastAsia="es-ES"/>
              </w:rPr>
              <w:lastRenderedPageBreak/>
              <w:t xml:space="preserve">cuando contrata los servicios de custodia de los valores y el efectivo  propiedad de los afiliados y pensionados, entidades que se encuentran vinculadas a la Superintendencia de Pensiones por una relación de sujeción especial que da fundamento a la aprobación de este tipo de contratos, según señala el artículo 66 de la Ley No.7983. </w:t>
            </w:r>
          </w:p>
          <w:p w14:paraId="57277C09" w14:textId="77777777" w:rsidR="005A15A0" w:rsidRPr="001F5FE6" w:rsidRDefault="005A15A0" w:rsidP="00920CC9">
            <w:pPr>
              <w:jc w:val="both"/>
              <w:rPr>
                <w:rFonts w:ascii="Times New Roman" w:eastAsia="Times New Roman" w:hAnsi="Times New Roman" w:cs="Times New Roman"/>
                <w:sz w:val="24"/>
                <w:szCs w:val="24"/>
                <w:lang w:eastAsia="es-ES"/>
              </w:rPr>
            </w:pPr>
          </w:p>
          <w:p w14:paraId="1D790BD2" w14:textId="4D016D5D" w:rsidR="008B2376" w:rsidRPr="001F5FE6" w:rsidRDefault="005A15A0" w:rsidP="00920CC9">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consideración a lo anterior, la reforma establece que los contratos de custodia que suscriban directamente las entidades reguladas con custodios internacionales domiciliados en el exterior, deben cumplir con los principios establecidos en la Ley No. 7983,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xml:space="preserve">, entre los cuales se encuentran la necesaria identificación de los titulares de los valores y el efectivo relacionado y su consecuente separación patrimonial respecto de otros fondos administrados y los recursos propios de los </w:t>
            </w:r>
            <w:r w:rsidRPr="001F5FE6">
              <w:rPr>
                <w:rFonts w:ascii="Times New Roman" w:eastAsia="Times New Roman" w:hAnsi="Times New Roman" w:cs="Times New Roman"/>
                <w:sz w:val="24"/>
                <w:szCs w:val="24"/>
                <w:lang w:eastAsia="es-ES"/>
              </w:rPr>
              <w:lastRenderedPageBreak/>
              <w:t xml:space="preserve">gestores, extendiéndose dicha obligación a los contratos con los sub custodios y depositarios que el custodio contrate o con quien tenga relación comercial; la inembargabilidad de los recursos y la imposibilidad de establecer cargos, multas o penalizaciones a cargo de los fondos administrados por las acciones u omisiones de las entidades supervisadas; la imposibilidad de establecer gravámenes, prendas o garantías de cualquier tipo, sobre los activos de los fondos, con excepción a las permitidas expresamente por la regulación local; la confidencialidad de la información de las cuentas de custodia, los valores y los movimientos de los fondos; la imposibilidad de la entidad de custodia de ceder, total o parcialmente, los derechos del contrato a otra entidad de custodia que no cumpla con los requisitos exigidos; el acceso irrestricto y en tiempo real de la Superintendencia de Pensiones a toda la </w:t>
            </w:r>
            <w:r w:rsidRPr="001F5FE6">
              <w:rPr>
                <w:rFonts w:ascii="Times New Roman" w:eastAsia="Times New Roman" w:hAnsi="Times New Roman" w:cs="Times New Roman"/>
                <w:sz w:val="24"/>
                <w:szCs w:val="24"/>
                <w:lang w:eastAsia="es-ES"/>
              </w:rPr>
              <w:lastRenderedPageBreak/>
              <w:t xml:space="preserve">información de la custodia de los activos de los fondos de los afiliados y pensionados para que pueda ejercer oportunamente sus funciones de supervisión; los mecanismos para el traslado de los valores a otra entidad de custodia en caso de que la relación contractual concluya o porque la entidad de custodia cese voluntariamente de su actividad o se vea imposibilitada a continuar con la prestación del servicio por cualquier motivo, incluyendo la quiebra, las sanciones impuestas por el supervisor de su jurisdicción o las órdenes impuestas por cualquier autoridad judicial que impidan, limiten o afecten la calidad, integralidad o continuidad, total o parcial, del servicio; el suministro periódico de estados de cuenta separados para cada fondo administrado por la entidad supervisada; la obligación de que la cesión total o parcial de los derechos del contrato que haga la entidad de custodia o cualquier modificación </w:t>
            </w:r>
            <w:r w:rsidRPr="001F5FE6">
              <w:rPr>
                <w:rFonts w:ascii="Times New Roman" w:eastAsia="Times New Roman" w:hAnsi="Times New Roman" w:cs="Times New Roman"/>
                <w:sz w:val="24"/>
                <w:szCs w:val="24"/>
                <w:lang w:eastAsia="es-ES"/>
              </w:rPr>
              <w:lastRenderedPageBreak/>
              <w:t>que se llegue a realizar al contrato, deberá contar con la aprobación de la Superintendencia de Pensiones; y, finalmente, los riesgos operacionales a que puedan verse expuestos los valores y efectivo propiedad de los afiliados y pensionados con ocasión de la ejecución del contrato.</w:t>
            </w:r>
          </w:p>
        </w:tc>
        <w:tc>
          <w:tcPr>
            <w:tcW w:w="3482" w:type="dxa"/>
          </w:tcPr>
          <w:p w14:paraId="67F6C5B3" w14:textId="77777777" w:rsidR="00A41317" w:rsidRPr="001F5FE6" w:rsidRDefault="00B52D1F" w:rsidP="00920CC9">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PO</w:t>
            </w:r>
            <w:r w:rsidR="00D82876" w:rsidRPr="001F5FE6">
              <w:rPr>
                <w:rFonts w:ascii="Times New Roman" w:hAnsi="Times New Roman" w:cs="Times New Roman"/>
                <w:b/>
                <w:sz w:val="24"/>
                <w:szCs w:val="24"/>
              </w:rPr>
              <w:t>PULAR PENSIONES, OPC</w:t>
            </w:r>
          </w:p>
          <w:p w14:paraId="66B8DB39" w14:textId="52AD7AA7" w:rsidR="00D82876" w:rsidRPr="001F5FE6" w:rsidRDefault="00D82876"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Ítem número 3., inciso a, este debe de ser miembro de la OCDE y grado de inversión, las decisiones de mantenerse o no en la OCDE corresponden, según nuestra óptica, más a temas políticos que estrictamente técnicos.</w:t>
            </w:r>
          </w:p>
          <w:p w14:paraId="7F1D6819" w14:textId="40CD51D9" w:rsidR="00D82876" w:rsidRPr="001F5FE6" w:rsidRDefault="00D82876"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“OCDE: actualmente existen 34 países miembros: Australia, Austria, Bélgica, Canadá, Chile, República Checa, Dinamarca, Estonia, Finlandia, Francia, Alemania, Grecia, Hungría, Islandia, Irlanda, Israel, Italia, Japón, Corea del Sur, Luxemburgo, Méjico, Holanda, </w:t>
            </w:r>
            <w:r w:rsidRPr="001F5FE6">
              <w:rPr>
                <w:rFonts w:ascii="Times New Roman" w:hAnsi="Times New Roman" w:cs="Times New Roman"/>
                <w:sz w:val="24"/>
                <w:szCs w:val="24"/>
              </w:rPr>
              <w:lastRenderedPageBreak/>
              <w:t>Nueva Zelanda, Noruega, Polonia, Portugal, República Eslovaca, Eslovenia, España, Suecia, Suiza, Turquía, Reino Unido y EE.UU.</w:t>
            </w:r>
          </w:p>
          <w:p w14:paraId="262F93CD" w14:textId="77777777" w:rsidR="00D82876" w:rsidRPr="001F5FE6" w:rsidRDefault="00D82876"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IOSCO: existen tres categorías de miembros: 110 miembros ordinarios </w:t>
            </w:r>
          </w:p>
          <w:p w14:paraId="794D0723" w14:textId="4FD62DC3" w:rsidR="00D82876" w:rsidRDefault="00D82876"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(Organismos supervisores), 11 miembros asociados (otras autoridades con competencias en materia de valores) y 80 miembros afiliados</w:t>
            </w:r>
            <w:r w:rsidR="00816D06">
              <w:rPr>
                <w:rFonts w:ascii="Times New Roman" w:hAnsi="Times New Roman" w:cs="Times New Roman"/>
                <w:sz w:val="24"/>
                <w:szCs w:val="24"/>
              </w:rPr>
              <w:t xml:space="preserve"> </w:t>
            </w:r>
            <w:r w:rsidRPr="001F5FE6">
              <w:rPr>
                <w:rFonts w:ascii="Times New Roman" w:hAnsi="Times New Roman" w:cs="Times New Roman"/>
                <w:sz w:val="24"/>
                <w:szCs w:val="24"/>
              </w:rPr>
              <w:t>(generalmente Organismos autorregulados).”</w:t>
            </w:r>
          </w:p>
          <w:p w14:paraId="6F4DD93A" w14:textId="77777777" w:rsidR="00D643BD" w:rsidRPr="001F5FE6" w:rsidRDefault="00D643BD" w:rsidP="00920CC9">
            <w:pPr>
              <w:tabs>
                <w:tab w:val="left" w:pos="1056"/>
              </w:tabs>
              <w:jc w:val="both"/>
              <w:rPr>
                <w:rFonts w:ascii="Times New Roman" w:hAnsi="Times New Roman" w:cs="Times New Roman"/>
                <w:sz w:val="24"/>
                <w:szCs w:val="24"/>
              </w:rPr>
            </w:pPr>
          </w:p>
          <w:p w14:paraId="19D181FD" w14:textId="003C9E31" w:rsidR="00B94065" w:rsidRPr="001F5FE6" w:rsidRDefault="00B94065"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inciso e, es importante conocer que significa “garantía idónea que mitigue el riesgo de impago” dado que, si lo idóneo es el 100%, se limita cualquier inversión por temas de rentabilidad.</w:t>
            </w:r>
          </w:p>
          <w:p w14:paraId="1E31C268" w14:textId="77777777" w:rsidR="00011595" w:rsidRPr="001F5FE6" w:rsidRDefault="00011595" w:rsidP="00920CC9">
            <w:pPr>
              <w:tabs>
                <w:tab w:val="left" w:pos="1056"/>
              </w:tabs>
              <w:jc w:val="both"/>
              <w:rPr>
                <w:rFonts w:ascii="Times New Roman" w:hAnsi="Times New Roman" w:cs="Times New Roman"/>
                <w:sz w:val="24"/>
                <w:szCs w:val="24"/>
              </w:rPr>
            </w:pPr>
          </w:p>
          <w:p w14:paraId="526F38F9" w14:textId="77777777" w:rsidR="00ED691F" w:rsidRPr="001F5FE6" w:rsidRDefault="00ED691F" w:rsidP="00920CC9">
            <w:pPr>
              <w:tabs>
                <w:tab w:val="left" w:pos="1056"/>
              </w:tabs>
              <w:jc w:val="both"/>
              <w:rPr>
                <w:rFonts w:ascii="Times New Roman" w:hAnsi="Times New Roman" w:cs="Times New Roman"/>
                <w:sz w:val="24"/>
                <w:szCs w:val="24"/>
              </w:rPr>
            </w:pPr>
          </w:p>
          <w:p w14:paraId="32E71EAD" w14:textId="77777777" w:rsidR="00ED691F" w:rsidRPr="001F5FE6" w:rsidRDefault="00ED691F" w:rsidP="00920CC9">
            <w:pPr>
              <w:tabs>
                <w:tab w:val="left" w:pos="1056"/>
              </w:tabs>
              <w:jc w:val="both"/>
              <w:rPr>
                <w:rFonts w:ascii="Times New Roman" w:hAnsi="Times New Roman" w:cs="Times New Roman"/>
                <w:sz w:val="24"/>
                <w:szCs w:val="24"/>
              </w:rPr>
            </w:pPr>
          </w:p>
          <w:p w14:paraId="309EF56A" w14:textId="77777777" w:rsidR="00EB312F" w:rsidRPr="001F5FE6" w:rsidRDefault="00EB312F" w:rsidP="00920CC9">
            <w:pPr>
              <w:tabs>
                <w:tab w:val="left" w:pos="1056"/>
              </w:tabs>
              <w:jc w:val="both"/>
              <w:rPr>
                <w:rFonts w:ascii="Times New Roman" w:hAnsi="Times New Roman" w:cs="Times New Roman"/>
                <w:sz w:val="24"/>
                <w:szCs w:val="24"/>
              </w:rPr>
            </w:pPr>
          </w:p>
          <w:p w14:paraId="093EE6BC" w14:textId="77777777" w:rsidR="00EB312F" w:rsidRPr="001F5FE6" w:rsidRDefault="00EB312F" w:rsidP="00920CC9">
            <w:pPr>
              <w:tabs>
                <w:tab w:val="left" w:pos="1056"/>
              </w:tabs>
              <w:jc w:val="both"/>
              <w:rPr>
                <w:rFonts w:ascii="Times New Roman" w:hAnsi="Times New Roman" w:cs="Times New Roman"/>
                <w:sz w:val="24"/>
                <w:szCs w:val="24"/>
              </w:rPr>
            </w:pPr>
          </w:p>
          <w:p w14:paraId="5681D446" w14:textId="77777777" w:rsidR="00EB312F" w:rsidRPr="001F5FE6" w:rsidRDefault="00EB312F" w:rsidP="00920CC9">
            <w:pPr>
              <w:tabs>
                <w:tab w:val="left" w:pos="1056"/>
              </w:tabs>
              <w:jc w:val="both"/>
              <w:rPr>
                <w:rFonts w:ascii="Times New Roman" w:hAnsi="Times New Roman" w:cs="Times New Roman"/>
                <w:sz w:val="24"/>
                <w:szCs w:val="24"/>
              </w:rPr>
            </w:pPr>
          </w:p>
          <w:p w14:paraId="5B3FB41E" w14:textId="77777777" w:rsidR="00EB312F" w:rsidRPr="001F5FE6" w:rsidRDefault="00EB312F" w:rsidP="00920CC9">
            <w:pPr>
              <w:tabs>
                <w:tab w:val="left" w:pos="1056"/>
              </w:tabs>
              <w:jc w:val="both"/>
              <w:rPr>
                <w:rFonts w:ascii="Times New Roman" w:hAnsi="Times New Roman" w:cs="Times New Roman"/>
                <w:sz w:val="24"/>
                <w:szCs w:val="24"/>
              </w:rPr>
            </w:pPr>
          </w:p>
          <w:p w14:paraId="7C51B19F" w14:textId="77777777" w:rsidR="00EB312F" w:rsidRPr="001F5FE6" w:rsidRDefault="00EB312F" w:rsidP="00920CC9">
            <w:pPr>
              <w:tabs>
                <w:tab w:val="left" w:pos="1056"/>
              </w:tabs>
              <w:jc w:val="both"/>
              <w:rPr>
                <w:rFonts w:ascii="Times New Roman" w:hAnsi="Times New Roman" w:cs="Times New Roman"/>
                <w:sz w:val="24"/>
                <w:szCs w:val="24"/>
              </w:rPr>
            </w:pPr>
          </w:p>
          <w:p w14:paraId="6A117156" w14:textId="77777777" w:rsidR="00EB312F" w:rsidRPr="001F5FE6" w:rsidRDefault="00EB312F" w:rsidP="00920CC9">
            <w:pPr>
              <w:tabs>
                <w:tab w:val="left" w:pos="1056"/>
              </w:tabs>
              <w:jc w:val="both"/>
              <w:rPr>
                <w:rFonts w:ascii="Times New Roman" w:hAnsi="Times New Roman" w:cs="Times New Roman"/>
                <w:sz w:val="24"/>
                <w:szCs w:val="24"/>
              </w:rPr>
            </w:pPr>
          </w:p>
          <w:p w14:paraId="3562E06B" w14:textId="77777777" w:rsidR="00ED691F" w:rsidRPr="001F5FE6" w:rsidRDefault="00ED691F" w:rsidP="00920CC9">
            <w:pPr>
              <w:tabs>
                <w:tab w:val="left" w:pos="1056"/>
              </w:tabs>
              <w:jc w:val="both"/>
              <w:rPr>
                <w:rFonts w:ascii="Times New Roman" w:hAnsi="Times New Roman" w:cs="Times New Roman"/>
                <w:sz w:val="24"/>
                <w:szCs w:val="24"/>
              </w:rPr>
            </w:pPr>
          </w:p>
          <w:p w14:paraId="57BD9C32" w14:textId="5B13FE09" w:rsidR="006C4D15" w:rsidRPr="001F5FE6" w:rsidRDefault="006C4D15"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Sobre el inciso f, donde se indica que conforme la cohorte del respectivo fondo envejece, se reduzca el peso de las inversiones en títulos representativos de propiedad, que son, en principio, más volátiles, se debe tomar en cuenta que, al mantener ponderaciones de títulos </w:t>
            </w:r>
          </w:p>
          <w:p w14:paraId="3AF10782" w14:textId="17465777" w:rsidR="006C4D15" w:rsidRPr="001F5FE6" w:rsidRDefault="006C4D15"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representativos de propiedad o bonos, no se limita ni cubre la volatilidad que es el tema central del cambio</w:t>
            </w:r>
            <w:r w:rsidR="00011595" w:rsidRPr="001F5FE6">
              <w:rPr>
                <w:rFonts w:ascii="Times New Roman" w:hAnsi="Times New Roman" w:cs="Times New Roman"/>
                <w:sz w:val="24"/>
                <w:szCs w:val="24"/>
              </w:rPr>
              <w:t>.</w:t>
            </w:r>
          </w:p>
          <w:p w14:paraId="42E3E8A4" w14:textId="77777777" w:rsidR="00580D7B" w:rsidRPr="001F5FE6" w:rsidRDefault="00580D7B" w:rsidP="00920CC9">
            <w:pPr>
              <w:tabs>
                <w:tab w:val="left" w:pos="1056"/>
              </w:tabs>
              <w:jc w:val="both"/>
              <w:rPr>
                <w:rFonts w:ascii="Times New Roman" w:hAnsi="Times New Roman" w:cs="Times New Roman"/>
                <w:sz w:val="24"/>
                <w:szCs w:val="24"/>
              </w:rPr>
            </w:pPr>
          </w:p>
          <w:p w14:paraId="03F065D5" w14:textId="77777777" w:rsidR="006533AA" w:rsidRPr="001F5FE6" w:rsidRDefault="006533AA" w:rsidP="00920CC9">
            <w:pPr>
              <w:tabs>
                <w:tab w:val="left" w:pos="1056"/>
              </w:tabs>
              <w:jc w:val="both"/>
              <w:rPr>
                <w:rFonts w:ascii="Times New Roman" w:hAnsi="Times New Roman" w:cs="Times New Roman"/>
                <w:sz w:val="24"/>
                <w:szCs w:val="24"/>
              </w:rPr>
            </w:pPr>
          </w:p>
          <w:p w14:paraId="07B70FC5" w14:textId="77777777" w:rsidR="006533AA" w:rsidRPr="001F5FE6" w:rsidRDefault="006533AA" w:rsidP="00920CC9">
            <w:pPr>
              <w:tabs>
                <w:tab w:val="left" w:pos="1056"/>
              </w:tabs>
              <w:jc w:val="both"/>
              <w:rPr>
                <w:rFonts w:ascii="Times New Roman" w:hAnsi="Times New Roman" w:cs="Times New Roman"/>
                <w:sz w:val="24"/>
                <w:szCs w:val="24"/>
              </w:rPr>
            </w:pPr>
          </w:p>
          <w:p w14:paraId="6D0F6C6D" w14:textId="0139C8A6" w:rsidR="006C4D15" w:rsidRPr="001F5FE6" w:rsidRDefault="006C4D15"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otra parte, el mantener la exposición máxima del 50% en internacional, limita la optimización del portafolio, en función de un mercado poco profundo como el costarricense.</w:t>
            </w:r>
          </w:p>
          <w:p w14:paraId="7C93F061" w14:textId="77777777" w:rsidR="00B060EA" w:rsidRPr="001F5FE6" w:rsidRDefault="00B060EA" w:rsidP="00920CC9">
            <w:pPr>
              <w:tabs>
                <w:tab w:val="left" w:pos="1056"/>
              </w:tabs>
              <w:jc w:val="both"/>
              <w:rPr>
                <w:rFonts w:ascii="Times New Roman" w:hAnsi="Times New Roman" w:cs="Times New Roman"/>
                <w:sz w:val="24"/>
                <w:szCs w:val="24"/>
              </w:rPr>
            </w:pPr>
          </w:p>
          <w:p w14:paraId="4E05A747" w14:textId="77777777" w:rsidR="00EC289E" w:rsidRDefault="00EC289E" w:rsidP="00920CC9">
            <w:pPr>
              <w:tabs>
                <w:tab w:val="left" w:pos="1056"/>
              </w:tabs>
              <w:jc w:val="both"/>
              <w:rPr>
                <w:rFonts w:ascii="Times New Roman" w:hAnsi="Times New Roman" w:cs="Times New Roman"/>
                <w:sz w:val="24"/>
                <w:szCs w:val="24"/>
              </w:rPr>
            </w:pPr>
          </w:p>
          <w:p w14:paraId="759DB00A" w14:textId="77777777" w:rsidR="00EC289E" w:rsidRDefault="00EC289E" w:rsidP="00920CC9">
            <w:pPr>
              <w:tabs>
                <w:tab w:val="left" w:pos="1056"/>
              </w:tabs>
              <w:jc w:val="both"/>
              <w:rPr>
                <w:rFonts w:ascii="Times New Roman" w:hAnsi="Times New Roman" w:cs="Times New Roman"/>
                <w:sz w:val="24"/>
                <w:szCs w:val="24"/>
              </w:rPr>
            </w:pPr>
          </w:p>
          <w:p w14:paraId="2957FE82" w14:textId="77777777" w:rsidR="00EC289E" w:rsidRDefault="00EC289E" w:rsidP="00920CC9">
            <w:pPr>
              <w:tabs>
                <w:tab w:val="left" w:pos="1056"/>
              </w:tabs>
              <w:jc w:val="both"/>
              <w:rPr>
                <w:rFonts w:ascii="Times New Roman" w:hAnsi="Times New Roman" w:cs="Times New Roman"/>
                <w:sz w:val="24"/>
                <w:szCs w:val="24"/>
              </w:rPr>
            </w:pPr>
          </w:p>
          <w:p w14:paraId="300E981A" w14:textId="77777777" w:rsidR="00EC289E" w:rsidRDefault="00EC289E" w:rsidP="00920CC9">
            <w:pPr>
              <w:tabs>
                <w:tab w:val="left" w:pos="1056"/>
              </w:tabs>
              <w:jc w:val="both"/>
              <w:rPr>
                <w:rFonts w:ascii="Times New Roman" w:hAnsi="Times New Roman" w:cs="Times New Roman"/>
                <w:sz w:val="24"/>
                <w:szCs w:val="24"/>
              </w:rPr>
            </w:pPr>
          </w:p>
          <w:p w14:paraId="5260494A" w14:textId="77777777" w:rsidR="00EC289E" w:rsidRDefault="00EC289E" w:rsidP="00920CC9">
            <w:pPr>
              <w:tabs>
                <w:tab w:val="left" w:pos="1056"/>
              </w:tabs>
              <w:jc w:val="both"/>
              <w:rPr>
                <w:rFonts w:ascii="Times New Roman" w:hAnsi="Times New Roman" w:cs="Times New Roman"/>
                <w:sz w:val="24"/>
                <w:szCs w:val="24"/>
              </w:rPr>
            </w:pPr>
          </w:p>
          <w:p w14:paraId="3E8842E2" w14:textId="77777777" w:rsidR="00EC289E" w:rsidRDefault="00EC289E" w:rsidP="00920CC9">
            <w:pPr>
              <w:tabs>
                <w:tab w:val="left" w:pos="1056"/>
              </w:tabs>
              <w:jc w:val="both"/>
              <w:rPr>
                <w:rFonts w:ascii="Times New Roman" w:hAnsi="Times New Roman" w:cs="Times New Roman"/>
                <w:sz w:val="24"/>
                <w:szCs w:val="24"/>
              </w:rPr>
            </w:pPr>
          </w:p>
          <w:p w14:paraId="159A9E49" w14:textId="52E88D79" w:rsidR="006C4D15" w:rsidRPr="001F5FE6" w:rsidRDefault="006C4D15"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 indicado en el inciso g, sobre los costos de las coberturas por el uso de derivados las asume el fondo se puede determinar que, los costos relacionados con las coberturas, no el desempeño o liquidación de diferencia de estas, se entiende el fin último del regulador, pero nos parece que cualquier interpretación podría generar que se trasladen costos a las operadoras de pensión.</w:t>
            </w:r>
          </w:p>
          <w:p w14:paraId="0C0BE354" w14:textId="77777777" w:rsidR="00CE27F8" w:rsidRPr="001F5FE6" w:rsidRDefault="00CE27F8" w:rsidP="00920CC9">
            <w:pPr>
              <w:tabs>
                <w:tab w:val="left" w:pos="1056"/>
              </w:tabs>
              <w:jc w:val="both"/>
              <w:rPr>
                <w:rFonts w:ascii="Times New Roman" w:hAnsi="Times New Roman" w:cs="Times New Roman"/>
                <w:sz w:val="24"/>
                <w:szCs w:val="24"/>
              </w:rPr>
            </w:pPr>
          </w:p>
          <w:p w14:paraId="08AD0250" w14:textId="063CD41E" w:rsidR="00AF1E6A" w:rsidRPr="001F5FE6" w:rsidRDefault="006C4D15"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inciso h, en relación con la creación o cancelación de los fondos queda en manos únicamente del superintendente, situación que no determina un aval por parte del </w:t>
            </w:r>
            <w:r w:rsidR="003A14AD">
              <w:rPr>
                <w:rFonts w:ascii="Times New Roman" w:hAnsi="Times New Roman" w:cs="Times New Roman"/>
                <w:sz w:val="24"/>
                <w:szCs w:val="24"/>
              </w:rPr>
              <w:t xml:space="preserve"> </w:t>
            </w:r>
            <w:r w:rsidRPr="001F5FE6">
              <w:rPr>
                <w:rFonts w:ascii="Times New Roman" w:hAnsi="Times New Roman" w:cs="Times New Roman"/>
                <w:sz w:val="24"/>
                <w:szCs w:val="24"/>
              </w:rPr>
              <w:t>CONASSIF en función de determinar la idoneidad de la decisión.</w:t>
            </w:r>
          </w:p>
          <w:p w14:paraId="37F02A99" w14:textId="77777777" w:rsidR="0021784C" w:rsidRPr="001F5FE6" w:rsidRDefault="0021784C" w:rsidP="00920CC9">
            <w:pPr>
              <w:tabs>
                <w:tab w:val="left" w:pos="1056"/>
              </w:tabs>
              <w:jc w:val="both"/>
              <w:rPr>
                <w:rFonts w:ascii="Times New Roman" w:hAnsi="Times New Roman" w:cs="Times New Roman"/>
                <w:sz w:val="24"/>
                <w:szCs w:val="24"/>
              </w:rPr>
            </w:pPr>
          </w:p>
          <w:p w14:paraId="47C7278B" w14:textId="459B71D8" w:rsidR="008B2376" w:rsidRPr="001F5FE6" w:rsidRDefault="008B2376" w:rsidP="00920CC9">
            <w:pPr>
              <w:tabs>
                <w:tab w:val="left" w:pos="1056"/>
              </w:tabs>
              <w:jc w:val="both"/>
              <w:rPr>
                <w:rFonts w:ascii="Times New Roman" w:hAnsi="Times New Roman" w:cs="Times New Roman"/>
                <w:sz w:val="24"/>
                <w:szCs w:val="24"/>
              </w:rPr>
            </w:pPr>
          </w:p>
        </w:tc>
        <w:tc>
          <w:tcPr>
            <w:tcW w:w="3482" w:type="dxa"/>
          </w:tcPr>
          <w:p w14:paraId="363CFC2D" w14:textId="77777777" w:rsidR="00AF1E6A" w:rsidRPr="001F5FE6" w:rsidRDefault="00A11C18"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Se prescinde </w:t>
            </w:r>
            <w:r w:rsidR="00804CA8" w:rsidRPr="001F5FE6">
              <w:rPr>
                <w:rFonts w:ascii="Times New Roman" w:hAnsi="Times New Roman" w:cs="Times New Roman"/>
                <w:sz w:val="24"/>
                <w:szCs w:val="24"/>
              </w:rPr>
              <w:t>de lo relativo a la exclusividad de los mercados radicados en los países de la OCDE para mante</w:t>
            </w:r>
            <w:r w:rsidR="00B9765C" w:rsidRPr="001F5FE6">
              <w:rPr>
                <w:rFonts w:ascii="Times New Roman" w:hAnsi="Times New Roman" w:cs="Times New Roman"/>
                <w:sz w:val="24"/>
                <w:szCs w:val="24"/>
              </w:rPr>
              <w:t xml:space="preserve">ner el actual esquema de países </w:t>
            </w:r>
            <w:r w:rsidR="00DC0B60" w:rsidRPr="001F5FE6">
              <w:rPr>
                <w:rFonts w:ascii="Times New Roman" w:hAnsi="Times New Roman" w:cs="Times New Roman"/>
                <w:sz w:val="24"/>
                <w:szCs w:val="24"/>
              </w:rPr>
              <w:t>IOSCO.</w:t>
            </w:r>
          </w:p>
          <w:p w14:paraId="3682CA9A" w14:textId="77777777" w:rsidR="00C803ED" w:rsidRPr="001F5FE6" w:rsidRDefault="00C803ED" w:rsidP="00920CC9">
            <w:pPr>
              <w:tabs>
                <w:tab w:val="left" w:pos="1056"/>
              </w:tabs>
              <w:jc w:val="both"/>
              <w:rPr>
                <w:rFonts w:ascii="Times New Roman" w:hAnsi="Times New Roman" w:cs="Times New Roman"/>
                <w:sz w:val="24"/>
                <w:szCs w:val="24"/>
              </w:rPr>
            </w:pPr>
          </w:p>
          <w:p w14:paraId="10BB66BC" w14:textId="77777777" w:rsidR="00D643BD" w:rsidRDefault="00D643BD" w:rsidP="00920CC9">
            <w:pPr>
              <w:tabs>
                <w:tab w:val="left" w:pos="1056"/>
              </w:tabs>
              <w:jc w:val="both"/>
              <w:rPr>
                <w:rFonts w:ascii="Times New Roman" w:hAnsi="Times New Roman" w:cs="Times New Roman"/>
                <w:sz w:val="24"/>
                <w:szCs w:val="24"/>
              </w:rPr>
            </w:pPr>
          </w:p>
          <w:p w14:paraId="22189065" w14:textId="77777777" w:rsidR="00D643BD" w:rsidRDefault="00D643BD" w:rsidP="00920CC9">
            <w:pPr>
              <w:tabs>
                <w:tab w:val="left" w:pos="1056"/>
              </w:tabs>
              <w:jc w:val="both"/>
              <w:rPr>
                <w:rFonts w:ascii="Times New Roman" w:hAnsi="Times New Roman" w:cs="Times New Roman"/>
                <w:sz w:val="24"/>
                <w:szCs w:val="24"/>
              </w:rPr>
            </w:pPr>
          </w:p>
          <w:p w14:paraId="7255A895" w14:textId="77777777" w:rsidR="00D643BD" w:rsidRDefault="00D643BD" w:rsidP="00920CC9">
            <w:pPr>
              <w:tabs>
                <w:tab w:val="left" w:pos="1056"/>
              </w:tabs>
              <w:jc w:val="both"/>
              <w:rPr>
                <w:rFonts w:ascii="Times New Roman" w:hAnsi="Times New Roman" w:cs="Times New Roman"/>
                <w:sz w:val="24"/>
                <w:szCs w:val="24"/>
              </w:rPr>
            </w:pPr>
          </w:p>
          <w:p w14:paraId="104573E7" w14:textId="77777777" w:rsidR="00D643BD" w:rsidRDefault="00D643BD" w:rsidP="00920CC9">
            <w:pPr>
              <w:tabs>
                <w:tab w:val="left" w:pos="1056"/>
              </w:tabs>
              <w:jc w:val="both"/>
              <w:rPr>
                <w:rFonts w:ascii="Times New Roman" w:hAnsi="Times New Roman" w:cs="Times New Roman"/>
                <w:sz w:val="24"/>
                <w:szCs w:val="24"/>
              </w:rPr>
            </w:pPr>
          </w:p>
          <w:p w14:paraId="5E1C25B1" w14:textId="77777777" w:rsidR="00D643BD" w:rsidRDefault="00D643BD" w:rsidP="00920CC9">
            <w:pPr>
              <w:tabs>
                <w:tab w:val="left" w:pos="1056"/>
              </w:tabs>
              <w:jc w:val="both"/>
              <w:rPr>
                <w:rFonts w:ascii="Times New Roman" w:hAnsi="Times New Roman" w:cs="Times New Roman"/>
                <w:sz w:val="24"/>
                <w:szCs w:val="24"/>
              </w:rPr>
            </w:pPr>
          </w:p>
          <w:p w14:paraId="1C094A34" w14:textId="77777777" w:rsidR="00D643BD" w:rsidRDefault="00D643BD" w:rsidP="00920CC9">
            <w:pPr>
              <w:tabs>
                <w:tab w:val="left" w:pos="1056"/>
              </w:tabs>
              <w:jc w:val="both"/>
              <w:rPr>
                <w:rFonts w:ascii="Times New Roman" w:hAnsi="Times New Roman" w:cs="Times New Roman"/>
                <w:sz w:val="24"/>
                <w:szCs w:val="24"/>
              </w:rPr>
            </w:pPr>
          </w:p>
          <w:p w14:paraId="1241BB68" w14:textId="77777777" w:rsidR="00D643BD" w:rsidRDefault="00D643BD" w:rsidP="00920CC9">
            <w:pPr>
              <w:tabs>
                <w:tab w:val="left" w:pos="1056"/>
              </w:tabs>
              <w:jc w:val="both"/>
              <w:rPr>
                <w:rFonts w:ascii="Times New Roman" w:hAnsi="Times New Roman" w:cs="Times New Roman"/>
                <w:sz w:val="24"/>
                <w:szCs w:val="24"/>
              </w:rPr>
            </w:pPr>
          </w:p>
          <w:p w14:paraId="0CC0A0E8" w14:textId="77777777" w:rsidR="00D643BD" w:rsidRDefault="00D643BD" w:rsidP="00920CC9">
            <w:pPr>
              <w:tabs>
                <w:tab w:val="left" w:pos="1056"/>
              </w:tabs>
              <w:jc w:val="both"/>
              <w:rPr>
                <w:rFonts w:ascii="Times New Roman" w:hAnsi="Times New Roman" w:cs="Times New Roman"/>
                <w:sz w:val="24"/>
                <w:szCs w:val="24"/>
              </w:rPr>
            </w:pPr>
          </w:p>
          <w:p w14:paraId="1F674B0C" w14:textId="77777777" w:rsidR="00D643BD" w:rsidRDefault="00D643BD" w:rsidP="00920CC9">
            <w:pPr>
              <w:tabs>
                <w:tab w:val="left" w:pos="1056"/>
              </w:tabs>
              <w:jc w:val="both"/>
              <w:rPr>
                <w:rFonts w:ascii="Times New Roman" w:hAnsi="Times New Roman" w:cs="Times New Roman"/>
                <w:sz w:val="24"/>
                <w:szCs w:val="24"/>
              </w:rPr>
            </w:pPr>
          </w:p>
          <w:p w14:paraId="7AC5EFBB" w14:textId="77777777" w:rsidR="00D643BD" w:rsidRDefault="00D643BD" w:rsidP="00920CC9">
            <w:pPr>
              <w:tabs>
                <w:tab w:val="left" w:pos="1056"/>
              </w:tabs>
              <w:jc w:val="both"/>
              <w:rPr>
                <w:rFonts w:ascii="Times New Roman" w:hAnsi="Times New Roman" w:cs="Times New Roman"/>
                <w:sz w:val="24"/>
                <w:szCs w:val="24"/>
              </w:rPr>
            </w:pPr>
          </w:p>
          <w:p w14:paraId="682BE049" w14:textId="77777777" w:rsidR="00D643BD" w:rsidRDefault="00D643BD" w:rsidP="00920CC9">
            <w:pPr>
              <w:tabs>
                <w:tab w:val="left" w:pos="1056"/>
              </w:tabs>
              <w:jc w:val="both"/>
              <w:rPr>
                <w:rFonts w:ascii="Times New Roman" w:hAnsi="Times New Roman" w:cs="Times New Roman"/>
                <w:sz w:val="24"/>
                <w:szCs w:val="24"/>
              </w:rPr>
            </w:pPr>
          </w:p>
          <w:p w14:paraId="4E92C349" w14:textId="77777777" w:rsidR="00D643BD" w:rsidRDefault="00D643BD" w:rsidP="00920CC9">
            <w:pPr>
              <w:tabs>
                <w:tab w:val="left" w:pos="1056"/>
              </w:tabs>
              <w:jc w:val="both"/>
              <w:rPr>
                <w:rFonts w:ascii="Times New Roman" w:hAnsi="Times New Roman" w:cs="Times New Roman"/>
                <w:sz w:val="24"/>
                <w:szCs w:val="24"/>
              </w:rPr>
            </w:pPr>
          </w:p>
          <w:p w14:paraId="02C4D9E9" w14:textId="77777777" w:rsidR="00D643BD" w:rsidRDefault="00D643BD" w:rsidP="00920CC9">
            <w:pPr>
              <w:tabs>
                <w:tab w:val="left" w:pos="1056"/>
              </w:tabs>
              <w:jc w:val="both"/>
              <w:rPr>
                <w:rFonts w:ascii="Times New Roman" w:hAnsi="Times New Roman" w:cs="Times New Roman"/>
                <w:sz w:val="24"/>
                <w:szCs w:val="24"/>
              </w:rPr>
            </w:pPr>
          </w:p>
          <w:p w14:paraId="71A9DF8F" w14:textId="77777777" w:rsidR="00D643BD" w:rsidRDefault="00D643BD" w:rsidP="00920CC9">
            <w:pPr>
              <w:tabs>
                <w:tab w:val="left" w:pos="1056"/>
              </w:tabs>
              <w:jc w:val="both"/>
              <w:rPr>
                <w:rFonts w:ascii="Times New Roman" w:hAnsi="Times New Roman" w:cs="Times New Roman"/>
                <w:sz w:val="24"/>
                <w:szCs w:val="24"/>
              </w:rPr>
            </w:pPr>
          </w:p>
          <w:p w14:paraId="1925B6C9" w14:textId="77777777" w:rsidR="00D643BD" w:rsidRDefault="00D643BD" w:rsidP="00920CC9">
            <w:pPr>
              <w:tabs>
                <w:tab w:val="left" w:pos="1056"/>
              </w:tabs>
              <w:jc w:val="both"/>
              <w:rPr>
                <w:rFonts w:ascii="Times New Roman" w:hAnsi="Times New Roman" w:cs="Times New Roman"/>
                <w:sz w:val="24"/>
                <w:szCs w:val="24"/>
              </w:rPr>
            </w:pPr>
          </w:p>
          <w:p w14:paraId="37D38748" w14:textId="77777777" w:rsidR="00D643BD" w:rsidRDefault="00D643BD" w:rsidP="00920CC9">
            <w:pPr>
              <w:tabs>
                <w:tab w:val="left" w:pos="1056"/>
              </w:tabs>
              <w:jc w:val="both"/>
              <w:rPr>
                <w:rFonts w:ascii="Times New Roman" w:hAnsi="Times New Roman" w:cs="Times New Roman"/>
                <w:sz w:val="24"/>
                <w:szCs w:val="24"/>
              </w:rPr>
            </w:pPr>
          </w:p>
          <w:p w14:paraId="29BECC39" w14:textId="77777777" w:rsidR="00D643BD" w:rsidRDefault="00D643BD" w:rsidP="00920CC9">
            <w:pPr>
              <w:tabs>
                <w:tab w:val="left" w:pos="1056"/>
              </w:tabs>
              <w:jc w:val="both"/>
              <w:rPr>
                <w:rFonts w:ascii="Times New Roman" w:hAnsi="Times New Roman" w:cs="Times New Roman"/>
                <w:sz w:val="24"/>
                <w:szCs w:val="24"/>
              </w:rPr>
            </w:pPr>
          </w:p>
          <w:p w14:paraId="711EA699" w14:textId="77777777" w:rsidR="00D643BD" w:rsidRDefault="00D643BD" w:rsidP="00920CC9">
            <w:pPr>
              <w:tabs>
                <w:tab w:val="left" w:pos="1056"/>
              </w:tabs>
              <w:jc w:val="both"/>
              <w:rPr>
                <w:rFonts w:ascii="Times New Roman" w:hAnsi="Times New Roman" w:cs="Times New Roman"/>
                <w:sz w:val="24"/>
                <w:szCs w:val="24"/>
              </w:rPr>
            </w:pPr>
          </w:p>
          <w:p w14:paraId="1389734C" w14:textId="77777777" w:rsidR="00D643BD" w:rsidRDefault="00D643BD" w:rsidP="00920CC9">
            <w:pPr>
              <w:tabs>
                <w:tab w:val="left" w:pos="1056"/>
              </w:tabs>
              <w:jc w:val="both"/>
              <w:rPr>
                <w:rFonts w:ascii="Times New Roman" w:hAnsi="Times New Roman" w:cs="Times New Roman"/>
                <w:sz w:val="24"/>
                <w:szCs w:val="24"/>
              </w:rPr>
            </w:pPr>
          </w:p>
          <w:p w14:paraId="232F6DA0" w14:textId="77777777" w:rsidR="00D643BD" w:rsidRDefault="00D643BD" w:rsidP="00920CC9">
            <w:pPr>
              <w:tabs>
                <w:tab w:val="left" w:pos="1056"/>
              </w:tabs>
              <w:jc w:val="both"/>
              <w:rPr>
                <w:rFonts w:ascii="Times New Roman" w:hAnsi="Times New Roman" w:cs="Times New Roman"/>
                <w:sz w:val="24"/>
                <w:szCs w:val="24"/>
              </w:rPr>
            </w:pPr>
          </w:p>
          <w:p w14:paraId="6158A26A" w14:textId="77777777" w:rsidR="00D643BD" w:rsidRDefault="00D643BD" w:rsidP="00920CC9">
            <w:pPr>
              <w:tabs>
                <w:tab w:val="left" w:pos="1056"/>
              </w:tabs>
              <w:jc w:val="both"/>
              <w:rPr>
                <w:rFonts w:ascii="Times New Roman" w:hAnsi="Times New Roman" w:cs="Times New Roman"/>
                <w:sz w:val="24"/>
                <w:szCs w:val="24"/>
              </w:rPr>
            </w:pPr>
          </w:p>
          <w:p w14:paraId="78AE7772" w14:textId="77777777" w:rsidR="00D643BD" w:rsidRDefault="00D643BD" w:rsidP="00920CC9">
            <w:pPr>
              <w:tabs>
                <w:tab w:val="left" w:pos="1056"/>
              </w:tabs>
              <w:jc w:val="both"/>
              <w:rPr>
                <w:rFonts w:ascii="Times New Roman" w:hAnsi="Times New Roman" w:cs="Times New Roman"/>
                <w:sz w:val="24"/>
                <w:szCs w:val="24"/>
              </w:rPr>
            </w:pPr>
          </w:p>
          <w:p w14:paraId="40187C69" w14:textId="77777777" w:rsidR="00D643BD" w:rsidRDefault="00D643BD" w:rsidP="00920CC9">
            <w:pPr>
              <w:tabs>
                <w:tab w:val="left" w:pos="1056"/>
              </w:tabs>
              <w:jc w:val="both"/>
              <w:rPr>
                <w:rFonts w:ascii="Times New Roman" w:hAnsi="Times New Roman" w:cs="Times New Roman"/>
                <w:sz w:val="24"/>
                <w:szCs w:val="24"/>
              </w:rPr>
            </w:pPr>
          </w:p>
          <w:p w14:paraId="1C22019C" w14:textId="77777777" w:rsidR="00D643BD" w:rsidRDefault="00D643BD" w:rsidP="00920CC9">
            <w:pPr>
              <w:tabs>
                <w:tab w:val="left" w:pos="1056"/>
              </w:tabs>
              <w:jc w:val="both"/>
              <w:rPr>
                <w:rFonts w:ascii="Times New Roman" w:hAnsi="Times New Roman" w:cs="Times New Roman"/>
                <w:sz w:val="24"/>
                <w:szCs w:val="24"/>
              </w:rPr>
            </w:pPr>
          </w:p>
          <w:p w14:paraId="4704FD65" w14:textId="77777777" w:rsidR="00D643BD" w:rsidRDefault="00D643BD" w:rsidP="00920CC9">
            <w:pPr>
              <w:tabs>
                <w:tab w:val="left" w:pos="1056"/>
              </w:tabs>
              <w:jc w:val="both"/>
              <w:rPr>
                <w:rFonts w:ascii="Times New Roman" w:hAnsi="Times New Roman" w:cs="Times New Roman"/>
                <w:sz w:val="24"/>
                <w:szCs w:val="24"/>
              </w:rPr>
            </w:pPr>
          </w:p>
          <w:p w14:paraId="4DDAE16F" w14:textId="77777777" w:rsidR="00D643BD" w:rsidRDefault="00D643BD" w:rsidP="00920CC9">
            <w:pPr>
              <w:tabs>
                <w:tab w:val="left" w:pos="1056"/>
              </w:tabs>
              <w:jc w:val="both"/>
              <w:rPr>
                <w:rFonts w:ascii="Times New Roman" w:hAnsi="Times New Roman" w:cs="Times New Roman"/>
                <w:sz w:val="24"/>
                <w:szCs w:val="24"/>
              </w:rPr>
            </w:pPr>
          </w:p>
          <w:p w14:paraId="6B880026" w14:textId="77777777" w:rsidR="00D643BD" w:rsidRDefault="00D643BD" w:rsidP="00920CC9">
            <w:pPr>
              <w:tabs>
                <w:tab w:val="left" w:pos="1056"/>
              </w:tabs>
              <w:jc w:val="both"/>
              <w:rPr>
                <w:rFonts w:ascii="Times New Roman" w:hAnsi="Times New Roman" w:cs="Times New Roman"/>
                <w:sz w:val="24"/>
                <w:szCs w:val="24"/>
              </w:rPr>
            </w:pPr>
          </w:p>
          <w:p w14:paraId="3689BF20" w14:textId="189371F8" w:rsidR="00134F57" w:rsidRPr="001F5FE6" w:rsidRDefault="00134F57"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w:t>
            </w:r>
            <w:r w:rsidR="00011595" w:rsidRPr="001F5FE6">
              <w:rPr>
                <w:rFonts w:ascii="Times New Roman" w:hAnsi="Times New Roman" w:cs="Times New Roman"/>
                <w:sz w:val="24"/>
                <w:szCs w:val="24"/>
              </w:rPr>
              <w:t xml:space="preserve">n lo referente a la “garantía idónea” a que se refiere el inciso </w:t>
            </w:r>
            <w:r w:rsidR="00937115" w:rsidRPr="001F5FE6">
              <w:rPr>
                <w:rFonts w:ascii="Times New Roman" w:hAnsi="Times New Roman" w:cs="Times New Roman"/>
                <w:sz w:val="24"/>
                <w:szCs w:val="24"/>
              </w:rPr>
              <w:t xml:space="preserve">e), </w:t>
            </w:r>
            <w:r w:rsidR="00EB312F" w:rsidRPr="001F5FE6">
              <w:rPr>
                <w:rFonts w:ascii="Times New Roman" w:hAnsi="Times New Roman" w:cs="Times New Roman"/>
                <w:sz w:val="24"/>
                <w:szCs w:val="24"/>
              </w:rPr>
              <w:t>es</w:t>
            </w:r>
            <w:r w:rsidR="00937115" w:rsidRPr="001F5FE6">
              <w:rPr>
                <w:rFonts w:ascii="Times New Roman" w:hAnsi="Times New Roman" w:cs="Times New Roman"/>
                <w:sz w:val="24"/>
                <w:szCs w:val="24"/>
              </w:rPr>
              <w:t xml:space="preserve"> un concepto jurídico indeterminado</w:t>
            </w:r>
            <w:r w:rsidR="00FD614F" w:rsidRPr="001F5FE6">
              <w:rPr>
                <w:rFonts w:ascii="Times New Roman" w:hAnsi="Times New Roman" w:cs="Times New Roman"/>
                <w:sz w:val="24"/>
                <w:szCs w:val="24"/>
              </w:rPr>
              <w:t>. La operadora deberá valor</w:t>
            </w:r>
            <w:r w:rsidR="00B848B1" w:rsidRPr="001F5FE6">
              <w:rPr>
                <w:rFonts w:ascii="Times New Roman" w:hAnsi="Times New Roman" w:cs="Times New Roman"/>
                <w:sz w:val="24"/>
                <w:szCs w:val="24"/>
              </w:rPr>
              <w:t>a</w:t>
            </w:r>
            <w:r w:rsidR="003B3B40" w:rsidRPr="001F5FE6">
              <w:rPr>
                <w:rFonts w:ascii="Times New Roman" w:hAnsi="Times New Roman" w:cs="Times New Roman"/>
                <w:sz w:val="24"/>
                <w:szCs w:val="24"/>
              </w:rPr>
              <w:t>r</w:t>
            </w:r>
            <w:r w:rsidR="00B848B1" w:rsidRPr="001F5FE6">
              <w:rPr>
                <w:rFonts w:ascii="Times New Roman" w:hAnsi="Times New Roman" w:cs="Times New Roman"/>
                <w:sz w:val="24"/>
                <w:szCs w:val="24"/>
              </w:rPr>
              <w:t>lo caso por caso, de forma técnica</w:t>
            </w:r>
            <w:r w:rsidR="003B3B40" w:rsidRPr="001F5FE6">
              <w:rPr>
                <w:rFonts w:ascii="Times New Roman" w:hAnsi="Times New Roman" w:cs="Times New Roman"/>
                <w:sz w:val="24"/>
                <w:szCs w:val="24"/>
              </w:rPr>
              <w:t xml:space="preserve"> y fundamentada.</w:t>
            </w:r>
          </w:p>
          <w:p w14:paraId="13D0B32C" w14:textId="77777777" w:rsidR="00347394" w:rsidRPr="001F5FE6" w:rsidRDefault="00347394" w:rsidP="00920CC9">
            <w:pPr>
              <w:tabs>
                <w:tab w:val="left" w:pos="1056"/>
              </w:tabs>
              <w:jc w:val="both"/>
              <w:rPr>
                <w:rFonts w:ascii="Times New Roman" w:hAnsi="Times New Roman" w:cs="Times New Roman"/>
                <w:sz w:val="24"/>
                <w:szCs w:val="24"/>
              </w:rPr>
            </w:pPr>
          </w:p>
          <w:p w14:paraId="56B8BB6D" w14:textId="77777777" w:rsidR="001B1906" w:rsidRDefault="001B1906" w:rsidP="00920CC9">
            <w:pPr>
              <w:tabs>
                <w:tab w:val="left" w:pos="1056"/>
              </w:tabs>
              <w:jc w:val="both"/>
              <w:rPr>
                <w:rFonts w:ascii="Times New Roman" w:hAnsi="Times New Roman" w:cs="Times New Roman"/>
                <w:sz w:val="24"/>
                <w:szCs w:val="24"/>
              </w:rPr>
            </w:pPr>
          </w:p>
          <w:p w14:paraId="4A5AE2DF" w14:textId="77777777" w:rsidR="001B1906" w:rsidRDefault="001B1906" w:rsidP="00920CC9">
            <w:pPr>
              <w:tabs>
                <w:tab w:val="left" w:pos="1056"/>
              </w:tabs>
              <w:jc w:val="both"/>
              <w:rPr>
                <w:rFonts w:ascii="Times New Roman" w:hAnsi="Times New Roman" w:cs="Times New Roman"/>
                <w:sz w:val="24"/>
                <w:szCs w:val="24"/>
              </w:rPr>
            </w:pPr>
          </w:p>
          <w:p w14:paraId="7423C204" w14:textId="77777777" w:rsidR="001B1906" w:rsidRDefault="001B1906" w:rsidP="00920CC9">
            <w:pPr>
              <w:tabs>
                <w:tab w:val="left" w:pos="1056"/>
              </w:tabs>
              <w:jc w:val="both"/>
              <w:rPr>
                <w:rFonts w:ascii="Times New Roman" w:hAnsi="Times New Roman" w:cs="Times New Roman"/>
                <w:sz w:val="24"/>
                <w:szCs w:val="24"/>
              </w:rPr>
            </w:pPr>
          </w:p>
          <w:p w14:paraId="4664F96F" w14:textId="77777777" w:rsidR="001B1906" w:rsidRDefault="001B1906" w:rsidP="00920CC9">
            <w:pPr>
              <w:tabs>
                <w:tab w:val="left" w:pos="1056"/>
              </w:tabs>
              <w:jc w:val="both"/>
              <w:rPr>
                <w:rFonts w:ascii="Times New Roman" w:hAnsi="Times New Roman" w:cs="Times New Roman"/>
                <w:sz w:val="24"/>
                <w:szCs w:val="24"/>
              </w:rPr>
            </w:pPr>
          </w:p>
          <w:p w14:paraId="702AA8F3" w14:textId="77777777" w:rsidR="001B1906" w:rsidRDefault="001B1906" w:rsidP="00920CC9">
            <w:pPr>
              <w:tabs>
                <w:tab w:val="left" w:pos="1056"/>
              </w:tabs>
              <w:jc w:val="both"/>
              <w:rPr>
                <w:rFonts w:ascii="Times New Roman" w:hAnsi="Times New Roman" w:cs="Times New Roman"/>
                <w:sz w:val="24"/>
                <w:szCs w:val="24"/>
              </w:rPr>
            </w:pPr>
          </w:p>
          <w:p w14:paraId="3701A520" w14:textId="77777777" w:rsidR="001B1906" w:rsidRDefault="001B1906" w:rsidP="00920CC9">
            <w:pPr>
              <w:tabs>
                <w:tab w:val="left" w:pos="1056"/>
              </w:tabs>
              <w:jc w:val="both"/>
              <w:rPr>
                <w:rFonts w:ascii="Times New Roman" w:hAnsi="Times New Roman" w:cs="Times New Roman"/>
                <w:sz w:val="24"/>
                <w:szCs w:val="24"/>
              </w:rPr>
            </w:pPr>
          </w:p>
          <w:p w14:paraId="126BB608" w14:textId="77777777" w:rsidR="001B1906" w:rsidRDefault="001B1906" w:rsidP="00920CC9">
            <w:pPr>
              <w:tabs>
                <w:tab w:val="left" w:pos="1056"/>
              </w:tabs>
              <w:jc w:val="both"/>
              <w:rPr>
                <w:rFonts w:ascii="Times New Roman" w:hAnsi="Times New Roman" w:cs="Times New Roman"/>
                <w:sz w:val="24"/>
                <w:szCs w:val="24"/>
              </w:rPr>
            </w:pPr>
          </w:p>
          <w:p w14:paraId="48E22B3E" w14:textId="77777777" w:rsidR="001B1906" w:rsidRDefault="001B1906" w:rsidP="00920CC9">
            <w:pPr>
              <w:tabs>
                <w:tab w:val="left" w:pos="1056"/>
              </w:tabs>
              <w:jc w:val="both"/>
              <w:rPr>
                <w:rFonts w:ascii="Times New Roman" w:hAnsi="Times New Roman" w:cs="Times New Roman"/>
                <w:sz w:val="24"/>
                <w:szCs w:val="24"/>
              </w:rPr>
            </w:pPr>
          </w:p>
          <w:p w14:paraId="0440B36B" w14:textId="77777777" w:rsidR="001B1906" w:rsidRDefault="001B1906" w:rsidP="00920CC9">
            <w:pPr>
              <w:tabs>
                <w:tab w:val="left" w:pos="1056"/>
              </w:tabs>
              <w:jc w:val="both"/>
              <w:rPr>
                <w:rFonts w:ascii="Times New Roman" w:hAnsi="Times New Roman" w:cs="Times New Roman"/>
                <w:sz w:val="24"/>
                <w:szCs w:val="24"/>
              </w:rPr>
            </w:pPr>
          </w:p>
          <w:p w14:paraId="5F3DEC53" w14:textId="77777777" w:rsidR="001B1906" w:rsidRDefault="001B1906" w:rsidP="00920CC9">
            <w:pPr>
              <w:tabs>
                <w:tab w:val="left" w:pos="1056"/>
              </w:tabs>
              <w:jc w:val="both"/>
              <w:rPr>
                <w:rFonts w:ascii="Times New Roman" w:hAnsi="Times New Roman" w:cs="Times New Roman"/>
                <w:sz w:val="24"/>
                <w:szCs w:val="24"/>
              </w:rPr>
            </w:pPr>
          </w:p>
          <w:p w14:paraId="0123E75E" w14:textId="65A00803" w:rsidR="00347394" w:rsidRPr="001F5FE6" w:rsidRDefault="00347394"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otra parte, </w:t>
            </w:r>
            <w:r w:rsidR="0014738F" w:rsidRPr="001F5FE6">
              <w:rPr>
                <w:rFonts w:ascii="Times New Roman" w:hAnsi="Times New Roman" w:cs="Times New Roman"/>
                <w:sz w:val="24"/>
                <w:szCs w:val="24"/>
              </w:rPr>
              <w:t xml:space="preserve">efectivamente los títulos de renta fija </w:t>
            </w:r>
            <w:r w:rsidR="00624581" w:rsidRPr="001F5FE6">
              <w:rPr>
                <w:rFonts w:ascii="Times New Roman" w:hAnsi="Times New Roman" w:cs="Times New Roman"/>
                <w:sz w:val="24"/>
                <w:szCs w:val="24"/>
              </w:rPr>
              <w:t xml:space="preserve">no se encuentran ajenos a la volatilidad en sus precios, lo cual quedó demostrado con las </w:t>
            </w:r>
            <w:r w:rsidR="001C0102">
              <w:rPr>
                <w:rFonts w:ascii="Times New Roman" w:hAnsi="Times New Roman" w:cs="Times New Roman"/>
                <w:sz w:val="24"/>
                <w:szCs w:val="24"/>
              </w:rPr>
              <w:t>recientes</w:t>
            </w:r>
            <w:r w:rsidR="00624581" w:rsidRPr="001F5FE6">
              <w:rPr>
                <w:rFonts w:ascii="Times New Roman" w:hAnsi="Times New Roman" w:cs="Times New Roman"/>
                <w:sz w:val="24"/>
                <w:szCs w:val="24"/>
              </w:rPr>
              <w:t xml:space="preserve"> alzas en los tipos de interés de los bancos centrales. </w:t>
            </w:r>
            <w:r w:rsidR="00AA0EE9" w:rsidRPr="001F5FE6">
              <w:rPr>
                <w:rFonts w:ascii="Times New Roman" w:hAnsi="Times New Roman" w:cs="Times New Roman"/>
                <w:sz w:val="24"/>
                <w:szCs w:val="24"/>
              </w:rPr>
              <w:t>No obstante, la operadora puede optar por la selección del modelo de</w:t>
            </w:r>
            <w:r w:rsidR="006A6467" w:rsidRPr="001F5FE6">
              <w:rPr>
                <w:rFonts w:ascii="Times New Roman" w:hAnsi="Times New Roman" w:cs="Times New Roman"/>
                <w:sz w:val="24"/>
                <w:szCs w:val="24"/>
              </w:rPr>
              <w:t>l modelo de negocio para estos títulos en particular.</w:t>
            </w:r>
          </w:p>
          <w:p w14:paraId="1EF9236A" w14:textId="77777777" w:rsidR="00F91F08" w:rsidRPr="001F5FE6" w:rsidRDefault="00F91F08" w:rsidP="00920CC9">
            <w:pPr>
              <w:tabs>
                <w:tab w:val="left" w:pos="1056"/>
              </w:tabs>
              <w:jc w:val="both"/>
              <w:rPr>
                <w:rFonts w:ascii="Times New Roman" w:hAnsi="Times New Roman" w:cs="Times New Roman"/>
                <w:sz w:val="24"/>
                <w:szCs w:val="24"/>
              </w:rPr>
            </w:pPr>
          </w:p>
          <w:p w14:paraId="6403175F" w14:textId="77777777" w:rsidR="001A6766" w:rsidRDefault="001A6766" w:rsidP="00920CC9">
            <w:pPr>
              <w:tabs>
                <w:tab w:val="left" w:pos="1056"/>
              </w:tabs>
              <w:jc w:val="both"/>
              <w:rPr>
                <w:rFonts w:ascii="Times New Roman" w:hAnsi="Times New Roman" w:cs="Times New Roman"/>
                <w:sz w:val="24"/>
                <w:szCs w:val="24"/>
              </w:rPr>
            </w:pPr>
          </w:p>
          <w:p w14:paraId="056876EF" w14:textId="77777777" w:rsidR="001A6766" w:rsidRDefault="001A6766" w:rsidP="00920CC9">
            <w:pPr>
              <w:tabs>
                <w:tab w:val="left" w:pos="1056"/>
              </w:tabs>
              <w:jc w:val="both"/>
              <w:rPr>
                <w:rFonts w:ascii="Times New Roman" w:hAnsi="Times New Roman" w:cs="Times New Roman"/>
                <w:sz w:val="24"/>
                <w:szCs w:val="24"/>
              </w:rPr>
            </w:pPr>
          </w:p>
          <w:p w14:paraId="1858EB4D" w14:textId="77777777" w:rsidR="001A6766" w:rsidRDefault="001A6766" w:rsidP="00920CC9">
            <w:pPr>
              <w:tabs>
                <w:tab w:val="left" w:pos="1056"/>
              </w:tabs>
              <w:jc w:val="both"/>
              <w:rPr>
                <w:rFonts w:ascii="Times New Roman" w:hAnsi="Times New Roman" w:cs="Times New Roman"/>
                <w:sz w:val="24"/>
                <w:szCs w:val="24"/>
              </w:rPr>
            </w:pPr>
          </w:p>
          <w:p w14:paraId="268E5F54" w14:textId="77777777" w:rsidR="001A6766" w:rsidRDefault="001A6766" w:rsidP="00920CC9">
            <w:pPr>
              <w:tabs>
                <w:tab w:val="left" w:pos="1056"/>
              </w:tabs>
              <w:jc w:val="both"/>
              <w:rPr>
                <w:rFonts w:ascii="Times New Roman" w:hAnsi="Times New Roman" w:cs="Times New Roman"/>
                <w:sz w:val="24"/>
                <w:szCs w:val="24"/>
              </w:rPr>
            </w:pPr>
          </w:p>
          <w:p w14:paraId="1298D507" w14:textId="2647AB96" w:rsidR="00F91F08" w:rsidRPr="001F5FE6" w:rsidRDefault="00F91F08"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límite máximo de inversiones en el exterior (50%) se encuentra previsto en la Ley de Protección al Trabajador, por lo que no es posible solucionarlo por la vía reglamentaria.</w:t>
            </w:r>
          </w:p>
          <w:p w14:paraId="25FB33D4" w14:textId="741AE2BA" w:rsidR="00130D12" w:rsidRPr="001F5FE6" w:rsidRDefault="00130D12"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delegación para la apertura de los fondos</w:t>
            </w:r>
            <w:r w:rsidR="00625838" w:rsidRPr="001F5FE6">
              <w:rPr>
                <w:rFonts w:ascii="Times New Roman" w:hAnsi="Times New Roman" w:cs="Times New Roman"/>
                <w:sz w:val="24"/>
                <w:szCs w:val="24"/>
              </w:rPr>
              <w:t xml:space="preserve"> </w:t>
            </w:r>
            <w:r w:rsidR="000E6C29" w:rsidRPr="001F5FE6">
              <w:rPr>
                <w:rFonts w:ascii="Times New Roman" w:hAnsi="Times New Roman" w:cs="Times New Roman"/>
                <w:sz w:val="24"/>
                <w:szCs w:val="24"/>
              </w:rPr>
              <w:t>por</w:t>
            </w:r>
            <w:r w:rsidR="00E406F3" w:rsidRPr="001F5FE6">
              <w:rPr>
                <w:rFonts w:ascii="Times New Roman" w:hAnsi="Times New Roman" w:cs="Times New Roman"/>
                <w:sz w:val="24"/>
                <w:szCs w:val="24"/>
              </w:rPr>
              <w:t xml:space="preserve"> </w:t>
            </w:r>
            <w:r w:rsidR="000E6C29" w:rsidRPr="001F5FE6">
              <w:rPr>
                <w:rFonts w:ascii="Times New Roman" w:hAnsi="Times New Roman" w:cs="Times New Roman"/>
                <w:sz w:val="24"/>
                <w:szCs w:val="24"/>
              </w:rPr>
              <w:t xml:space="preserve">parte del superintendente </w:t>
            </w:r>
            <w:r w:rsidR="00625838" w:rsidRPr="001F5FE6">
              <w:rPr>
                <w:rFonts w:ascii="Times New Roman" w:hAnsi="Times New Roman" w:cs="Times New Roman"/>
                <w:sz w:val="24"/>
                <w:szCs w:val="24"/>
              </w:rPr>
              <w:t xml:space="preserve">se encuentra totalmente acotada en el </w:t>
            </w:r>
            <w:r w:rsidR="00625838" w:rsidRPr="001F5FE6">
              <w:rPr>
                <w:rFonts w:ascii="Times New Roman" w:hAnsi="Times New Roman" w:cs="Times New Roman"/>
                <w:sz w:val="24"/>
                <w:szCs w:val="24"/>
              </w:rPr>
              <w:lastRenderedPageBreak/>
              <w:t>reglamento</w:t>
            </w:r>
            <w:r w:rsidR="000E6C29" w:rsidRPr="001F5FE6">
              <w:rPr>
                <w:rFonts w:ascii="Times New Roman" w:hAnsi="Times New Roman" w:cs="Times New Roman"/>
                <w:sz w:val="24"/>
                <w:szCs w:val="24"/>
              </w:rPr>
              <w:t>. No es una</w:t>
            </w:r>
            <w:r w:rsidR="004654C2" w:rsidRPr="001F5FE6">
              <w:rPr>
                <w:rFonts w:ascii="Times New Roman" w:hAnsi="Times New Roman" w:cs="Times New Roman"/>
                <w:sz w:val="24"/>
                <w:szCs w:val="24"/>
              </w:rPr>
              <w:t xml:space="preserve"> atribución irrestricta </w:t>
            </w:r>
            <w:r w:rsidR="005D599C" w:rsidRPr="001F5FE6">
              <w:rPr>
                <w:rFonts w:ascii="Times New Roman" w:hAnsi="Times New Roman" w:cs="Times New Roman"/>
                <w:sz w:val="24"/>
                <w:szCs w:val="24"/>
              </w:rPr>
              <w:t>o</w:t>
            </w:r>
            <w:r w:rsidR="004654C2" w:rsidRPr="001F5FE6">
              <w:rPr>
                <w:rFonts w:ascii="Times New Roman" w:hAnsi="Times New Roman" w:cs="Times New Roman"/>
                <w:sz w:val="24"/>
                <w:szCs w:val="24"/>
              </w:rPr>
              <w:t xml:space="preserve"> ilimitada</w:t>
            </w:r>
            <w:r w:rsidR="00E406F3" w:rsidRPr="001F5FE6">
              <w:rPr>
                <w:rFonts w:ascii="Times New Roman" w:hAnsi="Times New Roman" w:cs="Times New Roman"/>
                <w:sz w:val="24"/>
                <w:szCs w:val="24"/>
              </w:rPr>
              <w:t>.</w:t>
            </w:r>
          </w:p>
          <w:p w14:paraId="2C3D9DA3" w14:textId="77777777" w:rsidR="00D16AE1" w:rsidRPr="001F5FE6" w:rsidRDefault="00D16AE1" w:rsidP="00920CC9">
            <w:pPr>
              <w:tabs>
                <w:tab w:val="left" w:pos="1056"/>
              </w:tabs>
              <w:jc w:val="both"/>
              <w:rPr>
                <w:rFonts w:ascii="Times New Roman" w:hAnsi="Times New Roman" w:cs="Times New Roman"/>
                <w:sz w:val="24"/>
                <w:szCs w:val="24"/>
              </w:rPr>
            </w:pPr>
          </w:p>
          <w:p w14:paraId="4B2C309B" w14:textId="2274D742" w:rsidR="00755D7D" w:rsidRPr="001F5FE6" w:rsidRDefault="008F5506"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w:t>
            </w:r>
            <w:r w:rsidR="001F66F0" w:rsidRPr="001F5FE6">
              <w:rPr>
                <w:rFonts w:ascii="Times New Roman" w:hAnsi="Times New Roman" w:cs="Times New Roman"/>
                <w:sz w:val="24"/>
                <w:szCs w:val="24"/>
              </w:rPr>
              <w:t xml:space="preserve">fectivamente </w:t>
            </w:r>
            <w:r w:rsidR="00B923A9" w:rsidRPr="001F5FE6">
              <w:rPr>
                <w:rFonts w:ascii="Times New Roman" w:hAnsi="Times New Roman" w:cs="Times New Roman"/>
                <w:sz w:val="24"/>
                <w:szCs w:val="24"/>
              </w:rPr>
              <w:t xml:space="preserve">la volatilidad es </w:t>
            </w:r>
            <w:r w:rsidR="00B060EA" w:rsidRPr="001F5FE6">
              <w:rPr>
                <w:rFonts w:ascii="Times New Roman" w:hAnsi="Times New Roman" w:cs="Times New Roman"/>
                <w:sz w:val="24"/>
                <w:szCs w:val="24"/>
              </w:rPr>
              <w:t>intrínseca</w:t>
            </w:r>
            <w:r w:rsidR="00B923A9" w:rsidRPr="001F5FE6">
              <w:rPr>
                <w:rFonts w:ascii="Times New Roman" w:hAnsi="Times New Roman" w:cs="Times New Roman"/>
                <w:sz w:val="24"/>
                <w:szCs w:val="24"/>
              </w:rPr>
              <w:t xml:space="preserve"> a ambos tipos de instrumento, sin embargo</w:t>
            </w:r>
            <w:r w:rsidR="00C516E3" w:rsidRPr="001F5FE6">
              <w:rPr>
                <w:rFonts w:ascii="Times New Roman" w:hAnsi="Times New Roman" w:cs="Times New Roman"/>
                <w:sz w:val="24"/>
                <w:szCs w:val="24"/>
              </w:rPr>
              <w:t>,</w:t>
            </w:r>
            <w:r w:rsidR="00B923A9" w:rsidRPr="001F5FE6">
              <w:rPr>
                <w:rFonts w:ascii="Times New Roman" w:hAnsi="Times New Roman" w:cs="Times New Roman"/>
                <w:sz w:val="24"/>
                <w:szCs w:val="24"/>
              </w:rPr>
              <w:t xml:space="preserve"> existen alternativas</w:t>
            </w:r>
            <w:r w:rsidR="00B060EA" w:rsidRPr="001F5FE6">
              <w:rPr>
                <w:rFonts w:ascii="Times New Roman" w:hAnsi="Times New Roman" w:cs="Times New Roman"/>
                <w:sz w:val="24"/>
                <w:szCs w:val="24"/>
              </w:rPr>
              <w:t xml:space="preserve"> para llevar a cabo cobertura sobre los instrumentos de deuda que pueden repercutir en una mejor volatilidad, no así con los instrumentos representativos de propiedad.</w:t>
            </w:r>
          </w:p>
          <w:p w14:paraId="1CF05B2E" w14:textId="4BE6AA2F" w:rsidR="00FD72BF" w:rsidRPr="001F5FE6" w:rsidRDefault="00FD72BF" w:rsidP="00920CC9">
            <w:pPr>
              <w:tabs>
                <w:tab w:val="left" w:pos="1056"/>
              </w:tabs>
              <w:jc w:val="both"/>
              <w:rPr>
                <w:rFonts w:ascii="Times New Roman" w:hAnsi="Times New Roman" w:cs="Times New Roman"/>
                <w:sz w:val="24"/>
                <w:szCs w:val="24"/>
              </w:rPr>
            </w:pPr>
          </w:p>
          <w:p w14:paraId="7B32C94D" w14:textId="77777777" w:rsidR="00D520CF" w:rsidRDefault="00D520CF" w:rsidP="00920CC9">
            <w:pPr>
              <w:tabs>
                <w:tab w:val="left" w:pos="1056"/>
              </w:tabs>
              <w:jc w:val="both"/>
              <w:rPr>
                <w:rFonts w:ascii="Times New Roman" w:hAnsi="Times New Roman" w:cs="Times New Roman"/>
                <w:sz w:val="24"/>
                <w:szCs w:val="24"/>
              </w:rPr>
            </w:pPr>
          </w:p>
          <w:p w14:paraId="43FE6E4A" w14:textId="77777777" w:rsidR="00D520CF" w:rsidRDefault="00D520CF" w:rsidP="00920CC9">
            <w:pPr>
              <w:tabs>
                <w:tab w:val="left" w:pos="1056"/>
              </w:tabs>
              <w:jc w:val="both"/>
              <w:rPr>
                <w:rFonts w:ascii="Times New Roman" w:hAnsi="Times New Roman" w:cs="Times New Roman"/>
                <w:sz w:val="24"/>
                <w:szCs w:val="24"/>
              </w:rPr>
            </w:pPr>
          </w:p>
          <w:p w14:paraId="4CBCF5A5" w14:textId="77777777" w:rsidR="00D520CF" w:rsidRDefault="00D520CF" w:rsidP="00920CC9">
            <w:pPr>
              <w:tabs>
                <w:tab w:val="left" w:pos="1056"/>
              </w:tabs>
              <w:jc w:val="both"/>
              <w:rPr>
                <w:rFonts w:ascii="Times New Roman" w:hAnsi="Times New Roman" w:cs="Times New Roman"/>
                <w:sz w:val="24"/>
                <w:szCs w:val="24"/>
              </w:rPr>
            </w:pPr>
          </w:p>
          <w:p w14:paraId="6B1BA8EF" w14:textId="12D9E899" w:rsidR="00FD72BF" w:rsidRPr="001F5FE6" w:rsidRDefault="00FD72BF"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Adicionalmente, las operadoras podrían implementar el registro contable de inversiones</w:t>
            </w:r>
            <w:r w:rsidR="009A7D56" w:rsidRPr="001F5FE6">
              <w:rPr>
                <w:rFonts w:ascii="Times New Roman" w:hAnsi="Times New Roman" w:cs="Times New Roman"/>
                <w:sz w:val="24"/>
                <w:szCs w:val="24"/>
              </w:rPr>
              <w:t xml:space="preserve"> de deuda</w:t>
            </w:r>
            <w:r w:rsidR="00D73ED3" w:rsidRPr="001F5FE6">
              <w:rPr>
                <w:rFonts w:ascii="Times New Roman" w:hAnsi="Times New Roman" w:cs="Times New Roman"/>
                <w:sz w:val="24"/>
                <w:szCs w:val="24"/>
              </w:rPr>
              <w:t xml:space="preserve"> (típicamente bonos)</w:t>
            </w:r>
            <w:r w:rsidRPr="001F5FE6">
              <w:rPr>
                <w:rFonts w:ascii="Times New Roman" w:hAnsi="Times New Roman" w:cs="Times New Roman"/>
                <w:sz w:val="24"/>
                <w:szCs w:val="24"/>
              </w:rPr>
              <w:t xml:space="preserve"> clasificadas según NIIF 9 al modelo de negocio a costo amortizado de manera que no deben registrarse </w:t>
            </w:r>
            <w:r w:rsidR="009A7D56" w:rsidRPr="001F5FE6">
              <w:rPr>
                <w:rFonts w:ascii="Times New Roman" w:hAnsi="Times New Roman" w:cs="Times New Roman"/>
                <w:sz w:val="24"/>
                <w:szCs w:val="24"/>
              </w:rPr>
              <w:t>los cambios diarios en el valor de los instrumentos a fin de mitigar el efecto de la volatilidad</w:t>
            </w:r>
            <w:r w:rsidR="00D73ED3" w:rsidRPr="001F5FE6">
              <w:rPr>
                <w:rFonts w:ascii="Times New Roman" w:hAnsi="Times New Roman" w:cs="Times New Roman"/>
                <w:sz w:val="24"/>
                <w:szCs w:val="24"/>
              </w:rPr>
              <w:t xml:space="preserve"> y dar estabilidad a la rentabilidad</w:t>
            </w:r>
            <w:r w:rsidR="009A7D56" w:rsidRPr="001F5FE6">
              <w:rPr>
                <w:rFonts w:ascii="Times New Roman" w:hAnsi="Times New Roman" w:cs="Times New Roman"/>
                <w:sz w:val="24"/>
                <w:szCs w:val="24"/>
              </w:rPr>
              <w:t xml:space="preserve">, siempre que se cumplan las </w:t>
            </w:r>
            <w:r w:rsidR="009A7D56" w:rsidRPr="001F5FE6">
              <w:rPr>
                <w:rFonts w:ascii="Times New Roman" w:hAnsi="Times New Roman" w:cs="Times New Roman"/>
                <w:sz w:val="24"/>
                <w:szCs w:val="24"/>
              </w:rPr>
              <w:lastRenderedPageBreak/>
              <w:t xml:space="preserve">disposiciones </w:t>
            </w:r>
            <w:r w:rsidR="00EC5341" w:rsidRPr="001F5FE6">
              <w:rPr>
                <w:rFonts w:ascii="Times New Roman" w:hAnsi="Times New Roman" w:cs="Times New Roman"/>
                <w:sz w:val="24"/>
                <w:szCs w:val="24"/>
              </w:rPr>
              <w:t xml:space="preserve">regulatorias </w:t>
            </w:r>
            <w:r w:rsidR="009A7D56" w:rsidRPr="001F5FE6">
              <w:rPr>
                <w:rFonts w:ascii="Times New Roman" w:hAnsi="Times New Roman" w:cs="Times New Roman"/>
                <w:sz w:val="24"/>
                <w:szCs w:val="24"/>
              </w:rPr>
              <w:t xml:space="preserve">para </w:t>
            </w:r>
            <w:r w:rsidR="00EC5341" w:rsidRPr="001F5FE6">
              <w:rPr>
                <w:rFonts w:ascii="Times New Roman" w:hAnsi="Times New Roman" w:cs="Times New Roman"/>
                <w:sz w:val="24"/>
                <w:szCs w:val="24"/>
              </w:rPr>
              <w:t>ello.</w:t>
            </w:r>
          </w:p>
          <w:p w14:paraId="45870BA7" w14:textId="77777777" w:rsidR="00C326F6" w:rsidRPr="001F5FE6" w:rsidRDefault="00C326F6" w:rsidP="00920CC9">
            <w:pPr>
              <w:tabs>
                <w:tab w:val="left" w:pos="1056"/>
              </w:tabs>
              <w:jc w:val="both"/>
              <w:rPr>
                <w:rFonts w:ascii="Times New Roman" w:hAnsi="Times New Roman" w:cs="Times New Roman"/>
                <w:sz w:val="24"/>
                <w:szCs w:val="24"/>
              </w:rPr>
            </w:pPr>
          </w:p>
          <w:p w14:paraId="547830B7" w14:textId="2367F83D" w:rsidR="00C326F6" w:rsidRPr="001F5FE6" w:rsidRDefault="00DD03D2" w:rsidP="00920CC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No se entiende si al referirse al desempeño, </w:t>
            </w:r>
            <w:r w:rsidR="00B03500" w:rsidRPr="001F5FE6">
              <w:rPr>
                <w:rFonts w:ascii="Times New Roman" w:hAnsi="Times New Roman" w:cs="Times New Roman"/>
                <w:sz w:val="24"/>
                <w:szCs w:val="24"/>
              </w:rPr>
              <w:t>se busca hacer alusión a la eficacia de la cobertura</w:t>
            </w:r>
            <w:r w:rsidR="00746ABE" w:rsidRPr="001F5FE6">
              <w:rPr>
                <w:rFonts w:ascii="Times New Roman" w:hAnsi="Times New Roman" w:cs="Times New Roman"/>
                <w:sz w:val="24"/>
                <w:szCs w:val="24"/>
              </w:rPr>
              <w:t>; sin embargo</w:t>
            </w:r>
            <w:r w:rsidR="003F75A4" w:rsidRPr="001F5FE6">
              <w:rPr>
                <w:rFonts w:ascii="Times New Roman" w:hAnsi="Times New Roman" w:cs="Times New Roman"/>
                <w:sz w:val="24"/>
                <w:szCs w:val="24"/>
              </w:rPr>
              <w:t>, el costo de las coberturas sería imputable al fondo administrado de conformidad al artículo 15 del RGA.</w:t>
            </w:r>
          </w:p>
          <w:p w14:paraId="53BDB900" w14:textId="77777777" w:rsidR="00C326F6" w:rsidRPr="001F5FE6" w:rsidRDefault="00C326F6" w:rsidP="00920CC9">
            <w:pPr>
              <w:tabs>
                <w:tab w:val="left" w:pos="1056"/>
              </w:tabs>
              <w:jc w:val="both"/>
              <w:rPr>
                <w:rFonts w:ascii="Times New Roman" w:hAnsi="Times New Roman" w:cs="Times New Roman"/>
                <w:sz w:val="24"/>
                <w:szCs w:val="24"/>
              </w:rPr>
            </w:pPr>
          </w:p>
          <w:p w14:paraId="3E44D870" w14:textId="4BDC0F0A" w:rsidR="008B2376" w:rsidRPr="001F5FE6" w:rsidRDefault="00C326F6" w:rsidP="00920CC9">
            <w:pPr>
              <w:tabs>
                <w:tab w:val="left" w:pos="7"/>
              </w:tabs>
              <w:ind w:left="7" w:hanging="7"/>
              <w:jc w:val="both"/>
              <w:rPr>
                <w:rFonts w:ascii="Times New Roman" w:hAnsi="Times New Roman" w:cs="Times New Roman"/>
                <w:sz w:val="24"/>
                <w:szCs w:val="24"/>
              </w:rPr>
            </w:pPr>
            <w:r w:rsidRPr="001F5FE6">
              <w:rPr>
                <w:rFonts w:ascii="Times New Roman" w:hAnsi="Times New Roman" w:cs="Times New Roman"/>
                <w:sz w:val="24"/>
                <w:szCs w:val="24"/>
              </w:rPr>
              <w:t xml:space="preserve">La propuesta ya incluye las fechas de entrada y fusión de </w:t>
            </w:r>
            <w:r w:rsidR="00823989" w:rsidRPr="001F5FE6">
              <w:rPr>
                <w:rFonts w:ascii="Times New Roman" w:hAnsi="Times New Roman" w:cs="Times New Roman"/>
                <w:sz w:val="24"/>
                <w:szCs w:val="24"/>
              </w:rPr>
              <w:t>generaciones, previstas en el año 2030 y 2040. La autorización al supervisor corresponde a</w:t>
            </w:r>
            <w:r w:rsidR="00437384" w:rsidRPr="001F5FE6">
              <w:rPr>
                <w:rFonts w:ascii="Times New Roman" w:hAnsi="Times New Roman" w:cs="Times New Roman"/>
                <w:sz w:val="24"/>
                <w:szCs w:val="24"/>
              </w:rPr>
              <w:t xml:space="preserve"> la valoración de que en el futuro las condiciones demográficas y de crecimiento de saldo se mantengan.</w:t>
            </w:r>
          </w:p>
        </w:tc>
        <w:tc>
          <w:tcPr>
            <w:tcW w:w="3482" w:type="dxa"/>
            <w:gridSpan w:val="2"/>
          </w:tcPr>
          <w:p w14:paraId="73537322" w14:textId="3A7B6D15"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sz w:val="24"/>
                <w:szCs w:val="24"/>
              </w:rPr>
              <w:lastRenderedPageBreak/>
              <w:t>1</w:t>
            </w:r>
            <w:r w:rsidR="007B4C10">
              <w:rPr>
                <w:rFonts w:ascii="Times New Roman" w:hAnsi="Times New Roman" w:cs="Times New Roman"/>
                <w:sz w:val="24"/>
                <w:szCs w:val="24"/>
              </w:rPr>
              <w:t>0</w:t>
            </w:r>
            <w:r w:rsidRPr="001F5FE6">
              <w:rPr>
                <w:rFonts w:ascii="Times New Roman" w:hAnsi="Times New Roman" w:cs="Times New Roman"/>
                <w:sz w:val="24"/>
                <w:szCs w:val="24"/>
              </w:rPr>
              <w:t>. En lo concerniente al régimen de inversión, la reforma plantea varias modificaciones de relevancia al Reglamento de gestión de activos:</w:t>
            </w:r>
          </w:p>
          <w:p w14:paraId="6374E300" w14:textId="59C67C41"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sz w:val="24"/>
                <w:szCs w:val="24"/>
              </w:rPr>
              <w:t xml:space="preserve">a. </w:t>
            </w:r>
            <w:r w:rsidRPr="0074240B">
              <w:rPr>
                <w:rFonts w:ascii="Times New Roman" w:hAnsi="Times New Roman"/>
                <w:sz w:val="24"/>
              </w:rPr>
              <w:t>Los fondos de pensiones no podrán</w:t>
            </w:r>
            <w:r w:rsidRPr="001F5FE6">
              <w:rPr>
                <w:rFonts w:ascii="Times New Roman" w:hAnsi="Times New Roman" w:cs="Times New Roman"/>
                <w:sz w:val="24"/>
                <w:szCs w:val="24"/>
              </w:rPr>
              <w:t xml:space="preserve"> invertir en participaciones o valores cuyos subyacentes se encuentren regulatoriamente establecidos como inversiones prohibidas o no autorizadas, por ejemplo, los derivados utilizados con fines especulativos y no como instrumentos de cobertura de riesgos.</w:t>
            </w:r>
          </w:p>
          <w:p w14:paraId="16355663" w14:textId="57F9A5C1"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sz w:val="24"/>
                <w:szCs w:val="24"/>
              </w:rPr>
              <w:t xml:space="preserve">b. Se simplifica la normativa contenida en este reglamento referente a los valores, su </w:t>
            </w:r>
            <w:r w:rsidRPr="001F5FE6">
              <w:rPr>
                <w:rFonts w:ascii="Times New Roman" w:hAnsi="Times New Roman" w:cs="Times New Roman"/>
                <w:sz w:val="24"/>
                <w:szCs w:val="24"/>
              </w:rPr>
              <w:lastRenderedPageBreak/>
              <w:t xml:space="preserve">clasificación y límites, eliminándose, por no corresponder a prácticas internacionales, su división en niveles (Nivel 1, Nivel 2 y Nivel 3), de acuerdo </w:t>
            </w:r>
            <w:r w:rsidR="000633B8" w:rsidRPr="00F245C0">
              <w:rPr>
                <w:rFonts w:ascii="Times New Roman" w:hAnsi="Times New Roman"/>
                <w:sz w:val="24"/>
              </w:rPr>
              <w:t>con el</w:t>
            </w:r>
            <w:r w:rsidRPr="00F245C0">
              <w:rPr>
                <w:rFonts w:ascii="Times New Roman" w:hAnsi="Times New Roman"/>
                <w:sz w:val="24"/>
              </w:rPr>
              <w:t xml:space="preserve"> </w:t>
            </w:r>
            <w:r w:rsidRPr="001F5FE6">
              <w:rPr>
                <w:rFonts w:ascii="Times New Roman" w:hAnsi="Times New Roman" w:cs="Times New Roman"/>
                <w:sz w:val="24"/>
                <w:szCs w:val="24"/>
              </w:rPr>
              <w:t xml:space="preserve">grado de complejidad asociado, para que la clasificación obedezca, en adelante, a la clase o tipo de activos que es el estándar internacionalmente utilizado. </w:t>
            </w:r>
          </w:p>
          <w:p w14:paraId="173FD036" w14:textId="77777777" w:rsidR="003E25BE" w:rsidRPr="00F245C0" w:rsidRDefault="003E25BE" w:rsidP="003E25BE">
            <w:pPr>
              <w:jc w:val="both"/>
              <w:rPr>
                <w:rFonts w:ascii="Times New Roman" w:hAnsi="Times New Roman"/>
                <w:color w:val="00B050"/>
                <w:sz w:val="24"/>
              </w:rPr>
            </w:pPr>
            <w:r w:rsidRPr="00F245C0">
              <w:rPr>
                <w:rFonts w:ascii="Times New Roman" w:hAnsi="Times New Roman"/>
                <w:color w:val="00B050"/>
                <w:sz w:val="24"/>
              </w:rPr>
              <w:t>En concordancia con lo anterior, se elimina del artículo 80, el cual regula la inversión del capital mínimo de funcionamiento de las entidades, la referencia a los instrumentos financieros de deuda Nivel I.</w:t>
            </w:r>
          </w:p>
          <w:p w14:paraId="06235C98" w14:textId="3DE1C8AF" w:rsidR="003E25BE" w:rsidRDefault="003E25BE" w:rsidP="003E25BE">
            <w:pPr>
              <w:jc w:val="both"/>
              <w:rPr>
                <w:rFonts w:ascii="Times New Roman" w:hAnsi="Times New Roman" w:cs="Times New Roman"/>
                <w:color w:val="00B050"/>
                <w:sz w:val="24"/>
                <w:szCs w:val="24"/>
              </w:rPr>
            </w:pPr>
            <w:r w:rsidRPr="001F5FE6">
              <w:rPr>
                <w:rFonts w:ascii="Times New Roman" w:hAnsi="Times New Roman" w:cs="Times New Roman"/>
                <w:color w:val="00B050"/>
                <w:sz w:val="24"/>
                <w:szCs w:val="24"/>
              </w:rPr>
              <w:t xml:space="preserve">c. Producto de las observaciones recibidas en el proceso de consulta pública realizado, se identificó la necesidad de ajustar los límites de inversión por clase de activos originalmente propuestos, con el propósito de que los gestores de los fondos de pensiones puedan diseñar estrategias con mayor margen de diferenciación y por lo tanto alternativas para los clientes, </w:t>
            </w:r>
            <w:r w:rsidRPr="001F5FE6">
              <w:rPr>
                <w:rFonts w:ascii="Times New Roman" w:hAnsi="Times New Roman" w:cs="Times New Roman"/>
                <w:color w:val="00B050"/>
                <w:sz w:val="24"/>
                <w:szCs w:val="24"/>
              </w:rPr>
              <w:lastRenderedPageBreak/>
              <w:t xml:space="preserve">ampliándose los límites de deuda y de títulos representativos de propiedad. Dicha ampliación toma como base los siguientes criterios:  i) se analizó la implementación de la Comisión Nacional de Ahorro para el Retiro (CONSAR) en México, que permite un nivel máximo de exposición de los portafolios a renta variable de un 30% de los activos en el fondo de afiliados de  </w:t>
            </w:r>
            <w:r w:rsidR="00110DFF" w:rsidRPr="00110DFF">
              <w:rPr>
                <w:rFonts w:ascii="Times New Roman" w:hAnsi="Times New Roman" w:cs="Times New Roman"/>
                <w:color w:val="00B050"/>
                <w:sz w:val="24"/>
                <w:szCs w:val="24"/>
              </w:rPr>
              <w:t>edad similar a la de pensión por el Régimen de invalidez, vejez y muerte de la Caja Costarricense de Seguro Social; ii) considerando la práctica internacional en la región, se amplían los límites con respecto al texto enviado en consulta, para dar mayor margen de gestión y optimización por parte de los supervisados; y iii) la</w:t>
            </w:r>
            <w:r w:rsidR="00110DFF">
              <w:rPr>
                <w:rFonts w:ascii="Times New Roman" w:hAnsi="Times New Roman" w:cs="Times New Roman"/>
                <w:color w:val="00B050"/>
                <w:sz w:val="24"/>
                <w:szCs w:val="24"/>
              </w:rPr>
              <w:t xml:space="preserve"> </w:t>
            </w:r>
            <w:r w:rsidRPr="001F5FE6">
              <w:rPr>
                <w:rFonts w:ascii="Times New Roman" w:hAnsi="Times New Roman" w:cs="Times New Roman"/>
                <w:color w:val="00B050"/>
                <w:sz w:val="24"/>
                <w:szCs w:val="24"/>
              </w:rPr>
              <w:t xml:space="preserve">fecha de arranque de las reforma entrará en vigor a mediados de la presente década, lo cual implica un menor tiempo de ajuste para alcanzar los tiempos de planificación de diez años establecidos en el propuesto </w:t>
            </w:r>
            <w:r w:rsidRPr="001F5FE6">
              <w:rPr>
                <w:rFonts w:ascii="Times New Roman" w:hAnsi="Times New Roman" w:cs="Times New Roman"/>
                <w:color w:val="00B050"/>
                <w:sz w:val="24"/>
                <w:szCs w:val="24"/>
              </w:rPr>
              <w:lastRenderedPageBreak/>
              <w:t xml:space="preserve">artículo 68bis del </w:t>
            </w:r>
            <w:r w:rsidRPr="00110DFF">
              <w:rPr>
                <w:rFonts w:ascii="Times New Roman" w:hAnsi="Times New Roman"/>
                <w:i/>
                <w:color w:val="00B050"/>
                <w:sz w:val="24"/>
              </w:rPr>
              <w:t>Reglamento de gestión de activos</w:t>
            </w:r>
            <w:r w:rsidRPr="001F5FE6">
              <w:rPr>
                <w:rFonts w:ascii="Times New Roman" w:hAnsi="Times New Roman" w:cs="Times New Roman"/>
                <w:color w:val="00B050"/>
                <w:sz w:val="24"/>
                <w:szCs w:val="24"/>
              </w:rPr>
              <w:t>.</w:t>
            </w:r>
          </w:p>
          <w:p w14:paraId="19DCA5FD" w14:textId="77777777" w:rsidR="00110DFF" w:rsidRPr="001F5FE6" w:rsidRDefault="00110DFF" w:rsidP="003E25BE">
            <w:pPr>
              <w:jc w:val="both"/>
              <w:rPr>
                <w:rFonts w:ascii="Times New Roman" w:hAnsi="Times New Roman" w:cs="Times New Roman"/>
                <w:color w:val="00B050"/>
                <w:sz w:val="24"/>
                <w:szCs w:val="24"/>
              </w:rPr>
            </w:pPr>
          </w:p>
          <w:p w14:paraId="15A3F6CF" w14:textId="77777777"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color w:val="00B050"/>
                <w:sz w:val="24"/>
                <w:szCs w:val="24"/>
              </w:rPr>
              <w:t xml:space="preserve">d. </w:t>
            </w:r>
            <w:r w:rsidRPr="001F5FE6">
              <w:rPr>
                <w:rFonts w:ascii="Times New Roman" w:hAnsi="Times New Roman" w:cs="Times New Roman"/>
                <w:sz w:val="24"/>
                <w:szCs w:val="24"/>
              </w:rPr>
              <w:t>Con el objetivo de no limitar las posibilidades de inversión en renta variable, una vez se hayan alcanzado los límites establecidos para los valores extranjeros, se elimina el límite de hasta un 25% en títulos representativos de propiedad Nivel I, no solamente porque se prescinde de esta clasificación sino porque, además, este límite se amplía en la misma proporción que el límite de inversiones en valores extranjeros.</w:t>
            </w:r>
          </w:p>
          <w:p w14:paraId="4E401088" w14:textId="77777777"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color w:val="00B050"/>
                <w:sz w:val="24"/>
                <w:szCs w:val="24"/>
              </w:rPr>
              <w:t xml:space="preserve">e. </w:t>
            </w:r>
            <w:r w:rsidRPr="001F5FE6">
              <w:rPr>
                <w:rFonts w:ascii="Times New Roman" w:hAnsi="Times New Roman" w:cs="Times New Roman"/>
                <w:sz w:val="24"/>
                <w:szCs w:val="24"/>
              </w:rPr>
              <w:t xml:space="preserve">Se mejora la regulación referente a la posibilidad de que los fondos puedan invertir en participaciones o emisiones de fondos de desarrollo de proyectos o de vehículos de propósito especial para el desarrollo de infraestructura pública o privada, para que  los gestores procuren que se hayan cumplido las condiciones precedentes requeridas para dar la orden de </w:t>
            </w:r>
            <w:r w:rsidRPr="001F5FE6">
              <w:rPr>
                <w:rFonts w:ascii="Times New Roman" w:hAnsi="Times New Roman" w:cs="Times New Roman"/>
                <w:sz w:val="24"/>
                <w:szCs w:val="24"/>
              </w:rPr>
              <w:lastRenderedPageBreak/>
              <w:t>inicio de las obras y que se cuente con flujos financieros que respalden la recuperación de las inversiones o una garantía idónea que mitigue el riesgo de impago. Actualmente es requerido, únicamente, que se haya “…superado la etapa de definición de factibilidad y se cuente con los permisos y estudios necesarios para iniciar obras.”</w:t>
            </w:r>
          </w:p>
          <w:p w14:paraId="0AC70721" w14:textId="77777777"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color w:val="00B050"/>
                <w:sz w:val="24"/>
                <w:szCs w:val="24"/>
              </w:rPr>
              <w:t xml:space="preserve">f. </w:t>
            </w:r>
            <w:r w:rsidRPr="001F5FE6">
              <w:rPr>
                <w:rFonts w:ascii="Times New Roman" w:hAnsi="Times New Roman" w:cs="Times New Roman"/>
                <w:sz w:val="24"/>
                <w:szCs w:val="24"/>
              </w:rPr>
              <w:t xml:space="preserve">Por constituir el núcleo esencial de los fondos generacionales, se establecen las transiciones de las combinaciones de títulos de deuda y títulos representativos de propiedad para cada fondo, con el fin de establecer parámetros generales que incentiven la modificación de la estructura de las inversiones de los fondos a lo largo del tiempo, de acuerdo con el modelo de fondos generacionales, en donde, conforme la cohorte del respectivo fondo envejece, se reduzca el peso de las inversiones en títulos representativos de </w:t>
            </w:r>
            <w:r w:rsidRPr="001F5FE6">
              <w:rPr>
                <w:rFonts w:ascii="Times New Roman" w:hAnsi="Times New Roman" w:cs="Times New Roman"/>
                <w:sz w:val="24"/>
                <w:szCs w:val="24"/>
              </w:rPr>
              <w:lastRenderedPageBreak/>
              <w:t>propiedad, que son, en principio, más volátiles.</w:t>
            </w:r>
          </w:p>
          <w:p w14:paraId="106928AD" w14:textId="77777777"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color w:val="00B050"/>
                <w:sz w:val="24"/>
                <w:szCs w:val="24"/>
              </w:rPr>
              <w:t xml:space="preserve">g. </w:t>
            </w:r>
            <w:r w:rsidRPr="001F5FE6">
              <w:rPr>
                <w:rFonts w:ascii="Times New Roman" w:hAnsi="Times New Roman" w:cs="Times New Roman"/>
                <w:sz w:val="24"/>
                <w:szCs w:val="24"/>
              </w:rPr>
              <w:t xml:space="preserve">Se clarifican en el reglamento los costos imputables al fondo y a las entidades, señalándose que los costos de las coberturas por el uso de derivados las asume el fondo, tomándose en cuenta, no solamente la práctica internacional en este sentido, sino que las mismas deben ser utilizadas como parte de la gestión que realizan las entidades reguladas para cubrir los riesgos de tasa de interés, tipo de cambio y precio de los valores que componen los fondos que administran. </w:t>
            </w:r>
          </w:p>
          <w:p w14:paraId="2D4A245B" w14:textId="77777777"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sz w:val="24"/>
                <w:szCs w:val="24"/>
              </w:rPr>
              <w:t xml:space="preserve">Por otra parte, se elimina la posibilidad de cargar a los fondos las comisiones que se pagan a los administradores externos contratados por las entidades reguladas ya que, además de resultar opacas para los afiliados, la realización de las inversiones, así como las actividades relacionadas a ellas, se encuentran cubiertas por las comisiones de </w:t>
            </w:r>
            <w:r w:rsidRPr="001F5FE6">
              <w:rPr>
                <w:rFonts w:ascii="Times New Roman" w:hAnsi="Times New Roman" w:cs="Times New Roman"/>
                <w:sz w:val="24"/>
                <w:szCs w:val="24"/>
              </w:rPr>
              <w:lastRenderedPageBreak/>
              <w:t>administración que los afiliados pagan a los gestores sin que, tampoco, dichas comisiones se encuentren reguladas, como es el caso de las ordinarias que cobran las entidades autorizadas a sus afiliados y pensionados, quedando a la libre voluntad de las partes la determinación de los montos a pagar por este tipo de servicios.</w:t>
            </w:r>
          </w:p>
          <w:p w14:paraId="106170AF" w14:textId="77777777" w:rsidR="003E25BE" w:rsidRPr="001F5FE6" w:rsidRDefault="003E25BE" w:rsidP="003E25BE">
            <w:pPr>
              <w:jc w:val="both"/>
              <w:rPr>
                <w:rFonts w:ascii="Times New Roman" w:hAnsi="Times New Roman" w:cs="Times New Roman"/>
                <w:sz w:val="24"/>
                <w:szCs w:val="24"/>
              </w:rPr>
            </w:pPr>
            <w:r w:rsidRPr="001F5FE6">
              <w:rPr>
                <w:rFonts w:ascii="Times New Roman" w:hAnsi="Times New Roman" w:cs="Times New Roman"/>
                <w:color w:val="00B050"/>
                <w:sz w:val="24"/>
                <w:szCs w:val="24"/>
              </w:rPr>
              <w:t xml:space="preserve">h. </w:t>
            </w:r>
            <w:r w:rsidRPr="001F5FE6">
              <w:rPr>
                <w:rFonts w:ascii="Times New Roman" w:hAnsi="Times New Roman" w:cs="Times New Roman"/>
                <w:sz w:val="24"/>
                <w:szCs w:val="24"/>
              </w:rPr>
              <w:t>Respecto del folleto informativo a que se refiere el artículo 75 del reglamento, al cual debe poder acceder el afiliado a través del estado de cuenta que les remiten las operadoras de pensiones, se establece la obligación de que se incluya, entre otros aspectos, la representación gráfica de la trayectoria de las inversiones de los fondos generacionales del ROP (conocida en inglés como glide path) y la comparación entre los porcentajes de la trayectoria de inversión y la cartera de cada fondo generacional.</w:t>
            </w:r>
          </w:p>
          <w:p w14:paraId="72300B77" w14:textId="5D1C8BFF" w:rsidR="008B2376" w:rsidRPr="001F5FE6" w:rsidRDefault="008B2376" w:rsidP="004F229C">
            <w:pPr>
              <w:tabs>
                <w:tab w:val="left" w:pos="1056"/>
              </w:tabs>
              <w:rPr>
                <w:rFonts w:ascii="Times New Roman" w:hAnsi="Times New Roman" w:cs="Times New Roman"/>
                <w:color w:val="00B050"/>
                <w:sz w:val="24"/>
                <w:szCs w:val="24"/>
              </w:rPr>
            </w:pPr>
          </w:p>
        </w:tc>
      </w:tr>
      <w:tr w:rsidR="00105368" w:rsidRPr="001F5FE6" w14:paraId="7AD72500" w14:textId="77777777" w:rsidTr="001F5FE6">
        <w:tc>
          <w:tcPr>
            <w:tcW w:w="3488" w:type="dxa"/>
            <w:gridSpan w:val="2"/>
          </w:tcPr>
          <w:p w14:paraId="5E624FB8" w14:textId="77777777" w:rsidR="00105368" w:rsidRPr="001F5FE6" w:rsidRDefault="00105368" w:rsidP="00920CC9">
            <w:pPr>
              <w:contextualSpacing/>
              <w:jc w:val="both"/>
              <w:rPr>
                <w:rFonts w:ascii="Times New Roman" w:eastAsia="Times New Roman" w:hAnsi="Times New Roman" w:cs="Times New Roman"/>
                <w:sz w:val="24"/>
                <w:szCs w:val="24"/>
                <w:lang w:eastAsia="es-ES"/>
              </w:rPr>
            </w:pPr>
          </w:p>
        </w:tc>
        <w:tc>
          <w:tcPr>
            <w:tcW w:w="3482" w:type="dxa"/>
          </w:tcPr>
          <w:p w14:paraId="7C99387B" w14:textId="77777777" w:rsidR="00105368" w:rsidRPr="001F5FE6" w:rsidRDefault="00105368" w:rsidP="00920CC9">
            <w:pPr>
              <w:tabs>
                <w:tab w:val="left" w:pos="1056"/>
              </w:tabs>
              <w:jc w:val="both"/>
              <w:rPr>
                <w:rFonts w:ascii="Times New Roman" w:hAnsi="Times New Roman" w:cs="Times New Roman"/>
                <w:b/>
                <w:sz w:val="24"/>
                <w:szCs w:val="24"/>
              </w:rPr>
            </w:pPr>
          </w:p>
        </w:tc>
        <w:tc>
          <w:tcPr>
            <w:tcW w:w="3482" w:type="dxa"/>
          </w:tcPr>
          <w:p w14:paraId="1D18C371" w14:textId="77777777" w:rsidR="00105368" w:rsidRPr="001F5FE6" w:rsidRDefault="00105368" w:rsidP="00920CC9">
            <w:pPr>
              <w:tabs>
                <w:tab w:val="left" w:pos="1056"/>
              </w:tabs>
              <w:jc w:val="both"/>
              <w:rPr>
                <w:rFonts w:ascii="Times New Roman" w:hAnsi="Times New Roman" w:cs="Times New Roman"/>
                <w:sz w:val="24"/>
                <w:szCs w:val="24"/>
              </w:rPr>
            </w:pPr>
          </w:p>
        </w:tc>
        <w:tc>
          <w:tcPr>
            <w:tcW w:w="3482" w:type="dxa"/>
            <w:gridSpan w:val="2"/>
          </w:tcPr>
          <w:p w14:paraId="2AB37699" w14:textId="1F463365" w:rsidR="00105368" w:rsidRPr="001F5FE6" w:rsidRDefault="00105368" w:rsidP="00881CF4">
            <w:pPr>
              <w:jc w:val="both"/>
              <w:rPr>
                <w:rFonts w:ascii="Times New Roman" w:hAnsi="Times New Roman" w:cs="Times New Roman"/>
                <w:sz w:val="24"/>
                <w:szCs w:val="24"/>
              </w:rPr>
            </w:pPr>
            <w:r w:rsidRPr="001F5FE6">
              <w:rPr>
                <w:rFonts w:ascii="Times New Roman" w:hAnsi="Times New Roman" w:cs="Times New Roman"/>
                <w:sz w:val="24"/>
                <w:szCs w:val="24"/>
              </w:rPr>
              <w:t>1</w:t>
            </w:r>
            <w:r w:rsidR="007B4C10">
              <w:rPr>
                <w:rFonts w:ascii="Times New Roman" w:hAnsi="Times New Roman" w:cs="Times New Roman"/>
                <w:sz w:val="24"/>
                <w:szCs w:val="24"/>
              </w:rPr>
              <w:t>1</w:t>
            </w:r>
            <w:r w:rsidRPr="001F5FE6">
              <w:rPr>
                <w:rFonts w:ascii="Times New Roman" w:hAnsi="Times New Roman" w:cs="Times New Roman"/>
                <w:sz w:val="24"/>
                <w:szCs w:val="24"/>
              </w:rPr>
              <w:t xml:space="preserve">. La propuesta de reformas que adelante se indican, fueron consultadas al público, con carácter no </w:t>
            </w:r>
            <w:r w:rsidR="0001786B" w:rsidRPr="001F5FE6">
              <w:rPr>
                <w:rFonts w:ascii="Times New Roman" w:hAnsi="Times New Roman" w:cs="Times New Roman"/>
                <w:sz w:val="24"/>
                <w:szCs w:val="24"/>
              </w:rPr>
              <w:t>vinculante, según</w:t>
            </w:r>
            <w:r w:rsidRPr="001F5FE6">
              <w:rPr>
                <w:rFonts w:ascii="Times New Roman" w:hAnsi="Times New Roman" w:cs="Times New Roman"/>
                <w:sz w:val="24"/>
                <w:szCs w:val="24"/>
              </w:rPr>
              <w:t xml:space="preserve"> artículo 8 del acta de la sesión 1818-2023 del </w:t>
            </w:r>
            <w:r w:rsidRPr="001F5FE6">
              <w:rPr>
                <w:rFonts w:ascii="Times New Roman" w:hAnsi="Times New Roman" w:cs="Times New Roman"/>
                <w:i/>
                <w:sz w:val="24"/>
                <w:szCs w:val="24"/>
              </w:rPr>
              <w:t>Consejo Nacional de Supervisión del Sistema Financiero,</w:t>
            </w:r>
            <w:r w:rsidRPr="001F5FE6">
              <w:rPr>
                <w:rFonts w:ascii="Times New Roman" w:hAnsi="Times New Roman" w:cs="Times New Roman"/>
                <w:sz w:val="24"/>
                <w:szCs w:val="24"/>
              </w:rPr>
              <w:t xml:space="preserve"> celebrada el 20 de setiembre del 2023, publicado en el Alcance 191 a La Gaceta No. 182 del 4 de octubre del año en curso.</w:t>
            </w:r>
          </w:p>
          <w:p w14:paraId="41D9A053" w14:textId="3E8E5E32" w:rsidR="00105368" w:rsidRPr="001F5FE6" w:rsidRDefault="00105368" w:rsidP="00881CF4">
            <w:pPr>
              <w:jc w:val="both"/>
              <w:rPr>
                <w:rFonts w:ascii="Times New Roman" w:hAnsi="Times New Roman" w:cs="Times New Roman"/>
                <w:sz w:val="24"/>
                <w:szCs w:val="24"/>
              </w:rPr>
            </w:pPr>
            <w:r w:rsidRPr="001F5FE6">
              <w:rPr>
                <w:rFonts w:ascii="Times New Roman" w:hAnsi="Times New Roman" w:cs="Times New Roman"/>
                <w:sz w:val="24"/>
                <w:szCs w:val="24"/>
              </w:rPr>
              <w:t xml:space="preserve">Mediante oficios GG-136-2023, del 10 de octubre del 2023 y ACOP-029-2023, del 17 de octubre del 2023, remitidos por </w:t>
            </w:r>
            <w:r w:rsidRPr="001F5FE6">
              <w:rPr>
                <w:rFonts w:ascii="Times New Roman" w:hAnsi="Times New Roman" w:cs="Times New Roman"/>
                <w:i/>
                <w:sz w:val="24"/>
                <w:szCs w:val="24"/>
              </w:rPr>
              <w:t>Vida Plena, Operadora de Planes de Pensiones Complementarias, S.A.</w:t>
            </w:r>
            <w:r w:rsidRPr="001F5FE6">
              <w:rPr>
                <w:rFonts w:ascii="Times New Roman" w:hAnsi="Times New Roman" w:cs="Times New Roman"/>
                <w:sz w:val="24"/>
                <w:szCs w:val="24"/>
              </w:rPr>
              <w:t xml:space="preserve"> y la </w:t>
            </w:r>
            <w:r w:rsidRPr="001F5FE6">
              <w:rPr>
                <w:rFonts w:ascii="Times New Roman" w:hAnsi="Times New Roman" w:cs="Times New Roman"/>
                <w:i/>
                <w:sz w:val="24"/>
                <w:szCs w:val="24"/>
              </w:rPr>
              <w:t xml:space="preserve">Asociación </w:t>
            </w:r>
            <w:r w:rsidRPr="001F5FE6">
              <w:rPr>
                <w:rFonts w:ascii="Times New Roman" w:hAnsi="Times New Roman" w:cs="Times New Roman"/>
                <w:i/>
                <w:sz w:val="24"/>
                <w:szCs w:val="24"/>
              </w:rPr>
              <w:lastRenderedPageBreak/>
              <w:t>Costarricense de Operadoras de Pensiones</w:t>
            </w:r>
            <w:r w:rsidRPr="001F5FE6">
              <w:rPr>
                <w:rFonts w:ascii="Times New Roman" w:hAnsi="Times New Roman" w:cs="Times New Roman"/>
                <w:sz w:val="24"/>
                <w:szCs w:val="24"/>
              </w:rPr>
              <w:t xml:space="preserve"> (ACOP), respectivamente, solicitaron una prórroga de veinte  días hábiles más al plazo concedido al sector para la recepción de los comentarios y las observaciones sobre la propuesta de reforma. </w:t>
            </w:r>
          </w:p>
          <w:p w14:paraId="54E87AB3" w14:textId="3C883E12" w:rsidR="00105368" w:rsidRDefault="00105368" w:rsidP="00881CF4">
            <w:pPr>
              <w:jc w:val="both"/>
              <w:rPr>
                <w:rFonts w:ascii="Times New Roman" w:hAnsi="Times New Roman" w:cs="Times New Roman"/>
                <w:sz w:val="24"/>
                <w:szCs w:val="24"/>
              </w:rPr>
            </w:pPr>
            <w:r w:rsidRPr="001F5FE6">
              <w:rPr>
                <w:rFonts w:ascii="Times New Roman" w:hAnsi="Times New Roman" w:cs="Times New Roman"/>
                <w:sz w:val="24"/>
                <w:szCs w:val="24"/>
              </w:rPr>
              <w:t xml:space="preserve">En atención a lo anterior, el </w:t>
            </w:r>
            <w:r w:rsidRPr="001F5FE6">
              <w:rPr>
                <w:rFonts w:ascii="Times New Roman" w:hAnsi="Times New Roman" w:cs="Times New Roman"/>
                <w:i/>
                <w:sz w:val="24"/>
                <w:szCs w:val="24"/>
              </w:rPr>
              <w:t>Consejo Nacional de Supervisión del Sistema Financiero,</w:t>
            </w:r>
            <w:r w:rsidRPr="001F5FE6">
              <w:rPr>
                <w:rFonts w:ascii="Times New Roman" w:hAnsi="Times New Roman" w:cs="Times New Roman"/>
                <w:sz w:val="24"/>
                <w:szCs w:val="24"/>
              </w:rPr>
              <w:t xml:space="preserve"> mediante el artículo 5 del acta de la sesión 1829-2023, celebrada el 30 de octubre del 2023, acordó ampliar, en diez días hábiles adicionales el plazo otorgado, contado a partir del día siguiente a su publicación en el diario oficial La Gaceta, para la recepción de los comentarios y las observaciones, según lo dispuesto mediante el artículo 8, del acta de la sesión 1818-2023, celebrada el 20 de setiembre de 2023, antes citado. Dicho acuerdo fue publicado en el diario oficial La Gaceta No. 207 del día 8 de noviembre del 2023.</w:t>
            </w:r>
          </w:p>
          <w:p w14:paraId="452AADCB" w14:textId="77777777" w:rsidR="00E075C8" w:rsidRPr="00CA5535" w:rsidRDefault="00E075C8" w:rsidP="00E075C8">
            <w:pPr>
              <w:contextualSpacing/>
              <w:jc w:val="both"/>
              <w:rPr>
                <w:rFonts w:ascii="Times New Roman" w:eastAsia="Times New Roman" w:hAnsi="Times New Roman" w:cs="Times New Roman"/>
                <w:bCs/>
                <w:color w:val="00B050"/>
                <w:sz w:val="24"/>
                <w:szCs w:val="24"/>
                <w:lang w:eastAsia="es-ES"/>
              </w:rPr>
            </w:pPr>
            <w:r w:rsidRPr="00CA5535">
              <w:rPr>
                <w:rFonts w:ascii="Times New Roman" w:eastAsia="Times New Roman" w:hAnsi="Times New Roman" w:cs="Times New Roman"/>
                <w:bCs/>
                <w:color w:val="00B050"/>
                <w:sz w:val="24"/>
                <w:szCs w:val="24"/>
                <w:lang w:eastAsia="es-ES"/>
              </w:rPr>
              <w:t>resolvió:</w:t>
            </w:r>
          </w:p>
          <w:p w14:paraId="5A0E8A29" w14:textId="128475F9" w:rsidR="00105368" w:rsidRPr="001F5FE6" w:rsidRDefault="00E075C8" w:rsidP="00881CF4">
            <w:pPr>
              <w:jc w:val="both"/>
              <w:rPr>
                <w:rFonts w:ascii="Times New Roman" w:hAnsi="Times New Roman" w:cs="Times New Roman"/>
                <w:sz w:val="24"/>
                <w:szCs w:val="24"/>
              </w:rPr>
            </w:pPr>
            <w:r w:rsidRPr="00CA5535">
              <w:rPr>
                <w:rFonts w:ascii="Times New Roman" w:eastAsia="Times New Roman" w:hAnsi="Times New Roman" w:cs="Times New Roman"/>
                <w:bCs/>
                <w:color w:val="00B050"/>
                <w:sz w:val="24"/>
                <w:szCs w:val="24"/>
                <w:lang w:eastAsia="es-ES"/>
              </w:rPr>
              <w:lastRenderedPageBreak/>
              <w:t xml:space="preserve">Aprobar en firme, las siguientes reformas al </w:t>
            </w:r>
            <w:r w:rsidRPr="00CA5535">
              <w:rPr>
                <w:rFonts w:ascii="Times New Roman" w:eastAsia="Times New Roman" w:hAnsi="Times New Roman" w:cs="Times New Roman"/>
                <w:bCs/>
                <w:i/>
                <w:iCs/>
                <w:color w:val="00B050"/>
                <w:sz w:val="24"/>
                <w:szCs w:val="24"/>
                <w:lang w:eastAsia="es-ES"/>
              </w:rPr>
              <w:t xml:space="preserve">Reglamento sobre la apertura y funcionamiento de las entidades autorizadas y el funcionamiento de los fondos de pensiones, capitalización laboral y ahorro voluntario previstos en la Ley de Protección al Trabajador; </w:t>
            </w:r>
            <w:r w:rsidRPr="00CA5535">
              <w:rPr>
                <w:rFonts w:ascii="Times New Roman" w:eastAsia="Times New Roman" w:hAnsi="Times New Roman" w:cs="Times New Roman"/>
                <w:bCs/>
                <w:color w:val="00B050"/>
                <w:sz w:val="24"/>
                <w:szCs w:val="24"/>
                <w:lang w:eastAsia="es-ES"/>
              </w:rPr>
              <w:t xml:space="preserve">el </w:t>
            </w:r>
            <w:r w:rsidRPr="00CA5535">
              <w:rPr>
                <w:rFonts w:ascii="Times New Roman" w:eastAsia="Times New Roman" w:hAnsi="Times New Roman" w:cs="Times New Roman"/>
                <w:bCs/>
                <w:i/>
                <w:iCs/>
                <w:color w:val="00B050"/>
                <w:sz w:val="24"/>
                <w:szCs w:val="24"/>
                <w:lang w:eastAsia="es-ES"/>
              </w:rPr>
              <w:t xml:space="preserve">Reglamento de beneficios del régimen de capitalización individual </w:t>
            </w:r>
            <w:r w:rsidRPr="00CA5535">
              <w:rPr>
                <w:rFonts w:ascii="Times New Roman" w:eastAsia="Times New Roman" w:hAnsi="Times New Roman" w:cs="Times New Roman"/>
                <w:bCs/>
                <w:color w:val="00B050"/>
                <w:sz w:val="24"/>
                <w:szCs w:val="24"/>
                <w:lang w:eastAsia="es-ES"/>
              </w:rPr>
              <w:t>y el</w:t>
            </w:r>
            <w:r w:rsidRPr="00CA5535">
              <w:rPr>
                <w:rFonts w:ascii="Times New Roman" w:eastAsia="Times New Roman" w:hAnsi="Times New Roman" w:cs="Times New Roman"/>
                <w:bCs/>
                <w:i/>
                <w:iCs/>
                <w:color w:val="00B050"/>
                <w:sz w:val="24"/>
                <w:szCs w:val="24"/>
                <w:lang w:eastAsia="es-ES"/>
              </w:rPr>
              <w:t xml:space="preserve"> Reglamento de gestión de activos:</w:t>
            </w:r>
          </w:p>
        </w:tc>
      </w:tr>
      <w:tr w:rsidR="00580B57" w:rsidRPr="001F5FE6" w14:paraId="262BB0BC" w14:textId="77777777" w:rsidTr="001F5FE6">
        <w:tc>
          <w:tcPr>
            <w:tcW w:w="3488" w:type="dxa"/>
            <w:gridSpan w:val="2"/>
          </w:tcPr>
          <w:p w14:paraId="78175C2C" w14:textId="179D20BC" w:rsidR="00580B57" w:rsidRPr="001F5FE6" w:rsidRDefault="00580B57" w:rsidP="00D520CF">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b/>
                <w:i/>
                <w:sz w:val="24"/>
                <w:szCs w:val="24"/>
                <w:lang w:eastAsia="es-ES"/>
              </w:rPr>
              <w:lastRenderedPageBreak/>
              <w:t>I.</w:t>
            </w:r>
            <w:r w:rsidR="006E3C82" w:rsidRPr="001F5FE6">
              <w:rPr>
                <w:rFonts w:ascii="Times New Roman" w:eastAsia="Times New Roman" w:hAnsi="Times New Roman" w:cs="Times New Roman"/>
                <w:b/>
                <w:i/>
                <w:sz w:val="24"/>
                <w:szCs w:val="24"/>
                <w:lang w:eastAsia="es-ES"/>
              </w:rPr>
              <w:t xml:space="preserve"> </w:t>
            </w:r>
            <w:r w:rsidRPr="001F5FE6">
              <w:rPr>
                <w:rFonts w:ascii="Times New Roman" w:eastAsia="Times New Roman" w:hAnsi="Times New Roman" w:cs="Times New Roman"/>
                <w:b/>
                <w:sz w:val="24"/>
                <w:szCs w:val="24"/>
                <w:lang w:eastAsia="es-ES"/>
              </w:rPr>
              <w:t xml:space="preserve">Reformas al </w:t>
            </w:r>
            <w:r w:rsidRPr="001F5FE6">
              <w:rPr>
                <w:rFonts w:ascii="Times New Roman" w:eastAsia="Times New Roman" w:hAnsi="Times New Roman" w:cs="Times New Roman"/>
                <w:b/>
                <w:i/>
                <w:sz w:val="24"/>
                <w:szCs w:val="24"/>
                <w:lang w:eastAsia="es-ES"/>
              </w:rPr>
              <w:t>Reglamento sobre la apertura y funcionamiento de las entidades autorizadas y el funcionamiento de los fondos de pensiones, capitalización laboral y ahorro voluntario previstos en la Ley de Protección al Trabajador</w:t>
            </w:r>
          </w:p>
        </w:tc>
        <w:tc>
          <w:tcPr>
            <w:tcW w:w="3482" w:type="dxa"/>
          </w:tcPr>
          <w:p w14:paraId="33380C6E" w14:textId="77777777" w:rsidR="00580B57" w:rsidRPr="001F5FE6" w:rsidRDefault="00580B57" w:rsidP="00D520CF">
            <w:pPr>
              <w:tabs>
                <w:tab w:val="left" w:pos="1056"/>
              </w:tabs>
              <w:jc w:val="both"/>
              <w:rPr>
                <w:rFonts w:ascii="Times New Roman" w:hAnsi="Times New Roman" w:cs="Times New Roman"/>
                <w:b/>
                <w:sz w:val="24"/>
                <w:szCs w:val="24"/>
              </w:rPr>
            </w:pPr>
          </w:p>
        </w:tc>
        <w:tc>
          <w:tcPr>
            <w:tcW w:w="3482" w:type="dxa"/>
          </w:tcPr>
          <w:p w14:paraId="0841A8F6" w14:textId="77777777" w:rsidR="00580B57" w:rsidRPr="001F5FE6" w:rsidRDefault="00580B57" w:rsidP="00D520CF">
            <w:pPr>
              <w:tabs>
                <w:tab w:val="left" w:pos="1056"/>
              </w:tabs>
              <w:jc w:val="both"/>
              <w:rPr>
                <w:rFonts w:ascii="Times New Roman" w:hAnsi="Times New Roman" w:cs="Times New Roman"/>
                <w:b/>
                <w:sz w:val="24"/>
                <w:szCs w:val="24"/>
              </w:rPr>
            </w:pPr>
          </w:p>
        </w:tc>
        <w:tc>
          <w:tcPr>
            <w:tcW w:w="3482" w:type="dxa"/>
            <w:gridSpan w:val="2"/>
          </w:tcPr>
          <w:p w14:paraId="59FBA667" w14:textId="011A9BC8" w:rsidR="00580B57" w:rsidRPr="001F5FE6" w:rsidRDefault="006E3C82" w:rsidP="00D520C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I. Reformas al Reglamento sobre la apertura y funcionamiento de las entidades autorizadas y el funcionamiento de los fondos de pensiones, capitalización laboral y ahorro voluntario previstos en la Ley de Protección al Trabajador</w:t>
            </w:r>
          </w:p>
        </w:tc>
      </w:tr>
      <w:tr w:rsidR="00B40C2D" w:rsidRPr="001F5FE6" w14:paraId="0D119FFA" w14:textId="77777777" w:rsidTr="001F5FE6">
        <w:tc>
          <w:tcPr>
            <w:tcW w:w="3488" w:type="dxa"/>
            <w:gridSpan w:val="2"/>
          </w:tcPr>
          <w:p w14:paraId="3A6BB0CB" w14:textId="77777777" w:rsidR="00B40C2D" w:rsidRPr="001F5FE6" w:rsidRDefault="00B40C2D" w:rsidP="00D520CF">
            <w:pPr>
              <w:contextualSpacing/>
              <w:jc w:val="both"/>
              <w:rPr>
                <w:rFonts w:ascii="Times New Roman" w:eastAsia="Times New Roman" w:hAnsi="Times New Roman" w:cs="Times New Roman"/>
                <w:sz w:val="24"/>
                <w:szCs w:val="24"/>
                <w:lang w:eastAsia="es-ES"/>
              </w:rPr>
            </w:pPr>
          </w:p>
        </w:tc>
        <w:tc>
          <w:tcPr>
            <w:tcW w:w="3482" w:type="dxa"/>
          </w:tcPr>
          <w:p w14:paraId="16A99568" w14:textId="36F0A575" w:rsidR="00B40C2D" w:rsidRPr="001F5FE6" w:rsidRDefault="00284FAE" w:rsidP="00D520C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784BC11D"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norma permite el traslado de afiliados entre cohortes, con excepción de los afiliados al Fondo A. Se considera que esta disposición no es acorde con el propósito de la reforma, debido a que puede inducir en el tiempo a </w:t>
            </w:r>
            <w:r w:rsidRPr="001F5FE6">
              <w:rPr>
                <w:rFonts w:ascii="Times New Roman" w:hAnsi="Times New Roman" w:cs="Times New Roman"/>
                <w:sz w:val="24"/>
                <w:szCs w:val="24"/>
              </w:rPr>
              <w:lastRenderedPageBreak/>
              <w:t>modificaciones importantes en el afiliado promedio que se emplearía para establecer la tasa de reemplazo objetivo y la trayectoria de inversión para su logro.</w:t>
            </w:r>
          </w:p>
          <w:p w14:paraId="0D3C7092"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Esta condición puede generar contradicciones en los procesos de comunicación e información a los afiliados, debido a que se les puede estar informando sobre una tasa de reemplazo objetivo, que luego se deba variar en función de la entrada o salida de afiliados de cohorte, producto del traslado que está permitiendo la norma. </w:t>
            </w:r>
          </w:p>
          <w:p w14:paraId="62B74E67"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ahí que consideramos que dicha disposición (el traslado entre cohortes) no debe ser permitida, esto para cumplir con los objetivos de los fondos generacionales y evitar traslados masivos en épocas de crisis.</w:t>
            </w:r>
          </w:p>
          <w:p w14:paraId="2D47BC8E"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Respecto al Fondo A: Se propone la creación de cuatro fondos, sin embargo, se ha visto en el modelo implementado en México que, la aplicación de únicamente cuatro fondos significa que la estrategia </w:t>
            </w:r>
            <w:r w:rsidRPr="001F5FE6">
              <w:rPr>
                <w:rFonts w:ascii="Times New Roman" w:hAnsi="Times New Roman" w:cs="Times New Roman"/>
                <w:sz w:val="24"/>
                <w:szCs w:val="24"/>
              </w:rPr>
              <w:lastRenderedPageBreak/>
              <w:t xml:space="preserve">de inversión presentará cambios pronunciados en la exposición al riesgo, cuando el perfil de cada fondo migra a uno de menor riesgo. Se recomienda definir un criterio de gradualidad sobre los límites máximos de títulos representativos de propiedad, para que exista una transición más suavizada entre los perfiles de riesgo de cada fondo. </w:t>
            </w:r>
          </w:p>
          <w:p w14:paraId="34196615"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Para las personas previstas a estar agrupadas en el fondo A, se tiene como objetivo, ¿aumentar la tasa de reemplazo? O ¿disminuir la volatilidad de su rentabilidad?</w:t>
            </w:r>
          </w:p>
          <w:p w14:paraId="4D6E0CF1"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Preocupa el hecho que las personas ya jubiladas o próximas a ello, no sólo podrían experimentar una posible reducción en su tasa de reemplazo, sino que no resolvería el problema de la volatilidad y seguridad en las inversiones a los pensionados. </w:t>
            </w:r>
          </w:p>
          <w:p w14:paraId="11F3672D"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Respecto al Fondo D: Se considera que este fondo implica una cohorte muy amplia de 33 años a esta fecha. Se agradece </w:t>
            </w:r>
            <w:r w:rsidRPr="001F5FE6">
              <w:rPr>
                <w:rFonts w:ascii="Times New Roman" w:hAnsi="Times New Roman" w:cs="Times New Roman"/>
                <w:sz w:val="24"/>
                <w:szCs w:val="24"/>
              </w:rPr>
              <w:lastRenderedPageBreak/>
              <w:t>aclarar el criterio utilizado para establecer el fondo de la manera propuesta. Se sugiere considerar una limitación más amplia por cada fondo, considerando que conforme pase el tiempo, el fondo D estará acumulando más recursos que los demás, por los nuevos trabajadores que ingresen al sistema.</w:t>
            </w:r>
          </w:p>
          <w:p w14:paraId="41C9D2DC"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propone la creación de cuatro fondos de acuerdo con el año de nacimiento de los afiliados, sin embargo, no se norma un criterio para la apertura y cierre de fondos. Dado que el Fondo A, eventualmente, podría tener muy pocos afiliados, se considera conveniente definir a partir de qué punto se unificará al siguiente fondo de afiliados cercanos a la jubilación. De la misma forma, para el Fondo D, es necesario definir a partir de qué punto se dividirá para crear uno nuevo con los afiliados más jóvenes.</w:t>
            </w:r>
          </w:p>
          <w:p w14:paraId="76AB0D86"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Además, es necesario que se aclare si estos traslados serán gestionados por el mismo afiliado </w:t>
            </w:r>
            <w:r w:rsidRPr="001F5FE6">
              <w:rPr>
                <w:rFonts w:ascii="Times New Roman" w:hAnsi="Times New Roman" w:cs="Times New Roman"/>
                <w:sz w:val="24"/>
                <w:szCs w:val="24"/>
              </w:rPr>
              <w:lastRenderedPageBreak/>
              <w:t>o la Operadora de Pensiones será quien se encargue de promover y controlar los traslados.</w:t>
            </w:r>
          </w:p>
          <w:p w14:paraId="1B32B216" w14:textId="77777777"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considera que es competencia legal del SICERE, suministrar las fechas de nacimiento, por lo que no debería de transferirse esta función a las Operadoras.</w:t>
            </w:r>
          </w:p>
          <w:p w14:paraId="506A210E" w14:textId="02E6B8C2" w:rsidR="00B40C2D" w:rsidRPr="001F5FE6" w:rsidRDefault="00B40C2D"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Además se indica que los afiliados pueden trasladarse al fondo generacional de la cohorte de mayor o menor edad inmediatos al que se encuentran afiliados (incisos a y b). No obstante, el inciso c indica que, si el afiliado se cambia de operadora, es asignado al fondo que le corresponde por edad de nacimiento y esperar cinco años para poder trasladarse de fondo, cuando lo esperable sería que con el traslado de operadora pueda mantenerse en el fondo al que pertenecía en la operadora de origen, por lo que se agradece analizar este apartado.</w:t>
            </w:r>
          </w:p>
        </w:tc>
        <w:tc>
          <w:tcPr>
            <w:tcW w:w="3482" w:type="dxa"/>
          </w:tcPr>
          <w:p w14:paraId="791A5838" w14:textId="55D40759" w:rsidR="00755D7D" w:rsidRPr="001F5FE6" w:rsidRDefault="006F6361"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Se acepta </w:t>
            </w:r>
            <w:r w:rsidR="008517DC" w:rsidRPr="001F5FE6">
              <w:rPr>
                <w:rFonts w:ascii="Times New Roman" w:hAnsi="Times New Roman" w:cs="Times New Roman"/>
                <w:sz w:val="24"/>
                <w:szCs w:val="24"/>
              </w:rPr>
              <w:t xml:space="preserve">parcialmente </w:t>
            </w:r>
            <w:r w:rsidRPr="001F5FE6">
              <w:rPr>
                <w:rFonts w:ascii="Times New Roman" w:hAnsi="Times New Roman" w:cs="Times New Roman"/>
                <w:sz w:val="24"/>
                <w:szCs w:val="24"/>
              </w:rPr>
              <w:t>la recomendación y se ajustan las reglas de traslado para el fondo A, en el sentido de que para afiliados no pensionados será posible el cambio de generación. Para trabajadores pensionados</w:t>
            </w:r>
            <w:r w:rsidR="00A56A0C" w:rsidRPr="001F5FE6">
              <w:rPr>
                <w:rFonts w:ascii="Times New Roman" w:hAnsi="Times New Roman" w:cs="Times New Roman"/>
                <w:sz w:val="24"/>
                <w:szCs w:val="24"/>
              </w:rPr>
              <w:t xml:space="preserve"> se mantiene la restricción de cambio </w:t>
            </w:r>
            <w:r w:rsidR="00A56A0C" w:rsidRPr="001F5FE6">
              <w:rPr>
                <w:rFonts w:ascii="Times New Roman" w:hAnsi="Times New Roman" w:cs="Times New Roman"/>
                <w:sz w:val="24"/>
                <w:szCs w:val="24"/>
              </w:rPr>
              <w:lastRenderedPageBreak/>
              <w:t>hacia fondos de mayor riesgo</w:t>
            </w:r>
            <w:r w:rsidR="00832A74" w:rsidRPr="001F5FE6">
              <w:rPr>
                <w:rFonts w:ascii="Times New Roman" w:hAnsi="Times New Roman" w:cs="Times New Roman"/>
                <w:sz w:val="24"/>
                <w:szCs w:val="24"/>
              </w:rPr>
              <w:t xml:space="preserve"> por razones prudenciales.</w:t>
            </w:r>
          </w:p>
          <w:p w14:paraId="4D8BEE05" w14:textId="77777777" w:rsidR="00A56A0C" w:rsidRPr="001F5FE6" w:rsidRDefault="00A56A0C" w:rsidP="00D520CF">
            <w:pPr>
              <w:tabs>
                <w:tab w:val="left" w:pos="1056"/>
              </w:tabs>
              <w:jc w:val="both"/>
              <w:rPr>
                <w:rFonts w:ascii="Times New Roman" w:hAnsi="Times New Roman" w:cs="Times New Roman"/>
                <w:sz w:val="24"/>
                <w:szCs w:val="24"/>
              </w:rPr>
            </w:pPr>
          </w:p>
          <w:p w14:paraId="37D0A3AA" w14:textId="77777777" w:rsidR="00A56A0C" w:rsidRPr="001F5FE6" w:rsidRDefault="00A56A0C" w:rsidP="00D520CF">
            <w:pPr>
              <w:tabs>
                <w:tab w:val="left" w:pos="1056"/>
              </w:tabs>
              <w:jc w:val="both"/>
              <w:rPr>
                <w:rFonts w:ascii="Times New Roman" w:hAnsi="Times New Roman" w:cs="Times New Roman"/>
                <w:sz w:val="24"/>
                <w:szCs w:val="24"/>
              </w:rPr>
            </w:pPr>
          </w:p>
          <w:p w14:paraId="1EA9BEE6" w14:textId="77777777" w:rsidR="00A56A0C" w:rsidRPr="001F5FE6" w:rsidRDefault="00A56A0C" w:rsidP="00D520CF">
            <w:pPr>
              <w:tabs>
                <w:tab w:val="left" w:pos="1056"/>
              </w:tabs>
              <w:jc w:val="both"/>
              <w:rPr>
                <w:rFonts w:ascii="Times New Roman" w:hAnsi="Times New Roman" w:cs="Times New Roman"/>
                <w:sz w:val="24"/>
                <w:szCs w:val="24"/>
              </w:rPr>
            </w:pPr>
          </w:p>
          <w:p w14:paraId="2651E136" w14:textId="77777777" w:rsidR="001B3BB6" w:rsidRPr="001F5FE6" w:rsidRDefault="001B3BB6" w:rsidP="00D520CF">
            <w:pPr>
              <w:tabs>
                <w:tab w:val="left" w:pos="1056"/>
              </w:tabs>
              <w:jc w:val="both"/>
              <w:rPr>
                <w:rFonts w:ascii="Times New Roman" w:hAnsi="Times New Roman" w:cs="Times New Roman"/>
                <w:sz w:val="24"/>
                <w:szCs w:val="24"/>
              </w:rPr>
            </w:pPr>
          </w:p>
          <w:p w14:paraId="74D29C97" w14:textId="77777777" w:rsidR="001B3BB6" w:rsidRPr="001F5FE6" w:rsidRDefault="001B3BB6" w:rsidP="00D520CF">
            <w:pPr>
              <w:tabs>
                <w:tab w:val="left" w:pos="1056"/>
              </w:tabs>
              <w:jc w:val="both"/>
              <w:rPr>
                <w:rFonts w:ascii="Times New Roman" w:hAnsi="Times New Roman" w:cs="Times New Roman"/>
                <w:sz w:val="24"/>
                <w:szCs w:val="24"/>
              </w:rPr>
            </w:pPr>
          </w:p>
          <w:p w14:paraId="5769F87E" w14:textId="77777777" w:rsidR="001B3BB6" w:rsidRPr="001F5FE6" w:rsidRDefault="001B3BB6" w:rsidP="00D520CF">
            <w:pPr>
              <w:tabs>
                <w:tab w:val="left" w:pos="1056"/>
              </w:tabs>
              <w:jc w:val="both"/>
              <w:rPr>
                <w:rFonts w:ascii="Times New Roman" w:hAnsi="Times New Roman" w:cs="Times New Roman"/>
                <w:sz w:val="24"/>
                <w:szCs w:val="24"/>
              </w:rPr>
            </w:pPr>
          </w:p>
          <w:p w14:paraId="1553B632" w14:textId="77777777" w:rsidR="001B3BB6" w:rsidRPr="001F5FE6" w:rsidRDefault="001B3BB6" w:rsidP="00D520CF">
            <w:pPr>
              <w:tabs>
                <w:tab w:val="left" w:pos="1056"/>
              </w:tabs>
              <w:jc w:val="both"/>
              <w:rPr>
                <w:rFonts w:ascii="Times New Roman" w:hAnsi="Times New Roman" w:cs="Times New Roman"/>
                <w:sz w:val="24"/>
                <w:szCs w:val="24"/>
              </w:rPr>
            </w:pPr>
          </w:p>
          <w:p w14:paraId="49C196C1" w14:textId="77777777" w:rsidR="001B3BB6" w:rsidRPr="001F5FE6" w:rsidRDefault="001B3BB6" w:rsidP="00D520CF">
            <w:pPr>
              <w:tabs>
                <w:tab w:val="left" w:pos="1056"/>
              </w:tabs>
              <w:jc w:val="both"/>
              <w:rPr>
                <w:rFonts w:ascii="Times New Roman" w:hAnsi="Times New Roman" w:cs="Times New Roman"/>
                <w:sz w:val="24"/>
                <w:szCs w:val="24"/>
              </w:rPr>
            </w:pPr>
          </w:p>
          <w:p w14:paraId="6C4D0E51" w14:textId="77777777" w:rsidR="001B3BB6" w:rsidRPr="001F5FE6" w:rsidRDefault="001B3BB6" w:rsidP="00D520CF">
            <w:pPr>
              <w:tabs>
                <w:tab w:val="left" w:pos="1056"/>
              </w:tabs>
              <w:jc w:val="both"/>
              <w:rPr>
                <w:rFonts w:ascii="Times New Roman" w:hAnsi="Times New Roman" w:cs="Times New Roman"/>
                <w:sz w:val="24"/>
                <w:szCs w:val="24"/>
              </w:rPr>
            </w:pPr>
          </w:p>
          <w:p w14:paraId="0B7CD0C1" w14:textId="77777777" w:rsidR="001B3BB6" w:rsidRPr="001F5FE6" w:rsidRDefault="001B3BB6" w:rsidP="00D520CF">
            <w:pPr>
              <w:tabs>
                <w:tab w:val="left" w:pos="1056"/>
              </w:tabs>
              <w:jc w:val="both"/>
              <w:rPr>
                <w:rFonts w:ascii="Times New Roman" w:hAnsi="Times New Roman" w:cs="Times New Roman"/>
                <w:sz w:val="24"/>
                <w:szCs w:val="24"/>
              </w:rPr>
            </w:pPr>
          </w:p>
          <w:p w14:paraId="028818BA" w14:textId="77777777" w:rsidR="001B3BB6" w:rsidRPr="001F5FE6" w:rsidRDefault="001B3BB6" w:rsidP="00D520CF">
            <w:pPr>
              <w:tabs>
                <w:tab w:val="left" w:pos="1056"/>
              </w:tabs>
              <w:jc w:val="both"/>
              <w:rPr>
                <w:rFonts w:ascii="Times New Roman" w:hAnsi="Times New Roman" w:cs="Times New Roman"/>
                <w:sz w:val="24"/>
                <w:szCs w:val="24"/>
              </w:rPr>
            </w:pPr>
          </w:p>
          <w:p w14:paraId="5F3925A0" w14:textId="77777777" w:rsidR="001B3BB6" w:rsidRPr="001F5FE6" w:rsidRDefault="001B3BB6" w:rsidP="00D520CF">
            <w:pPr>
              <w:tabs>
                <w:tab w:val="left" w:pos="1056"/>
              </w:tabs>
              <w:jc w:val="both"/>
              <w:rPr>
                <w:rFonts w:ascii="Times New Roman" w:hAnsi="Times New Roman" w:cs="Times New Roman"/>
                <w:sz w:val="24"/>
                <w:szCs w:val="24"/>
              </w:rPr>
            </w:pPr>
          </w:p>
          <w:p w14:paraId="7EE83FD4" w14:textId="77777777" w:rsidR="001B3BB6" w:rsidRPr="001F5FE6" w:rsidRDefault="001B3BB6" w:rsidP="00D520CF">
            <w:pPr>
              <w:tabs>
                <w:tab w:val="left" w:pos="1056"/>
              </w:tabs>
              <w:jc w:val="both"/>
              <w:rPr>
                <w:rFonts w:ascii="Times New Roman" w:hAnsi="Times New Roman" w:cs="Times New Roman"/>
                <w:sz w:val="24"/>
                <w:szCs w:val="24"/>
              </w:rPr>
            </w:pPr>
          </w:p>
          <w:p w14:paraId="3BACBB81" w14:textId="77777777" w:rsidR="001B3BB6" w:rsidRPr="001F5FE6" w:rsidRDefault="001B3BB6" w:rsidP="00D520CF">
            <w:pPr>
              <w:tabs>
                <w:tab w:val="left" w:pos="1056"/>
              </w:tabs>
              <w:jc w:val="both"/>
              <w:rPr>
                <w:rFonts w:ascii="Times New Roman" w:hAnsi="Times New Roman" w:cs="Times New Roman"/>
                <w:sz w:val="24"/>
                <w:szCs w:val="24"/>
              </w:rPr>
            </w:pPr>
          </w:p>
          <w:p w14:paraId="2279F2A4" w14:textId="77777777" w:rsidR="001B3BB6" w:rsidRPr="001F5FE6" w:rsidRDefault="001B3BB6" w:rsidP="00D520CF">
            <w:pPr>
              <w:tabs>
                <w:tab w:val="left" w:pos="1056"/>
              </w:tabs>
              <w:jc w:val="both"/>
              <w:rPr>
                <w:rFonts w:ascii="Times New Roman" w:hAnsi="Times New Roman" w:cs="Times New Roman"/>
                <w:sz w:val="24"/>
                <w:szCs w:val="24"/>
              </w:rPr>
            </w:pPr>
          </w:p>
          <w:p w14:paraId="2C32C238" w14:textId="77777777" w:rsidR="001B3BB6" w:rsidRPr="001F5FE6" w:rsidRDefault="001B3BB6" w:rsidP="00D520CF">
            <w:pPr>
              <w:tabs>
                <w:tab w:val="left" w:pos="1056"/>
              </w:tabs>
              <w:jc w:val="both"/>
              <w:rPr>
                <w:rFonts w:ascii="Times New Roman" w:hAnsi="Times New Roman" w:cs="Times New Roman"/>
                <w:sz w:val="24"/>
                <w:szCs w:val="24"/>
              </w:rPr>
            </w:pPr>
          </w:p>
          <w:p w14:paraId="014AD4D3" w14:textId="77777777" w:rsidR="001B3BB6" w:rsidRPr="001F5FE6" w:rsidRDefault="001B3BB6" w:rsidP="00D520CF">
            <w:pPr>
              <w:tabs>
                <w:tab w:val="left" w:pos="1056"/>
              </w:tabs>
              <w:jc w:val="both"/>
              <w:rPr>
                <w:rFonts w:ascii="Times New Roman" w:hAnsi="Times New Roman" w:cs="Times New Roman"/>
                <w:sz w:val="24"/>
                <w:szCs w:val="24"/>
              </w:rPr>
            </w:pPr>
          </w:p>
          <w:p w14:paraId="7A79DA3B" w14:textId="77777777" w:rsidR="001B3BB6" w:rsidRPr="001F5FE6" w:rsidRDefault="001B3BB6" w:rsidP="00D520CF">
            <w:pPr>
              <w:tabs>
                <w:tab w:val="left" w:pos="1056"/>
              </w:tabs>
              <w:jc w:val="both"/>
              <w:rPr>
                <w:rFonts w:ascii="Times New Roman" w:hAnsi="Times New Roman" w:cs="Times New Roman"/>
                <w:sz w:val="24"/>
                <w:szCs w:val="24"/>
              </w:rPr>
            </w:pPr>
          </w:p>
          <w:p w14:paraId="709174A9" w14:textId="77777777" w:rsidR="001B3BB6" w:rsidRPr="001F5FE6" w:rsidRDefault="001B3BB6" w:rsidP="00D520CF">
            <w:pPr>
              <w:tabs>
                <w:tab w:val="left" w:pos="1056"/>
              </w:tabs>
              <w:jc w:val="both"/>
              <w:rPr>
                <w:rFonts w:ascii="Times New Roman" w:hAnsi="Times New Roman" w:cs="Times New Roman"/>
                <w:sz w:val="24"/>
                <w:szCs w:val="24"/>
              </w:rPr>
            </w:pPr>
          </w:p>
          <w:p w14:paraId="7876831F" w14:textId="77777777" w:rsidR="00A12350" w:rsidRPr="001F5FE6" w:rsidRDefault="00A12350" w:rsidP="00D520CF">
            <w:pPr>
              <w:tabs>
                <w:tab w:val="left" w:pos="1056"/>
              </w:tabs>
              <w:jc w:val="both"/>
              <w:rPr>
                <w:rFonts w:ascii="Times New Roman" w:hAnsi="Times New Roman" w:cs="Times New Roman"/>
                <w:sz w:val="24"/>
                <w:szCs w:val="24"/>
              </w:rPr>
            </w:pPr>
          </w:p>
          <w:p w14:paraId="5CC435D7" w14:textId="77777777" w:rsidR="00A12350" w:rsidRPr="001F5FE6" w:rsidRDefault="00A12350" w:rsidP="00D520CF">
            <w:pPr>
              <w:tabs>
                <w:tab w:val="left" w:pos="1056"/>
              </w:tabs>
              <w:jc w:val="both"/>
              <w:rPr>
                <w:rFonts w:ascii="Times New Roman" w:hAnsi="Times New Roman" w:cs="Times New Roman"/>
                <w:sz w:val="24"/>
                <w:szCs w:val="24"/>
              </w:rPr>
            </w:pPr>
          </w:p>
          <w:p w14:paraId="68B4CF08" w14:textId="77777777" w:rsidR="00A12350" w:rsidRPr="001F5FE6" w:rsidRDefault="00A12350" w:rsidP="00D520CF">
            <w:pPr>
              <w:tabs>
                <w:tab w:val="left" w:pos="1056"/>
              </w:tabs>
              <w:jc w:val="both"/>
              <w:rPr>
                <w:rFonts w:ascii="Times New Roman" w:hAnsi="Times New Roman" w:cs="Times New Roman"/>
                <w:sz w:val="24"/>
                <w:szCs w:val="24"/>
              </w:rPr>
            </w:pPr>
          </w:p>
          <w:p w14:paraId="160ABCF3" w14:textId="77777777" w:rsidR="00A12350" w:rsidRPr="001F5FE6" w:rsidRDefault="00A12350" w:rsidP="00D520CF">
            <w:pPr>
              <w:tabs>
                <w:tab w:val="left" w:pos="1056"/>
              </w:tabs>
              <w:jc w:val="both"/>
              <w:rPr>
                <w:rFonts w:ascii="Times New Roman" w:hAnsi="Times New Roman" w:cs="Times New Roman"/>
                <w:sz w:val="24"/>
                <w:szCs w:val="24"/>
              </w:rPr>
            </w:pPr>
          </w:p>
          <w:p w14:paraId="4751EE39" w14:textId="77777777" w:rsidR="008517DC" w:rsidRPr="001F5FE6" w:rsidRDefault="008517DC" w:rsidP="00D520CF">
            <w:pPr>
              <w:tabs>
                <w:tab w:val="left" w:pos="1056"/>
              </w:tabs>
              <w:jc w:val="both"/>
              <w:rPr>
                <w:rFonts w:ascii="Times New Roman" w:hAnsi="Times New Roman" w:cs="Times New Roman"/>
                <w:sz w:val="24"/>
                <w:szCs w:val="24"/>
              </w:rPr>
            </w:pPr>
          </w:p>
          <w:p w14:paraId="2C41E49C" w14:textId="77777777" w:rsidR="008517DC" w:rsidRPr="001F5FE6" w:rsidRDefault="008517DC" w:rsidP="00D520CF">
            <w:pPr>
              <w:tabs>
                <w:tab w:val="left" w:pos="1056"/>
              </w:tabs>
              <w:jc w:val="both"/>
              <w:rPr>
                <w:rFonts w:ascii="Times New Roman" w:hAnsi="Times New Roman" w:cs="Times New Roman"/>
                <w:sz w:val="24"/>
                <w:szCs w:val="24"/>
              </w:rPr>
            </w:pPr>
          </w:p>
          <w:p w14:paraId="592C26CE" w14:textId="77777777" w:rsidR="008517DC" w:rsidRPr="001F5FE6" w:rsidRDefault="008517DC" w:rsidP="00D520CF">
            <w:pPr>
              <w:tabs>
                <w:tab w:val="left" w:pos="1056"/>
              </w:tabs>
              <w:jc w:val="both"/>
              <w:rPr>
                <w:rFonts w:ascii="Times New Roman" w:hAnsi="Times New Roman" w:cs="Times New Roman"/>
                <w:sz w:val="24"/>
                <w:szCs w:val="24"/>
              </w:rPr>
            </w:pPr>
          </w:p>
          <w:p w14:paraId="6CC5AFE1" w14:textId="77777777" w:rsidR="008517DC" w:rsidRPr="001F5FE6" w:rsidRDefault="008517DC" w:rsidP="00D520CF">
            <w:pPr>
              <w:tabs>
                <w:tab w:val="left" w:pos="1056"/>
              </w:tabs>
              <w:jc w:val="both"/>
              <w:rPr>
                <w:rFonts w:ascii="Times New Roman" w:hAnsi="Times New Roman" w:cs="Times New Roman"/>
                <w:sz w:val="24"/>
                <w:szCs w:val="24"/>
              </w:rPr>
            </w:pPr>
          </w:p>
          <w:p w14:paraId="537ADFC8" w14:textId="77777777" w:rsidR="008517DC" w:rsidRPr="001F5FE6" w:rsidRDefault="008517DC" w:rsidP="00D520CF">
            <w:pPr>
              <w:tabs>
                <w:tab w:val="left" w:pos="1056"/>
              </w:tabs>
              <w:jc w:val="both"/>
              <w:rPr>
                <w:rFonts w:ascii="Times New Roman" w:hAnsi="Times New Roman" w:cs="Times New Roman"/>
                <w:sz w:val="24"/>
                <w:szCs w:val="24"/>
              </w:rPr>
            </w:pPr>
          </w:p>
          <w:p w14:paraId="79212D5B" w14:textId="77777777" w:rsidR="008517DC" w:rsidRPr="001F5FE6" w:rsidRDefault="008517DC" w:rsidP="00D520CF">
            <w:pPr>
              <w:tabs>
                <w:tab w:val="left" w:pos="1056"/>
              </w:tabs>
              <w:jc w:val="both"/>
              <w:rPr>
                <w:rFonts w:ascii="Times New Roman" w:hAnsi="Times New Roman" w:cs="Times New Roman"/>
                <w:sz w:val="24"/>
                <w:szCs w:val="24"/>
              </w:rPr>
            </w:pPr>
          </w:p>
          <w:p w14:paraId="3C994B57" w14:textId="77777777" w:rsidR="008517DC" w:rsidRPr="001F5FE6" w:rsidRDefault="008517DC" w:rsidP="00D520CF">
            <w:pPr>
              <w:tabs>
                <w:tab w:val="left" w:pos="1056"/>
              </w:tabs>
              <w:jc w:val="both"/>
              <w:rPr>
                <w:rFonts w:ascii="Times New Roman" w:hAnsi="Times New Roman" w:cs="Times New Roman"/>
                <w:sz w:val="24"/>
                <w:szCs w:val="24"/>
              </w:rPr>
            </w:pPr>
          </w:p>
          <w:p w14:paraId="02F4C9F1" w14:textId="77777777" w:rsidR="008517DC" w:rsidRPr="001F5FE6" w:rsidRDefault="008517DC" w:rsidP="00D520CF">
            <w:pPr>
              <w:tabs>
                <w:tab w:val="left" w:pos="1056"/>
              </w:tabs>
              <w:jc w:val="both"/>
              <w:rPr>
                <w:rFonts w:ascii="Times New Roman" w:hAnsi="Times New Roman" w:cs="Times New Roman"/>
                <w:sz w:val="24"/>
                <w:szCs w:val="24"/>
              </w:rPr>
            </w:pPr>
          </w:p>
          <w:p w14:paraId="3B050C20" w14:textId="77777777" w:rsidR="008517DC" w:rsidRPr="001F5FE6" w:rsidRDefault="008517DC" w:rsidP="00D520CF">
            <w:pPr>
              <w:tabs>
                <w:tab w:val="left" w:pos="1056"/>
              </w:tabs>
              <w:jc w:val="both"/>
              <w:rPr>
                <w:rFonts w:ascii="Times New Roman" w:hAnsi="Times New Roman" w:cs="Times New Roman"/>
                <w:sz w:val="24"/>
                <w:szCs w:val="24"/>
              </w:rPr>
            </w:pPr>
          </w:p>
          <w:p w14:paraId="7B558C7E" w14:textId="77777777" w:rsidR="008517DC" w:rsidRPr="001F5FE6" w:rsidRDefault="008517DC" w:rsidP="00D520CF">
            <w:pPr>
              <w:tabs>
                <w:tab w:val="left" w:pos="1056"/>
              </w:tabs>
              <w:jc w:val="both"/>
              <w:rPr>
                <w:rFonts w:ascii="Times New Roman" w:hAnsi="Times New Roman" w:cs="Times New Roman"/>
                <w:sz w:val="24"/>
                <w:szCs w:val="24"/>
              </w:rPr>
            </w:pPr>
          </w:p>
          <w:p w14:paraId="238313D8" w14:textId="77777777" w:rsidR="006C5A6E" w:rsidRPr="001F5FE6" w:rsidRDefault="006C5A6E" w:rsidP="00D520CF">
            <w:pPr>
              <w:tabs>
                <w:tab w:val="left" w:pos="1056"/>
              </w:tabs>
              <w:jc w:val="both"/>
              <w:rPr>
                <w:rFonts w:ascii="Times New Roman" w:hAnsi="Times New Roman" w:cs="Times New Roman"/>
                <w:sz w:val="24"/>
                <w:szCs w:val="24"/>
              </w:rPr>
            </w:pPr>
          </w:p>
          <w:p w14:paraId="000CC1D2" w14:textId="77777777" w:rsidR="006C5A6E" w:rsidRPr="001F5FE6" w:rsidRDefault="006C5A6E" w:rsidP="00D520CF">
            <w:pPr>
              <w:tabs>
                <w:tab w:val="left" w:pos="1056"/>
              </w:tabs>
              <w:jc w:val="both"/>
              <w:rPr>
                <w:rFonts w:ascii="Times New Roman" w:hAnsi="Times New Roman" w:cs="Times New Roman"/>
                <w:sz w:val="24"/>
                <w:szCs w:val="24"/>
              </w:rPr>
            </w:pPr>
          </w:p>
          <w:p w14:paraId="7D548AA6" w14:textId="77777777" w:rsidR="006C5A6E" w:rsidRPr="001F5FE6" w:rsidRDefault="006C5A6E" w:rsidP="00D520CF">
            <w:pPr>
              <w:tabs>
                <w:tab w:val="left" w:pos="1056"/>
              </w:tabs>
              <w:jc w:val="both"/>
              <w:rPr>
                <w:rFonts w:ascii="Times New Roman" w:hAnsi="Times New Roman" w:cs="Times New Roman"/>
                <w:sz w:val="24"/>
                <w:szCs w:val="24"/>
              </w:rPr>
            </w:pPr>
          </w:p>
          <w:p w14:paraId="5BAE1E4B" w14:textId="77777777" w:rsidR="006C5A6E" w:rsidRPr="001F5FE6" w:rsidRDefault="006C5A6E" w:rsidP="00D520CF">
            <w:pPr>
              <w:tabs>
                <w:tab w:val="left" w:pos="1056"/>
              </w:tabs>
              <w:jc w:val="both"/>
              <w:rPr>
                <w:rFonts w:ascii="Times New Roman" w:hAnsi="Times New Roman" w:cs="Times New Roman"/>
                <w:sz w:val="24"/>
                <w:szCs w:val="24"/>
              </w:rPr>
            </w:pPr>
          </w:p>
          <w:p w14:paraId="71AB546D" w14:textId="77777777" w:rsidR="006C5A6E" w:rsidRPr="001F5FE6" w:rsidRDefault="006C5A6E" w:rsidP="00D520CF">
            <w:pPr>
              <w:tabs>
                <w:tab w:val="left" w:pos="1056"/>
              </w:tabs>
              <w:jc w:val="both"/>
              <w:rPr>
                <w:rFonts w:ascii="Times New Roman" w:hAnsi="Times New Roman" w:cs="Times New Roman"/>
                <w:sz w:val="24"/>
                <w:szCs w:val="24"/>
              </w:rPr>
            </w:pPr>
          </w:p>
          <w:p w14:paraId="371189C5" w14:textId="77777777" w:rsidR="006C5A6E" w:rsidRPr="001F5FE6" w:rsidRDefault="006C5A6E" w:rsidP="00D520CF">
            <w:pPr>
              <w:tabs>
                <w:tab w:val="left" w:pos="1056"/>
              </w:tabs>
              <w:jc w:val="both"/>
              <w:rPr>
                <w:rFonts w:ascii="Times New Roman" w:hAnsi="Times New Roman" w:cs="Times New Roman"/>
                <w:sz w:val="24"/>
                <w:szCs w:val="24"/>
              </w:rPr>
            </w:pPr>
          </w:p>
          <w:p w14:paraId="29D217F7" w14:textId="77777777" w:rsidR="006C5A6E" w:rsidRPr="001F5FE6" w:rsidRDefault="006C5A6E" w:rsidP="00D520CF">
            <w:pPr>
              <w:tabs>
                <w:tab w:val="left" w:pos="1056"/>
              </w:tabs>
              <w:jc w:val="both"/>
              <w:rPr>
                <w:rFonts w:ascii="Times New Roman" w:hAnsi="Times New Roman" w:cs="Times New Roman"/>
                <w:sz w:val="24"/>
                <w:szCs w:val="24"/>
              </w:rPr>
            </w:pPr>
          </w:p>
          <w:p w14:paraId="77BEA71A" w14:textId="77777777" w:rsidR="006C5A6E" w:rsidRPr="001F5FE6" w:rsidRDefault="006C5A6E" w:rsidP="00D520CF">
            <w:pPr>
              <w:tabs>
                <w:tab w:val="left" w:pos="1056"/>
              </w:tabs>
              <w:jc w:val="both"/>
              <w:rPr>
                <w:rFonts w:ascii="Times New Roman" w:hAnsi="Times New Roman" w:cs="Times New Roman"/>
                <w:sz w:val="24"/>
                <w:szCs w:val="24"/>
              </w:rPr>
            </w:pPr>
          </w:p>
          <w:p w14:paraId="5228F7B4" w14:textId="77777777" w:rsidR="006C5A6E" w:rsidRPr="001F5FE6" w:rsidRDefault="006C5A6E" w:rsidP="00D520CF">
            <w:pPr>
              <w:tabs>
                <w:tab w:val="left" w:pos="1056"/>
              </w:tabs>
              <w:jc w:val="both"/>
              <w:rPr>
                <w:rFonts w:ascii="Times New Roman" w:hAnsi="Times New Roman" w:cs="Times New Roman"/>
                <w:sz w:val="24"/>
                <w:szCs w:val="24"/>
              </w:rPr>
            </w:pPr>
          </w:p>
          <w:p w14:paraId="6EB438F4" w14:textId="77777777" w:rsidR="006C5A6E" w:rsidRPr="001F5FE6" w:rsidRDefault="006C5A6E" w:rsidP="00D520CF">
            <w:pPr>
              <w:tabs>
                <w:tab w:val="left" w:pos="1056"/>
              </w:tabs>
              <w:jc w:val="both"/>
              <w:rPr>
                <w:rFonts w:ascii="Times New Roman" w:hAnsi="Times New Roman" w:cs="Times New Roman"/>
                <w:sz w:val="24"/>
                <w:szCs w:val="24"/>
              </w:rPr>
            </w:pPr>
          </w:p>
          <w:p w14:paraId="145E8692" w14:textId="77777777" w:rsidR="006C5A6E" w:rsidRPr="001F5FE6" w:rsidRDefault="006C5A6E" w:rsidP="00D520CF">
            <w:pPr>
              <w:tabs>
                <w:tab w:val="left" w:pos="1056"/>
              </w:tabs>
              <w:jc w:val="both"/>
              <w:rPr>
                <w:rFonts w:ascii="Times New Roman" w:hAnsi="Times New Roman" w:cs="Times New Roman"/>
                <w:sz w:val="24"/>
                <w:szCs w:val="24"/>
              </w:rPr>
            </w:pPr>
          </w:p>
          <w:p w14:paraId="5CFB0F06" w14:textId="77777777" w:rsidR="006C5A6E" w:rsidRPr="001F5FE6" w:rsidRDefault="006C5A6E" w:rsidP="00D520CF">
            <w:pPr>
              <w:tabs>
                <w:tab w:val="left" w:pos="1056"/>
              </w:tabs>
              <w:jc w:val="both"/>
              <w:rPr>
                <w:rFonts w:ascii="Times New Roman" w:hAnsi="Times New Roman" w:cs="Times New Roman"/>
                <w:sz w:val="24"/>
                <w:szCs w:val="24"/>
              </w:rPr>
            </w:pPr>
          </w:p>
          <w:p w14:paraId="091F5191" w14:textId="77777777" w:rsidR="006C5A6E" w:rsidRPr="001F5FE6" w:rsidRDefault="006C5A6E" w:rsidP="00D520CF">
            <w:pPr>
              <w:tabs>
                <w:tab w:val="left" w:pos="1056"/>
              </w:tabs>
              <w:jc w:val="both"/>
              <w:rPr>
                <w:rFonts w:ascii="Times New Roman" w:hAnsi="Times New Roman" w:cs="Times New Roman"/>
                <w:sz w:val="24"/>
                <w:szCs w:val="24"/>
              </w:rPr>
            </w:pPr>
          </w:p>
          <w:p w14:paraId="484F6FBB" w14:textId="77777777" w:rsidR="006C5A6E" w:rsidRPr="001F5FE6" w:rsidRDefault="006C5A6E" w:rsidP="00D520CF">
            <w:pPr>
              <w:tabs>
                <w:tab w:val="left" w:pos="1056"/>
              </w:tabs>
              <w:jc w:val="both"/>
              <w:rPr>
                <w:rFonts w:ascii="Times New Roman" w:hAnsi="Times New Roman" w:cs="Times New Roman"/>
                <w:sz w:val="24"/>
                <w:szCs w:val="24"/>
              </w:rPr>
            </w:pPr>
          </w:p>
          <w:p w14:paraId="46718779" w14:textId="77777777" w:rsidR="006C5A6E" w:rsidRPr="001F5FE6" w:rsidRDefault="006C5A6E" w:rsidP="00D520CF">
            <w:pPr>
              <w:tabs>
                <w:tab w:val="left" w:pos="1056"/>
              </w:tabs>
              <w:jc w:val="both"/>
              <w:rPr>
                <w:rFonts w:ascii="Times New Roman" w:hAnsi="Times New Roman" w:cs="Times New Roman"/>
                <w:sz w:val="24"/>
                <w:szCs w:val="24"/>
              </w:rPr>
            </w:pPr>
          </w:p>
          <w:p w14:paraId="66CD39AB" w14:textId="77777777" w:rsidR="006C5A6E" w:rsidRPr="001F5FE6" w:rsidRDefault="006C5A6E" w:rsidP="00D520CF">
            <w:pPr>
              <w:tabs>
                <w:tab w:val="left" w:pos="1056"/>
              </w:tabs>
              <w:jc w:val="both"/>
              <w:rPr>
                <w:rFonts w:ascii="Times New Roman" w:hAnsi="Times New Roman" w:cs="Times New Roman"/>
                <w:sz w:val="24"/>
                <w:szCs w:val="24"/>
              </w:rPr>
            </w:pPr>
          </w:p>
          <w:p w14:paraId="7274A137" w14:textId="77777777" w:rsidR="006C5A6E" w:rsidRPr="001F5FE6" w:rsidRDefault="006C5A6E" w:rsidP="00D520CF">
            <w:pPr>
              <w:tabs>
                <w:tab w:val="left" w:pos="1056"/>
              </w:tabs>
              <w:jc w:val="both"/>
              <w:rPr>
                <w:rFonts w:ascii="Times New Roman" w:hAnsi="Times New Roman" w:cs="Times New Roman"/>
                <w:sz w:val="24"/>
                <w:szCs w:val="24"/>
              </w:rPr>
            </w:pPr>
          </w:p>
          <w:p w14:paraId="2C051EB9" w14:textId="77777777" w:rsidR="006C5A6E" w:rsidRPr="001F5FE6" w:rsidRDefault="006C5A6E" w:rsidP="00D520CF">
            <w:pPr>
              <w:tabs>
                <w:tab w:val="left" w:pos="1056"/>
              </w:tabs>
              <w:jc w:val="both"/>
              <w:rPr>
                <w:rFonts w:ascii="Times New Roman" w:hAnsi="Times New Roman" w:cs="Times New Roman"/>
                <w:sz w:val="24"/>
                <w:szCs w:val="24"/>
              </w:rPr>
            </w:pPr>
          </w:p>
          <w:p w14:paraId="35502F7C" w14:textId="77777777" w:rsidR="006C5A6E" w:rsidRPr="001F5FE6" w:rsidRDefault="006C5A6E" w:rsidP="00D520CF">
            <w:pPr>
              <w:tabs>
                <w:tab w:val="left" w:pos="1056"/>
              </w:tabs>
              <w:jc w:val="both"/>
              <w:rPr>
                <w:rFonts w:ascii="Times New Roman" w:hAnsi="Times New Roman" w:cs="Times New Roman"/>
                <w:sz w:val="24"/>
                <w:szCs w:val="24"/>
              </w:rPr>
            </w:pPr>
          </w:p>
          <w:p w14:paraId="6E61FF66" w14:textId="77777777" w:rsidR="006C5A6E" w:rsidRPr="001F5FE6" w:rsidRDefault="006C5A6E" w:rsidP="00D520CF">
            <w:pPr>
              <w:tabs>
                <w:tab w:val="left" w:pos="1056"/>
              </w:tabs>
              <w:jc w:val="both"/>
              <w:rPr>
                <w:rFonts w:ascii="Times New Roman" w:hAnsi="Times New Roman" w:cs="Times New Roman"/>
                <w:sz w:val="24"/>
                <w:szCs w:val="24"/>
              </w:rPr>
            </w:pPr>
          </w:p>
          <w:p w14:paraId="691D37B0" w14:textId="77777777" w:rsidR="008B6D7A" w:rsidRPr="001F5FE6" w:rsidRDefault="008B6D7A" w:rsidP="00D520CF">
            <w:pPr>
              <w:tabs>
                <w:tab w:val="left" w:pos="1056"/>
              </w:tabs>
              <w:jc w:val="both"/>
              <w:rPr>
                <w:rFonts w:ascii="Times New Roman" w:hAnsi="Times New Roman" w:cs="Times New Roman"/>
                <w:sz w:val="24"/>
                <w:szCs w:val="24"/>
              </w:rPr>
            </w:pPr>
          </w:p>
          <w:p w14:paraId="19F3FBAE" w14:textId="77777777" w:rsidR="005460C7" w:rsidRPr="001F5FE6" w:rsidRDefault="005460C7" w:rsidP="00D520CF">
            <w:pPr>
              <w:tabs>
                <w:tab w:val="left" w:pos="1056"/>
              </w:tabs>
              <w:jc w:val="both"/>
              <w:rPr>
                <w:rFonts w:ascii="Times New Roman" w:hAnsi="Times New Roman" w:cs="Times New Roman"/>
                <w:sz w:val="24"/>
                <w:szCs w:val="24"/>
              </w:rPr>
            </w:pPr>
          </w:p>
          <w:p w14:paraId="44910A70" w14:textId="77777777" w:rsidR="000B16CC" w:rsidRDefault="000B16CC" w:rsidP="00D520CF">
            <w:pPr>
              <w:tabs>
                <w:tab w:val="left" w:pos="1056"/>
              </w:tabs>
              <w:jc w:val="both"/>
              <w:rPr>
                <w:rFonts w:ascii="Times New Roman" w:hAnsi="Times New Roman" w:cs="Times New Roman"/>
                <w:sz w:val="24"/>
                <w:szCs w:val="24"/>
              </w:rPr>
            </w:pPr>
          </w:p>
          <w:p w14:paraId="3C8F9111" w14:textId="77777777" w:rsidR="000B16CC" w:rsidRDefault="000B16CC" w:rsidP="00D520CF">
            <w:pPr>
              <w:tabs>
                <w:tab w:val="left" w:pos="1056"/>
              </w:tabs>
              <w:jc w:val="both"/>
              <w:rPr>
                <w:rFonts w:ascii="Times New Roman" w:hAnsi="Times New Roman" w:cs="Times New Roman"/>
                <w:sz w:val="24"/>
                <w:szCs w:val="24"/>
              </w:rPr>
            </w:pPr>
          </w:p>
          <w:p w14:paraId="7280F2C5" w14:textId="77777777" w:rsidR="000B16CC" w:rsidRDefault="000B16CC" w:rsidP="00D520CF">
            <w:pPr>
              <w:tabs>
                <w:tab w:val="left" w:pos="1056"/>
              </w:tabs>
              <w:jc w:val="both"/>
              <w:rPr>
                <w:rFonts w:ascii="Times New Roman" w:hAnsi="Times New Roman" w:cs="Times New Roman"/>
                <w:sz w:val="24"/>
                <w:szCs w:val="24"/>
              </w:rPr>
            </w:pPr>
          </w:p>
          <w:p w14:paraId="6E8829A9" w14:textId="77777777" w:rsidR="000B16CC" w:rsidRDefault="000B16CC" w:rsidP="00D520CF">
            <w:pPr>
              <w:tabs>
                <w:tab w:val="left" w:pos="1056"/>
              </w:tabs>
              <w:jc w:val="both"/>
              <w:rPr>
                <w:rFonts w:ascii="Times New Roman" w:hAnsi="Times New Roman" w:cs="Times New Roman"/>
                <w:sz w:val="24"/>
                <w:szCs w:val="24"/>
              </w:rPr>
            </w:pPr>
          </w:p>
          <w:p w14:paraId="0F163154" w14:textId="77777777" w:rsidR="000B16CC" w:rsidRDefault="000B16CC" w:rsidP="00D520CF">
            <w:pPr>
              <w:tabs>
                <w:tab w:val="left" w:pos="1056"/>
              </w:tabs>
              <w:jc w:val="both"/>
              <w:rPr>
                <w:rFonts w:ascii="Times New Roman" w:hAnsi="Times New Roman" w:cs="Times New Roman"/>
                <w:sz w:val="24"/>
                <w:szCs w:val="24"/>
              </w:rPr>
            </w:pPr>
          </w:p>
          <w:p w14:paraId="7F924BC4" w14:textId="77777777" w:rsidR="000B16CC" w:rsidRDefault="000B16CC" w:rsidP="00D520CF">
            <w:pPr>
              <w:tabs>
                <w:tab w:val="left" w:pos="1056"/>
              </w:tabs>
              <w:jc w:val="both"/>
              <w:rPr>
                <w:rFonts w:ascii="Times New Roman" w:hAnsi="Times New Roman" w:cs="Times New Roman"/>
                <w:sz w:val="24"/>
                <w:szCs w:val="24"/>
              </w:rPr>
            </w:pPr>
          </w:p>
          <w:p w14:paraId="6529FE44" w14:textId="77777777" w:rsidR="000B16CC" w:rsidRDefault="000B16CC" w:rsidP="00D520CF">
            <w:pPr>
              <w:tabs>
                <w:tab w:val="left" w:pos="1056"/>
              </w:tabs>
              <w:jc w:val="both"/>
              <w:rPr>
                <w:rFonts w:ascii="Times New Roman" w:hAnsi="Times New Roman" w:cs="Times New Roman"/>
                <w:sz w:val="24"/>
                <w:szCs w:val="24"/>
              </w:rPr>
            </w:pPr>
          </w:p>
          <w:p w14:paraId="5151F573" w14:textId="77777777" w:rsidR="000B16CC" w:rsidRDefault="000B16CC" w:rsidP="00D520CF">
            <w:pPr>
              <w:tabs>
                <w:tab w:val="left" w:pos="1056"/>
              </w:tabs>
              <w:jc w:val="both"/>
              <w:rPr>
                <w:rFonts w:ascii="Times New Roman" w:hAnsi="Times New Roman" w:cs="Times New Roman"/>
                <w:sz w:val="24"/>
                <w:szCs w:val="24"/>
              </w:rPr>
            </w:pPr>
          </w:p>
          <w:p w14:paraId="1153A99E" w14:textId="77777777" w:rsidR="000B16CC" w:rsidRDefault="000B16CC" w:rsidP="00D520CF">
            <w:pPr>
              <w:tabs>
                <w:tab w:val="left" w:pos="1056"/>
              </w:tabs>
              <w:jc w:val="both"/>
              <w:rPr>
                <w:rFonts w:ascii="Times New Roman" w:hAnsi="Times New Roman" w:cs="Times New Roman"/>
                <w:sz w:val="24"/>
                <w:szCs w:val="24"/>
              </w:rPr>
            </w:pPr>
          </w:p>
          <w:p w14:paraId="5572B904" w14:textId="77777777" w:rsidR="000B16CC" w:rsidRDefault="000B16CC" w:rsidP="00D520CF">
            <w:pPr>
              <w:tabs>
                <w:tab w:val="left" w:pos="1056"/>
              </w:tabs>
              <w:jc w:val="both"/>
              <w:rPr>
                <w:rFonts w:ascii="Times New Roman" w:hAnsi="Times New Roman" w:cs="Times New Roman"/>
                <w:sz w:val="24"/>
                <w:szCs w:val="24"/>
              </w:rPr>
            </w:pPr>
          </w:p>
          <w:p w14:paraId="006644D4" w14:textId="77777777" w:rsidR="000B16CC" w:rsidRDefault="000B16CC" w:rsidP="00D520CF">
            <w:pPr>
              <w:tabs>
                <w:tab w:val="left" w:pos="1056"/>
              </w:tabs>
              <w:jc w:val="both"/>
              <w:rPr>
                <w:rFonts w:ascii="Times New Roman" w:hAnsi="Times New Roman" w:cs="Times New Roman"/>
                <w:sz w:val="24"/>
                <w:szCs w:val="24"/>
              </w:rPr>
            </w:pPr>
          </w:p>
          <w:p w14:paraId="03FB1F03" w14:textId="6E6B3B66" w:rsidR="005460C7" w:rsidRPr="001F5FE6" w:rsidRDefault="00C42AD5" w:rsidP="00D520C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acepta la recomendación y se amplían los </w:t>
            </w:r>
            <w:r w:rsidR="00890267" w:rsidRPr="001F5FE6">
              <w:rPr>
                <w:rFonts w:ascii="Times New Roman" w:hAnsi="Times New Roman" w:cs="Times New Roman"/>
                <w:sz w:val="24"/>
                <w:szCs w:val="24"/>
              </w:rPr>
              <w:t>límites</w:t>
            </w:r>
            <w:r w:rsidRPr="001F5FE6">
              <w:rPr>
                <w:rFonts w:ascii="Times New Roman" w:hAnsi="Times New Roman" w:cs="Times New Roman"/>
                <w:sz w:val="24"/>
                <w:szCs w:val="24"/>
              </w:rPr>
              <w:t>.</w:t>
            </w:r>
          </w:p>
          <w:p w14:paraId="617FB0E5" w14:textId="77777777" w:rsidR="00C42AD5" w:rsidRPr="001F5FE6" w:rsidRDefault="00C42AD5" w:rsidP="00D520CF">
            <w:pPr>
              <w:tabs>
                <w:tab w:val="left" w:pos="1056"/>
              </w:tabs>
              <w:jc w:val="both"/>
              <w:rPr>
                <w:rFonts w:ascii="Times New Roman" w:hAnsi="Times New Roman" w:cs="Times New Roman"/>
                <w:sz w:val="24"/>
                <w:szCs w:val="24"/>
              </w:rPr>
            </w:pPr>
          </w:p>
          <w:p w14:paraId="20AC5216" w14:textId="77777777" w:rsidR="00C42AD5" w:rsidRPr="001F5FE6" w:rsidRDefault="00C42AD5" w:rsidP="00D520CF">
            <w:pPr>
              <w:tabs>
                <w:tab w:val="left" w:pos="1056"/>
              </w:tabs>
              <w:jc w:val="both"/>
              <w:rPr>
                <w:rFonts w:ascii="Times New Roman" w:hAnsi="Times New Roman" w:cs="Times New Roman"/>
                <w:sz w:val="24"/>
                <w:szCs w:val="24"/>
              </w:rPr>
            </w:pPr>
          </w:p>
          <w:p w14:paraId="5E960724" w14:textId="77777777" w:rsidR="00C42AD5" w:rsidRPr="001F5FE6" w:rsidRDefault="00C42AD5" w:rsidP="00D520CF">
            <w:pPr>
              <w:tabs>
                <w:tab w:val="left" w:pos="1056"/>
              </w:tabs>
              <w:jc w:val="both"/>
              <w:rPr>
                <w:rFonts w:ascii="Times New Roman" w:hAnsi="Times New Roman" w:cs="Times New Roman"/>
                <w:sz w:val="24"/>
                <w:szCs w:val="24"/>
              </w:rPr>
            </w:pPr>
          </w:p>
          <w:p w14:paraId="6A4ADC61" w14:textId="77777777" w:rsidR="00C42AD5" w:rsidRPr="001F5FE6" w:rsidRDefault="00C42AD5" w:rsidP="00D520CF">
            <w:pPr>
              <w:tabs>
                <w:tab w:val="left" w:pos="1056"/>
              </w:tabs>
              <w:jc w:val="both"/>
              <w:rPr>
                <w:rFonts w:ascii="Times New Roman" w:hAnsi="Times New Roman" w:cs="Times New Roman"/>
                <w:sz w:val="24"/>
                <w:szCs w:val="24"/>
              </w:rPr>
            </w:pPr>
          </w:p>
          <w:p w14:paraId="6626130D" w14:textId="77777777" w:rsidR="00C42AD5" w:rsidRPr="001F5FE6" w:rsidRDefault="00C42AD5" w:rsidP="00D520CF">
            <w:pPr>
              <w:tabs>
                <w:tab w:val="left" w:pos="1056"/>
              </w:tabs>
              <w:jc w:val="both"/>
              <w:rPr>
                <w:rFonts w:ascii="Times New Roman" w:hAnsi="Times New Roman" w:cs="Times New Roman"/>
                <w:sz w:val="24"/>
                <w:szCs w:val="24"/>
              </w:rPr>
            </w:pPr>
          </w:p>
          <w:p w14:paraId="20E9D3A4" w14:textId="77777777" w:rsidR="00C42AD5" w:rsidRPr="001F5FE6" w:rsidRDefault="00C42AD5" w:rsidP="00D520CF">
            <w:pPr>
              <w:tabs>
                <w:tab w:val="left" w:pos="1056"/>
              </w:tabs>
              <w:jc w:val="both"/>
              <w:rPr>
                <w:rFonts w:ascii="Times New Roman" w:hAnsi="Times New Roman" w:cs="Times New Roman"/>
                <w:sz w:val="24"/>
                <w:szCs w:val="24"/>
              </w:rPr>
            </w:pPr>
          </w:p>
          <w:p w14:paraId="651FA527" w14:textId="77777777" w:rsidR="00C42AD5" w:rsidRPr="001F5FE6" w:rsidRDefault="00C42AD5" w:rsidP="00D520CF">
            <w:pPr>
              <w:tabs>
                <w:tab w:val="left" w:pos="1056"/>
              </w:tabs>
              <w:jc w:val="both"/>
              <w:rPr>
                <w:rFonts w:ascii="Times New Roman" w:hAnsi="Times New Roman" w:cs="Times New Roman"/>
                <w:sz w:val="24"/>
                <w:szCs w:val="24"/>
              </w:rPr>
            </w:pPr>
          </w:p>
          <w:p w14:paraId="189C2AFB" w14:textId="77777777" w:rsidR="00C42AD5" w:rsidRPr="001F5FE6" w:rsidRDefault="00C42AD5" w:rsidP="00D520CF">
            <w:pPr>
              <w:tabs>
                <w:tab w:val="left" w:pos="1056"/>
              </w:tabs>
              <w:jc w:val="both"/>
              <w:rPr>
                <w:rFonts w:ascii="Times New Roman" w:hAnsi="Times New Roman" w:cs="Times New Roman"/>
                <w:sz w:val="24"/>
                <w:szCs w:val="24"/>
              </w:rPr>
            </w:pPr>
          </w:p>
          <w:p w14:paraId="20B5DC79" w14:textId="77777777" w:rsidR="004C7A3F" w:rsidRPr="001F5FE6" w:rsidRDefault="004C7A3F" w:rsidP="00D520CF">
            <w:pPr>
              <w:tabs>
                <w:tab w:val="left" w:pos="1056"/>
              </w:tabs>
              <w:jc w:val="both"/>
              <w:rPr>
                <w:rFonts w:ascii="Times New Roman" w:hAnsi="Times New Roman" w:cs="Times New Roman"/>
                <w:sz w:val="24"/>
                <w:szCs w:val="24"/>
              </w:rPr>
            </w:pPr>
          </w:p>
          <w:p w14:paraId="21BC9320" w14:textId="77777777" w:rsidR="004C7A3F" w:rsidRPr="001F5FE6" w:rsidRDefault="004C7A3F" w:rsidP="00D520CF">
            <w:pPr>
              <w:tabs>
                <w:tab w:val="left" w:pos="1056"/>
              </w:tabs>
              <w:jc w:val="both"/>
              <w:rPr>
                <w:rFonts w:ascii="Times New Roman" w:hAnsi="Times New Roman" w:cs="Times New Roman"/>
                <w:sz w:val="24"/>
                <w:szCs w:val="24"/>
              </w:rPr>
            </w:pPr>
          </w:p>
          <w:p w14:paraId="6CDEF97A" w14:textId="77777777" w:rsidR="004C7A3F" w:rsidRPr="001F5FE6" w:rsidRDefault="004C7A3F" w:rsidP="00D520CF">
            <w:pPr>
              <w:tabs>
                <w:tab w:val="left" w:pos="1056"/>
              </w:tabs>
              <w:jc w:val="both"/>
              <w:rPr>
                <w:rFonts w:ascii="Times New Roman" w:hAnsi="Times New Roman" w:cs="Times New Roman"/>
                <w:sz w:val="24"/>
                <w:szCs w:val="24"/>
              </w:rPr>
            </w:pPr>
          </w:p>
          <w:p w14:paraId="0200EA48" w14:textId="77777777" w:rsidR="006A0226" w:rsidRPr="001F5FE6" w:rsidRDefault="006A0226" w:rsidP="00D520CF">
            <w:pPr>
              <w:tabs>
                <w:tab w:val="left" w:pos="1056"/>
              </w:tabs>
              <w:jc w:val="both"/>
              <w:rPr>
                <w:rFonts w:ascii="Times New Roman" w:hAnsi="Times New Roman" w:cs="Times New Roman"/>
                <w:sz w:val="24"/>
                <w:szCs w:val="24"/>
              </w:rPr>
            </w:pPr>
          </w:p>
          <w:p w14:paraId="41F4FB36" w14:textId="77777777" w:rsidR="006A0226" w:rsidRPr="001F5FE6" w:rsidRDefault="006A0226" w:rsidP="00D520CF">
            <w:pPr>
              <w:tabs>
                <w:tab w:val="left" w:pos="1056"/>
              </w:tabs>
              <w:jc w:val="both"/>
              <w:rPr>
                <w:rFonts w:ascii="Times New Roman" w:hAnsi="Times New Roman" w:cs="Times New Roman"/>
                <w:sz w:val="24"/>
                <w:szCs w:val="24"/>
              </w:rPr>
            </w:pPr>
          </w:p>
          <w:p w14:paraId="789E0061" w14:textId="77777777" w:rsidR="006A0226" w:rsidRPr="001F5FE6" w:rsidRDefault="006A0226" w:rsidP="00D520CF">
            <w:pPr>
              <w:tabs>
                <w:tab w:val="left" w:pos="1056"/>
              </w:tabs>
              <w:jc w:val="both"/>
              <w:rPr>
                <w:rFonts w:ascii="Times New Roman" w:hAnsi="Times New Roman" w:cs="Times New Roman"/>
                <w:sz w:val="24"/>
                <w:szCs w:val="24"/>
              </w:rPr>
            </w:pPr>
          </w:p>
          <w:p w14:paraId="655CFBF8" w14:textId="77777777" w:rsidR="006A0226" w:rsidRPr="001F5FE6" w:rsidRDefault="006A0226" w:rsidP="00D520CF">
            <w:pPr>
              <w:tabs>
                <w:tab w:val="left" w:pos="1056"/>
              </w:tabs>
              <w:jc w:val="both"/>
              <w:rPr>
                <w:rFonts w:ascii="Times New Roman" w:hAnsi="Times New Roman" w:cs="Times New Roman"/>
                <w:sz w:val="24"/>
                <w:szCs w:val="24"/>
              </w:rPr>
            </w:pPr>
          </w:p>
          <w:p w14:paraId="1E60AA79" w14:textId="77777777" w:rsidR="00501729" w:rsidRPr="001F5FE6" w:rsidRDefault="00501729" w:rsidP="00D520CF">
            <w:pPr>
              <w:tabs>
                <w:tab w:val="left" w:pos="1056"/>
              </w:tabs>
              <w:jc w:val="both"/>
              <w:rPr>
                <w:rFonts w:ascii="Times New Roman" w:hAnsi="Times New Roman" w:cs="Times New Roman"/>
                <w:sz w:val="24"/>
                <w:szCs w:val="24"/>
              </w:rPr>
            </w:pPr>
          </w:p>
          <w:p w14:paraId="1AD6FB24" w14:textId="77777777" w:rsidR="00501729" w:rsidRPr="001F5FE6" w:rsidRDefault="00501729" w:rsidP="00D520CF">
            <w:pPr>
              <w:tabs>
                <w:tab w:val="left" w:pos="1056"/>
              </w:tabs>
              <w:jc w:val="both"/>
              <w:rPr>
                <w:rFonts w:ascii="Times New Roman" w:hAnsi="Times New Roman" w:cs="Times New Roman"/>
                <w:sz w:val="24"/>
                <w:szCs w:val="24"/>
              </w:rPr>
            </w:pPr>
          </w:p>
          <w:p w14:paraId="2EE069F3" w14:textId="77777777" w:rsidR="00501729" w:rsidRPr="001F5FE6" w:rsidRDefault="00501729" w:rsidP="00D520CF">
            <w:pPr>
              <w:tabs>
                <w:tab w:val="left" w:pos="1056"/>
              </w:tabs>
              <w:jc w:val="both"/>
              <w:rPr>
                <w:rFonts w:ascii="Times New Roman" w:hAnsi="Times New Roman" w:cs="Times New Roman"/>
                <w:sz w:val="24"/>
                <w:szCs w:val="24"/>
              </w:rPr>
            </w:pPr>
          </w:p>
          <w:p w14:paraId="1D22C874" w14:textId="77777777" w:rsidR="00501729" w:rsidRPr="001F5FE6" w:rsidRDefault="00501729" w:rsidP="00D520CF">
            <w:pPr>
              <w:tabs>
                <w:tab w:val="left" w:pos="1056"/>
              </w:tabs>
              <w:jc w:val="both"/>
              <w:rPr>
                <w:rFonts w:ascii="Times New Roman" w:hAnsi="Times New Roman" w:cs="Times New Roman"/>
                <w:sz w:val="24"/>
                <w:szCs w:val="24"/>
              </w:rPr>
            </w:pPr>
          </w:p>
          <w:p w14:paraId="3603FB95" w14:textId="77777777" w:rsidR="00501729" w:rsidRPr="001F5FE6" w:rsidRDefault="00501729" w:rsidP="00D520CF">
            <w:pPr>
              <w:tabs>
                <w:tab w:val="left" w:pos="1056"/>
              </w:tabs>
              <w:jc w:val="both"/>
              <w:rPr>
                <w:rFonts w:ascii="Times New Roman" w:hAnsi="Times New Roman" w:cs="Times New Roman"/>
                <w:sz w:val="24"/>
                <w:szCs w:val="24"/>
              </w:rPr>
            </w:pPr>
          </w:p>
          <w:p w14:paraId="4E4A2570" w14:textId="77777777" w:rsidR="00501729" w:rsidRPr="001F5FE6" w:rsidRDefault="00501729" w:rsidP="00D520CF">
            <w:pPr>
              <w:tabs>
                <w:tab w:val="left" w:pos="1056"/>
              </w:tabs>
              <w:jc w:val="both"/>
              <w:rPr>
                <w:rFonts w:ascii="Times New Roman" w:hAnsi="Times New Roman" w:cs="Times New Roman"/>
                <w:sz w:val="24"/>
                <w:szCs w:val="24"/>
              </w:rPr>
            </w:pPr>
          </w:p>
          <w:p w14:paraId="2BC97018" w14:textId="77777777" w:rsidR="00501729" w:rsidRPr="001F5FE6" w:rsidRDefault="00501729" w:rsidP="00D520CF">
            <w:pPr>
              <w:tabs>
                <w:tab w:val="left" w:pos="1056"/>
              </w:tabs>
              <w:jc w:val="both"/>
              <w:rPr>
                <w:rFonts w:ascii="Times New Roman" w:hAnsi="Times New Roman" w:cs="Times New Roman"/>
                <w:sz w:val="24"/>
                <w:szCs w:val="24"/>
              </w:rPr>
            </w:pPr>
          </w:p>
          <w:p w14:paraId="09C3DAEB" w14:textId="77777777" w:rsidR="00501729" w:rsidRPr="001F5FE6" w:rsidRDefault="00501729" w:rsidP="00D520CF">
            <w:pPr>
              <w:tabs>
                <w:tab w:val="left" w:pos="1056"/>
              </w:tabs>
              <w:jc w:val="both"/>
              <w:rPr>
                <w:rFonts w:ascii="Times New Roman" w:hAnsi="Times New Roman" w:cs="Times New Roman"/>
                <w:sz w:val="24"/>
                <w:szCs w:val="24"/>
              </w:rPr>
            </w:pPr>
          </w:p>
          <w:p w14:paraId="01657E5F" w14:textId="77777777" w:rsidR="00501729" w:rsidRPr="001F5FE6" w:rsidRDefault="00501729" w:rsidP="00D520CF">
            <w:pPr>
              <w:tabs>
                <w:tab w:val="left" w:pos="1056"/>
              </w:tabs>
              <w:jc w:val="both"/>
              <w:rPr>
                <w:rFonts w:ascii="Times New Roman" w:hAnsi="Times New Roman" w:cs="Times New Roman"/>
                <w:sz w:val="24"/>
                <w:szCs w:val="24"/>
              </w:rPr>
            </w:pPr>
          </w:p>
          <w:p w14:paraId="63A2DD8F" w14:textId="77777777" w:rsidR="00244E1A" w:rsidRPr="001F5FE6" w:rsidRDefault="00244E1A" w:rsidP="00D520CF">
            <w:pPr>
              <w:tabs>
                <w:tab w:val="left" w:pos="1056"/>
              </w:tabs>
              <w:jc w:val="both"/>
              <w:rPr>
                <w:rFonts w:ascii="Times New Roman" w:hAnsi="Times New Roman" w:cs="Times New Roman"/>
                <w:sz w:val="24"/>
                <w:szCs w:val="24"/>
              </w:rPr>
            </w:pPr>
          </w:p>
          <w:p w14:paraId="6DAF07D0" w14:textId="77777777" w:rsidR="00244E1A" w:rsidRPr="001F5FE6" w:rsidRDefault="00244E1A" w:rsidP="00D520CF">
            <w:pPr>
              <w:tabs>
                <w:tab w:val="left" w:pos="1056"/>
              </w:tabs>
              <w:jc w:val="both"/>
              <w:rPr>
                <w:rFonts w:ascii="Times New Roman" w:hAnsi="Times New Roman" w:cs="Times New Roman"/>
                <w:sz w:val="24"/>
                <w:szCs w:val="24"/>
              </w:rPr>
            </w:pPr>
          </w:p>
          <w:p w14:paraId="14ACB669" w14:textId="77777777" w:rsidR="00073419" w:rsidRPr="001F5FE6" w:rsidRDefault="00073419" w:rsidP="00D520CF">
            <w:pPr>
              <w:tabs>
                <w:tab w:val="left" w:pos="1056"/>
              </w:tabs>
              <w:jc w:val="both"/>
              <w:rPr>
                <w:rFonts w:ascii="Times New Roman" w:hAnsi="Times New Roman" w:cs="Times New Roman"/>
                <w:sz w:val="24"/>
                <w:szCs w:val="24"/>
              </w:rPr>
            </w:pPr>
          </w:p>
          <w:p w14:paraId="3428673B" w14:textId="77777777" w:rsidR="00073419" w:rsidRPr="001F5FE6" w:rsidRDefault="00073419" w:rsidP="00D520CF">
            <w:pPr>
              <w:tabs>
                <w:tab w:val="left" w:pos="1056"/>
              </w:tabs>
              <w:jc w:val="both"/>
              <w:rPr>
                <w:rFonts w:ascii="Times New Roman" w:hAnsi="Times New Roman" w:cs="Times New Roman"/>
                <w:sz w:val="24"/>
                <w:szCs w:val="24"/>
              </w:rPr>
            </w:pPr>
          </w:p>
          <w:p w14:paraId="50FCB461" w14:textId="77777777" w:rsidR="007F1E0D" w:rsidRPr="001F5FE6" w:rsidRDefault="007F1E0D" w:rsidP="00D520CF">
            <w:pPr>
              <w:tabs>
                <w:tab w:val="left" w:pos="1056"/>
              </w:tabs>
              <w:jc w:val="both"/>
              <w:rPr>
                <w:rFonts w:ascii="Times New Roman" w:hAnsi="Times New Roman" w:cs="Times New Roman"/>
                <w:sz w:val="24"/>
                <w:szCs w:val="24"/>
              </w:rPr>
            </w:pPr>
          </w:p>
          <w:p w14:paraId="77EE13D8" w14:textId="77777777" w:rsidR="007F1E0D" w:rsidRPr="001F5FE6" w:rsidRDefault="007F1E0D" w:rsidP="00D520CF">
            <w:pPr>
              <w:tabs>
                <w:tab w:val="left" w:pos="1056"/>
              </w:tabs>
              <w:jc w:val="both"/>
              <w:rPr>
                <w:rFonts w:ascii="Times New Roman" w:hAnsi="Times New Roman" w:cs="Times New Roman"/>
                <w:sz w:val="24"/>
                <w:szCs w:val="24"/>
              </w:rPr>
            </w:pPr>
          </w:p>
          <w:p w14:paraId="4EAF8A14" w14:textId="77777777" w:rsidR="007F1E0D" w:rsidRPr="001F5FE6" w:rsidRDefault="007F1E0D" w:rsidP="00D520CF">
            <w:pPr>
              <w:tabs>
                <w:tab w:val="left" w:pos="1056"/>
              </w:tabs>
              <w:jc w:val="both"/>
              <w:rPr>
                <w:rFonts w:ascii="Times New Roman" w:hAnsi="Times New Roman" w:cs="Times New Roman"/>
                <w:sz w:val="24"/>
                <w:szCs w:val="24"/>
              </w:rPr>
            </w:pPr>
          </w:p>
          <w:p w14:paraId="235BCE59" w14:textId="77777777" w:rsidR="007F1E0D" w:rsidRPr="001F5FE6" w:rsidRDefault="007F1E0D" w:rsidP="00D520CF">
            <w:pPr>
              <w:tabs>
                <w:tab w:val="left" w:pos="1056"/>
              </w:tabs>
              <w:jc w:val="both"/>
              <w:rPr>
                <w:rFonts w:ascii="Times New Roman" w:hAnsi="Times New Roman" w:cs="Times New Roman"/>
                <w:sz w:val="24"/>
                <w:szCs w:val="24"/>
              </w:rPr>
            </w:pPr>
          </w:p>
          <w:p w14:paraId="12A53A60" w14:textId="77777777" w:rsidR="007F1E0D" w:rsidRPr="001F5FE6" w:rsidRDefault="007F1E0D" w:rsidP="00D520CF">
            <w:pPr>
              <w:tabs>
                <w:tab w:val="left" w:pos="1056"/>
              </w:tabs>
              <w:jc w:val="both"/>
              <w:rPr>
                <w:rFonts w:ascii="Times New Roman" w:hAnsi="Times New Roman" w:cs="Times New Roman"/>
                <w:sz w:val="24"/>
                <w:szCs w:val="24"/>
              </w:rPr>
            </w:pPr>
          </w:p>
          <w:p w14:paraId="60292633" w14:textId="77777777" w:rsidR="007F1E0D" w:rsidRPr="001F5FE6" w:rsidRDefault="007F1E0D" w:rsidP="00D520CF">
            <w:pPr>
              <w:tabs>
                <w:tab w:val="left" w:pos="1056"/>
              </w:tabs>
              <w:jc w:val="both"/>
              <w:rPr>
                <w:rFonts w:ascii="Times New Roman" w:hAnsi="Times New Roman" w:cs="Times New Roman"/>
                <w:sz w:val="24"/>
                <w:szCs w:val="24"/>
              </w:rPr>
            </w:pPr>
          </w:p>
          <w:p w14:paraId="3AD67EB4" w14:textId="77777777" w:rsidR="007F1E0D" w:rsidRPr="001F5FE6" w:rsidRDefault="007F1E0D" w:rsidP="00D520CF">
            <w:pPr>
              <w:tabs>
                <w:tab w:val="left" w:pos="1056"/>
              </w:tabs>
              <w:jc w:val="both"/>
              <w:rPr>
                <w:rFonts w:ascii="Times New Roman" w:hAnsi="Times New Roman" w:cs="Times New Roman"/>
                <w:sz w:val="24"/>
                <w:szCs w:val="24"/>
              </w:rPr>
            </w:pPr>
          </w:p>
          <w:p w14:paraId="723713A1" w14:textId="77777777" w:rsidR="007F1E0D" w:rsidRPr="001F5FE6" w:rsidRDefault="007F1E0D" w:rsidP="00D520CF">
            <w:pPr>
              <w:tabs>
                <w:tab w:val="left" w:pos="1056"/>
              </w:tabs>
              <w:jc w:val="both"/>
              <w:rPr>
                <w:rFonts w:ascii="Times New Roman" w:hAnsi="Times New Roman" w:cs="Times New Roman"/>
                <w:sz w:val="24"/>
                <w:szCs w:val="24"/>
              </w:rPr>
            </w:pPr>
          </w:p>
          <w:p w14:paraId="798FB253" w14:textId="77777777" w:rsidR="007F1E0D" w:rsidRPr="001F5FE6" w:rsidRDefault="007F1E0D" w:rsidP="00D520CF">
            <w:pPr>
              <w:tabs>
                <w:tab w:val="left" w:pos="1056"/>
              </w:tabs>
              <w:jc w:val="both"/>
              <w:rPr>
                <w:rFonts w:ascii="Times New Roman" w:hAnsi="Times New Roman" w:cs="Times New Roman"/>
                <w:sz w:val="24"/>
                <w:szCs w:val="24"/>
              </w:rPr>
            </w:pPr>
          </w:p>
          <w:p w14:paraId="0DAE23FB" w14:textId="77777777" w:rsidR="007F1E0D" w:rsidRPr="001F5FE6" w:rsidRDefault="007F1E0D" w:rsidP="00D520CF">
            <w:pPr>
              <w:tabs>
                <w:tab w:val="left" w:pos="1056"/>
              </w:tabs>
              <w:jc w:val="both"/>
              <w:rPr>
                <w:rFonts w:ascii="Times New Roman" w:hAnsi="Times New Roman" w:cs="Times New Roman"/>
                <w:sz w:val="24"/>
                <w:szCs w:val="24"/>
              </w:rPr>
            </w:pPr>
          </w:p>
          <w:p w14:paraId="61DD2D89" w14:textId="77777777" w:rsidR="007F1E0D" w:rsidRPr="001F5FE6" w:rsidRDefault="007F1E0D" w:rsidP="00D520CF">
            <w:pPr>
              <w:tabs>
                <w:tab w:val="left" w:pos="1056"/>
              </w:tabs>
              <w:jc w:val="both"/>
              <w:rPr>
                <w:rFonts w:ascii="Times New Roman" w:hAnsi="Times New Roman" w:cs="Times New Roman"/>
                <w:sz w:val="24"/>
                <w:szCs w:val="24"/>
              </w:rPr>
            </w:pPr>
          </w:p>
          <w:p w14:paraId="426F42D0" w14:textId="77777777" w:rsidR="007F1E0D" w:rsidRPr="001F5FE6" w:rsidRDefault="007F1E0D" w:rsidP="00D520CF">
            <w:pPr>
              <w:tabs>
                <w:tab w:val="left" w:pos="1056"/>
              </w:tabs>
              <w:jc w:val="both"/>
              <w:rPr>
                <w:rFonts w:ascii="Times New Roman" w:hAnsi="Times New Roman" w:cs="Times New Roman"/>
                <w:sz w:val="24"/>
                <w:szCs w:val="24"/>
              </w:rPr>
            </w:pPr>
          </w:p>
          <w:p w14:paraId="0A5688F2" w14:textId="77777777" w:rsidR="005460C7" w:rsidRPr="001F5FE6" w:rsidRDefault="005460C7" w:rsidP="00D520CF">
            <w:pPr>
              <w:tabs>
                <w:tab w:val="left" w:pos="1056"/>
              </w:tabs>
              <w:jc w:val="both"/>
              <w:rPr>
                <w:rFonts w:ascii="Times New Roman" w:hAnsi="Times New Roman" w:cs="Times New Roman"/>
                <w:sz w:val="24"/>
                <w:szCs w:val="24"/>
              </w:rPr>
            </w:pPr>
          </w:p>
          <w:p w14:paraId="1282F09A" w14:textId="53E16E6F" w:rsidR="00B40C2D" w:rsidRPr="001F5FE6" w:rsidRDefault="00B40C2D" w:rsidP="00D520CF">
            <w:pPr>
              <w:tabs>
                <w:tab w:val="left" w:pos="1056"/>
              </w:tabs>
              <w:jc w:val="both"/>
              <w:rPr>
                <w:rFonts w:ascii="Times New Roman" w:hAnsi="Times New Roman" w:cs="Times New Roman"/>
                <w:sz w:val="24"/>
                <w:szCs w:val="24"/>
              </w:rPr>
            </w:pPr>
          </w:p>
        </w:tc>
        <w:tc>
          <w:tcPr>
            <w:tcW w:w="3482" w:type="dxa"/>
            <w:gridSpan w:val="2"/>
          </w:tcPr>
          <w:p w14:paraId="4455079B" w14:textId="77777777" w:rsidR="00B40C2D" w:rsidRPr="001F5FE6" w:rsidRDefault="00B40C2D" w:rsidP="00D520CF">
            <w:pPr>
              <w:tabs>
                <w:tab w:val="left" w:pos="1056"/>
              </w:tabs>
              <w:jc w:val="both"/>
              <w:rPr>
                <w:rFonts w:ascii="Times New Roman" w:hAnsi="Times New Roman" w:cs="Times New Roman"/>
                <w:b/>
                <w:sz w:val="24"/>
                <w:szCs w:val="24"/>
              </w:rPr>
            </w:pPr>
          </w:p>
        </w:tc>
      </w:tr>
      <w:tr w:rsidR="00994490" w:rsidRPr="001F5FE6" w14:paraId="0680F192" w14:textId="77777777" w:rsidTr="001F5FE6">
        <w:tc>
          <w:tcPr>
            <w:tcW w:w="3488" w:type="dxa"/>
            <w:gridSpan w:val="2"/>
          </w:tcPr>
          <w:p w14:paraId="66B2928B" w14:textId="77777777" w:rsidR="00701920" w:rsidRPr="001F5FE6" w:rsidRDefault="00701920" w:rsidP="008A4708">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Se agrega a partir del segundo párrafo del </w:t>
            </w:r>
            <w:r w:rsidRPr="001F5FE6">
              <w:rPr>
                <w:rFonts w:ascii="Times New Roman" w:eastAsia="Times New Roman" w:hAnsi="Times New Roman" w:cs="Times New Roman"/>
                <w:i/>
                <w:sz w:val="24"/>
                <w:szCs w:val="24"/>
                <w:lang w:eastAsia="es-ES"/>
              </w:rPr>
              <w:t>Artículo 4. De la administración</w:t>
            </w:r>
            <w:r w:rsidRPr="001F5FE6">
              <w:rPr>
                <w:rFonts w:ascii="Times New Roman" w:eastAsia="Times New Roman" w:hAnsi="Times New Roman" w:cs="Times New Roman"/>
                <w:sz w:val="24"/>
                <w:szCs w:val="24"/>
                <w:lang w:eastAsia="es-ES"/>
              </w:rPr>
              <w:t xml:space="preserve">, el siguiente texto </w:t>
            </w:r>
            <w:r w:rsidRPr="001F5FE6">
              <w:rPr>
                <w:rFonts w:ascii="Times New Roman" w:eastAsia="Times New Roman" w:hAnsi="Times New Roman" w:cs="Times New Roman"/>
                <w:sz w:val="24"/>
                <w:szCs w:val="24"/>
                <w:lang w:eastAsia="es-ES"/>
              </w:rPr>
              <w:lastRenderedPageBreak/>
              <w:t>para que se lea de la siguiente forma:</w:t>
            </w:r>
          </w:p>
          <w:p w14:paraId="6BACCCF0" w14:textId="77777777" w:rsidR="00701920" w:rsidRPr="001F5FE6" w:rsidRDefault="00701920" w:rsidP="008A4708">
            <w:pPr>
              <w:jc w:val="both"/>
              <w:rPr>
                <w:rFonts w:ascii="Times New Roman" w:eastAsia="Times New Roman" w:hAnsi="Times New Roman" w:cs="Times New Roman"/>
                <w:sz w:val="24"/>
                <w:szCs w:val="24"/>
                <w:lang w:eastAsia="es-ES"/>
              </w:rPr>
            </w:pPr>
          </w:p>
          <w:p w14:paraId="5F3F0959"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4. De la administración</w:t>
            </w:r>
          </w:p>
          <w:p w14:paraId="10568668"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626F0CE9"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594F2B46"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4D3BF418"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recursos del Régimen Obligatorio de Pensiones Complementarias serán administrados por cada operadora de pensiones complementarias en los siguientes fondos generacionales:</w:t>
            </w:r>
          </w:p>
          <w:p w14:paraId="10102A7E"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573ADB38" w14:textId="77777777" w:rsidR="00701920" w:rsidRPr="001F5FE6" w:rsidRDefault="00701920" w:rsidP="008A4708">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i.</w:t>
            </w:r>
            <w:r w:rsidRPr="001F5FE6">
              <w:rPr>
                <w:rFonts w:ascii="Times New Roman" w:eastAsia="Times New Roman" w:hAnsi="Times New Roman" w:cs="Times New Roman"/>
                <w:b/>
                <w:sz w:val="24"/>
                <w:szCs w:val="24"/>
                <w:lang w:eastAsia="es-ES"/>
              </w:rPr>
              <w:tab/>
              <w:t>Fondo A</w:t>
            </w:r>
          </w:p>
          <w:p w14:paraId="07F8DD12"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7145BA54"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Fondo integrado por los recursos de los trabajadores nacidos en 1969 y los nacidos con anterioridad a este año, así como por los pensionados del Régimen Obligatorio de Pensiones Complementarias.</w:t>
            </w:r>
          </w:p>
          <w:p w14:paraId="1B0A0A99"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6B456094" w14:textId="77777777" w:rsidR="00701920" w:rsidRPr="001F5FE6" w:rsidRDefault="00701920" w:rsidP="008A4708">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ii.</w:t>
            </w:r>
            <w:r w:rsidRPr="001F5FE6">
              <w:rPr>
                <w:rFonts w:ascii="Times New Roman" w:eastAsia="Times New Roman" w:hAnsi="Times New Roman" w:cs="Times New Roman"/>
                <w:b/>
                <w:sz w:val="24"/>
                <w:szCs w:val="24"/>
                <w:lang w:eastAsia="es-ES"/>
              </w:rPr>
              <w:tab/>
              <w:t>Fondo B</w:t>
            </w:r>
          </w:p>
          <w:p w14:paraId="5F96F52A"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3D483F93"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Fondo integrado por los recursos de los trabajadores nacidos entre el año 1970 y el año 1979.</w:t>
            </w:r>
          </w:p>
          <w:p w14:paraId="17BBB2C9"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16C68E55" w14:textId="77777777" w:rsidR="00701920" w:rsidRPr="001F5FE6" w:rsidRDefault="00701920" w:rsidP="008A4708">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iii.</w:t>
            </w:r>
            <w:r w:rsidRPr="001F5FE6">
              <w:rPr>
                <w:rFonts w:ascii="Times New Roman" w:eastAsia="Times New Roman" w:hAnsi="Times New Roman" w:cs="Times New Roman"/>
                <w:b/>
                <w:sz w:val="24"/>
                <w:szCs w:val="24"/>
                <w:lang w:eastAsia="es-ES"/>
              </w:rPr>
              <w:tab/>
              <w:t>Fondo C</w:t>
            </w:r>
          </w:p>
          <w:p w14:paraId="5A4F0707"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24CD8192"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Fondo integrado por los recursos de los trabajadores nacidos entre el año 1980 y el año 1989.</w:t>
            </w:r>
          </w:p>
          <w:p w14:paraId="7AF07256"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755F4533" w14:textId="77777777" w:rsidR="00701920" w:rsidRPr="001F5FE6" w:rsidRDefault="00701920" w:rsidP="008A4708">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iv.</w:t>
            </w:r>
            <w:r w:rsidRPr="001F5FE6">
              <w:rPr>
                <w:rFonts w:ascii="Times New Roman" w:eastAsia="Times New Roman" w:hAnsi="Times New Roman" w:cs="Times New Roman"/>
                <w:b/>
                <w:sz w:val="24"/>
                <w:szCs w:val="24"/>
                <w:lang w:eastAsia="es-ES"/>
              </w:rPr>
              <w:tab/>
              <w:t>Fondo D</w:t>
            </w:r>
          </w:p>
          <w:p w14:paraId="62EEAE63"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79A4E55A"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Fondo integrado por los recursos de los trabajadores nacidos en 1990 y los nacidos con posterioridad a este año.</w:t>
            </w:r>
          </w:p>
          <w:p w14:paraId="45FFA249"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7B019645"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pertenencia a cada uno de los anteriores fondos es obligatoria. </w:t>
            </w:r>
          </w:p>
          <w:p w14:paraId="06EEC769"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1164C1D1"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Con excepción de los afiliados y los pensionados del Fondo A que no podrán trasladarse a ningún otro fondo, los afiliados a los demás fondos generacionales únicamente podrán trasladarse cada cinco años:</w:t>
            </w:r>
          </w:p>
          <w:p w14:paraId="616C2B04" w14:textId="77777777" w:rsidR="00701920" w:rsidRPr="001F5FE6" w:rsidRDefault="00701920" w:rsidP="008A4708">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0DBB2C39"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a. Al fondo integrado por la cohorte etaria de mayor edad inmediato al fondo al que se encuentran afiliados.</w:t>
            </w:r>
          </w:p>
          <w:p w14:paraId="609C2C2B"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625766EE"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b. Al fondo integrado por cohorte etaria de menor edad inmediato al fondo al que se encuentran afiliados.</w:t>
            </w:r>
          </w:p>
          <w:p w14:paraId="4E149539"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06AD809B"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afiliados que se trasladen de fondo deberán firmar una declaración donde indiquen expresamente que le ha sido explicado por la operadora y que ha comprendido los riesgos que asume y los efectos que estos pueden tener en su saldo final. </w:t>
            </w:r>
          </w:p>
          <w:p w14:paraId="492B6611"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20F77704"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c. Si el afiliado realiza un traslado de operadora, será asignado al fondo que por su año de nacimiento le corresponde en la operadora de destino, donde deberá permanecer, al menos durante cinco años, para poder trasladarse a otro fondo, según lo indicado en los anteriores acápites a) y b).</w:t>
            </w:r>
          </w:p>
          <w:p w14:paraId="509D89F4"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46C223A4"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d. Los recursos de los registros erróneos se asignarán al Fondo A de la operadora que corresponda, al igual que los afiliados respecto de los cuales no se haya podido determinar la fecha exacta de nacimiento. En este último caso, una vez se haya acreditado la fecha de nacimiento, el afiliado será asignado al fondo que le corresponda, según su edad.</w:t>
            </w:r>
          </w:p>
          <w:p w14:paraId="20DE27CB"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05A948BA"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Superintendente de Pensiones podrá, mediante acuerdo, cerrar o crear nuevos fondos, de acuerdo con la evolución demográfica de la población trabajadora, el crecimiento de los activos y los cambios que sufra el mercado laboral, asignando a los afiliados o pensionados de los fondos que se cierren a otros fondos.</w:t>
            </w:r>
          </w:p>
          <w:p w14:paraId="4A57C0F7" w14:textId="77777777" w:rsidR="00701920" w:rsidRPr="001F5FE6" w:rsidRDefault="00701920" w:rsidP="008A4708">
            <w:pPr>
              <w:ind w:left="708"/>
              <w:jc w:val="both"/>
              <w:rPr>
                <w:rFonts w:ascii="Times New Roman" w:eastAsia="Times New Roman" w:hAnsi="Times New Roman" w:cs="Times New Roman"/>
                <w:sz w:val="24"/>
                <w:szCs w:val="24"/>
                <w:lang w:eastAsia="es-ES"/>
              </w:rPr>
            </w:pPr>
          </w:p>
          <w:p w14:paraId="2392A2D1" w14:textId="77777777" w:rsidR="00701920" w:rsidRPr="001F5FE6" w:rsidRDefault="00701920"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4BA980D8" w14:textId="77777777" w:rsidR="008B2376" w:rsidRPr="001F5FE6" w:rsidRDefault="008B2376" w:rsidP="008A4708">
            <w:pPr>
              <w:tabs>
                <w:tab w:val="left" w:pos="1056"/>
              </w:tabs>
              <w:jc w:val="both"/>
              <w:rPr>
                <w:rFonts w:ascii="Times New Roman" w:hAnsi="Times New Roman" w:cs="Times New Roman"/>
                <w:b/>
                <w:sz w:val="24"/>
                <w:szCs w:val="24"/>
              </w:rPr>
            </w:pPr>
          </w:p>
        </w:tc>
        <w:tc>
          <w:tcPr>
            <w:tcW w:w="3482" w:type="dxa"/>
          </w:tcPr>
          <w:p w14:paraId="26038095" w14:textId="13E9932D" w:rsidR="008B2376" w:rsidRPr="001F5FE6" w:rsidRDefault="004A08B9" w:rsidP="008A4708">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Federico Jenkins</w:t>
            </w:r>
            <w:r w:rsidR="00C31740" w:rsidRPr="001F5FE6">
              <w:rPr>
                <w:rFonts w:ascii="Times New Roman" w:hAnsi="Times New Roman" w:cs="Times New Roman"/>
                <w:b/>
                <w:sz w:val="24"/>
                <w:szCs w:val="24"/>
              </w:rPr>
              <w:t xml:space="preserve"> Moreno</w:t>
            </w:r>
          </w:p>
          <w:p w14:paraId="5A9B1575" w14:textId="437FF240" w:rsidR="007A6267" w:rsidRPr="001F5FE6" w:rsidRDefault="007A6267"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norma en consulta omite resolver y corregir el hecho de que, a pesar de estar expresamente </w:t>
            </w:r>
            <w:r w:rsidRPr="001F5FE6">
              <w:rPr>
                <w:rFonts w:ascii="Times New Roman" w:hAnsi="Times New Roman" w:cs="Times New Roman"/>
                <w:sz w:val="24"/>
                <w:szCs w:val="24"/>
              </w:rPr>
              <w:lastRenderedPageBreak/>
              <w:t xml:space="preserve">permitido por ley, vía reglamentaria la SUPEN imposibilita a </w:t>
            </w:r>
            <w:r w:rsidR="00A85CEF" w:rsidRPr="001F5FE6">
              <w:rPr>
                <w:rFonts w:ascii="Times New Roman" w:hAnsi="Times New Roman" w:cs="Times New Roman"/>
                <w:sz w:val="24"/>
                <w:szCs w:val="24"/>
              </w:rPr>
              <w:t>las operadoras</w:t>
            </w:r>
            <w:r w:rsidRPr="001F5FE6">
              <w:rPr>
                <w:rFonts w:ascii="Times New Roman" w:hAnsi="Times New Roman" w:cs="Times New Roman"/>
                <w:sz w:val="24"/>
                <w:szCs w:val="24"/>
              </w:rPr>
              <w:t xml:space="preserve"> de pensiones de ROP autorizadas que así lo deseen, abrir fondos de acumulación y desacumulación en moneda diferente al colón.</w:t>
            </w:r>
          </w:p>
          <w:p w14:paraId="6F51D54B" w14:textId="77777777" w:rsidR="007A6267" w:rsidRPr="001F5FE6" w:rsidRDefault="007A6267"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artículo 51 de la Ley de Protección al Trabajador otorga a la Superintendencia de Pensiones la facultad de autorizar fondos en monedas distintas del colón, sin embargo, el Reglamento de Apertura y Funcionamiento en su artículo 5, señala que los recursos del Fondo de Capitalización Laboral (FCL) y Régimen Obligatorio de Pensiones (ROP) únicamente se pueden mantener en colones. En otras palabras, vía reglamentaria se prohíbe a los costarricenses decidir en qu</w:t>
            </w:r>
            <w:r w:rsidR="005F6DFB" w:rsidRPr="001F5FE6">
              <w:rPr>
                <w:rFonts w:ascii="Times New Roman" w:hAnsi="Times New Roman" w:cs="Times New Roman"/>
                <w:sz w:val="24"/>
                <w:szCs w:val="24"/>
              </w:rPr>
              <w:t>é</w:t>
            </w:r>
            <w:r w:rsidRPr="001F5FE6">
              <w:rPr>
                <w:rFonts w:ascii="Times New Roman" w:hAnsi="Times New Roman" w:cs="Times New Roman"/>
                <w:sz w:val="24"/>
                <w:szCs w:val="24"/>
              </w:rPr>
              <w:t xml:space="preserve"> moneda desean tener </w:t>
            </w:r>
            <w:r w:rsidR="00C31740" w:rsidRPr="001F5FE6">
              <w:rPr>
                <w:rFonts w:ascii="Times New Roman" w:hAnsi="Times New Roman" w:cs="Times New Roman"/>
                <w:sz w:val="24"/>
                <w:szCs w:val="24"/>
              </w:rPr>
              <w:t xml:space="preserve">sus ahorros </w:t>
            </w:r>
            <w:r w:rsidRPr="001F5FE6">
              <w:rPr>
                <w:rFonts w:ascii="Times New Roman" w:hAnsi="Times New Roman" w:cs="Times New Roman"/>
                <w:sz w:val="24"/>
                <w:szCs w:val="24"/>
              </w:rPr>
              <w:t>y se les obliga, sin razón alguna, a mantenerlos en colones, poniendo en eventual riesgo el valor de sus ahorros a largo plazo.</w:t>
            </w:r>
            <w:r w:rsidR="005F6DFB" w:rsidRPr="001F5FE6">
              <w:rPr>
                <w:rFonts w:ascii="Times New Roman" w:hAnsi="Times New Roman" w:cs="Times New Roman"/>
                <w:sz w:val="24"/>
                <w:szCs w:val="24"/>
              </w:rPr>
              <w:t xml:space="preserve"> Solicita establecer una disposición que permita a las operadoras de </w:t>
            </w:r>
            <w:r w:rsidR="005F6DFB" w:rsidRPr="001F5FE6">
              <w:rPr>
                <w:rFonts w:ascii="Times New Roman" w:hAnsi="Times New Roman" w:cs="Times New Roman"/>
                <w:sz w:val="24"/>
                <w:szCs w:val="24"/>
              </w:rPr>
              <w:lastRenderedPageBreak/>
              <w:t>pensiones que así lo deseen, abrir fondos de acumulación y desacumulación del ROP en moneda diferente al colón.</w:t>
            </w:r>
          </w:p>
          <w:p w14:paraId="40C0AE1E" w14:textId="60AD3186" w:rsidR="00587A8F" w:rsidRPr="001F5FE6" w:rsidRDefault="00587A8F" w:rsidP="008A4708">
            <w:pPr>
              <w:tabs>
                <w:tab w:val="left" w:pos="1056"/>
              </w:tabs>
              <w:jc w:val="both"/>
              <w:rPr>
                <w:rFonts w:ascii="Times New Roman" w:hAnsi="Times New Roman" w:cs="Times New Roman"/>
                <w:b/>
                <w:sz w:val="24"/>
                <w:szCs w:val="24"/>
              </w:rPr>
            </w:pPr>
          </w:p>
        </w:tc>
        <w:tc>
          <w:tcPr>
            <w:tcW w:w="3482" w:type="dxa"/>
          </w:tcPr>
          <w:p w14:paraId="15DC9685" w14:textId="2010AB2F" w:rsidR="00EF42BA" w:rsidRPr="001F5FE6" w:rsidRDefault="000A38E3"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 recaudación y distribución de los aportes la realiza el SICERE</w:t>
            </w:r>
            <w:r w:rsidR="00E07B59" w:rsidRPr="001F5FE6">
              <w:rPr>
                <w:rFonts w:ascii="Times New Roman" w:hAnsi="Times New Roman" w:cs="Times New Roman"/>
                <w:sz w:val="24"/>
                <w:szCs w:val="24"/>
              </w:rPr>
              <w:t xml:space="preserve"> en colones. El SICERE</w:t>
            </w:r>
            <w:r w:rsidR="00404CAB" w:rsidRPr="001F5FE6">
              <w:rPr>
                <w:rFonts w:ascii="Times New Roman" w:hAnsi="Times New Roman" w:cs="Times New Roman"/>
                <w:sz w:val="24"/>
                <w:szCs w:val="24"/>
              </w:rPr>
              <w:t xml:space="preserve"> no es regulado por la SU</w:t>
            </w:r>
            <w:r w:rsidR="00EF42BA" w:rsidRPr="001F5FE6">
              <w:rPr>
                <w:rFonts w:ascii="Times New Roman" w:hAnsi="Times New Roman" w:cs="Times New Roman"/>
                <w:sz w:val="24"/>
                <w:szCs w:val="24"/>
              </w:rPr>
              <w:t>PEN</w:t>
            </w:r>
            <w:r w:rsidR="00BE7230" w:rsidRPr="001F5FE6">
              <w:rPr>
                <w:rFonts w:ascii="Times New Roman" w:hAnsi="Times New Roman" w:cs="Times New Roman"/>
                <w:sz w:val="24"/>
                <w:szCs w:val="24"/>
              </w:rPr>
              <w:t xml:space="preserve">, por lo </w:t>
            </w:r>
            <w:r w:rsidR="00BE7230" w:rsidRPr="001F5FE6">
              <w:rPr>
                <w:rFonts w:ascii="Times New Roman" w:hAnsi="Times New Roman" w:cs="Times New Roman"/>
                <w:sz w:val="24"/>
                <w:szCs w:val="24"/>
              </w:rPr>
              <w:lastRenderedPageBreak/>
              <w:t xml:space="preserve">que no le es posible regular de forma distinta la forma en que se lleva a cabo la recaudación en la </w:t>
            </w:r>
            <w:r w:rsidR="00A85CEF" w:rsidRPr="001F5FE6">
              <w:rPr>
                <w:rFonts w:ascii="Times New Roman" w:hAnsi="Times New Roman" w:cs="Times New Roman"/>
                <w:sz w:val="24"/>
                <w:szCs w:val="24"/>
              </w:rPr>
              <w:t>actualidad</w:t>
            </w:r>
            <w:r w:rsidR="00BE7230" w:rsidRPr="001F5FE6">
              <w:rPr>
                <w:rFonts w:ascii="Times New Roman" w:hAnsi="Times New Roman" w:cs="Times New Roman"/>
                <w:sz w:val="24"/>
                <w:szCs w:val="24"/>
              </w:rPr>
              <w:t>.</w:t>
            </w:r>
          </w:p>
          <w:p w14:paraId="5AB4ECFF" w14:textId="0E2D42A5" w:rsidR="00A84FF2" w:rsidRPr="001F5FE6" w:rsidRDefault="00A84FF2"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otro lado, </w:t>
            </w:r>
            <w:r w:rsidR="00ED2CCC" w:rsidRPr="001F5FE6">
              <w:rPr>
                <w:rFonts w:ascii="Times New Roman" w:hAnsi="Times New Roman" w:cs="Times New Roman"/>
                <w:sz w:val="24"/>
                <w:szCs w:val="24"/>
              </w:rPr>
              <w:t xml:space="preserve">la propuesta </w:t>
            </w:r>
            <w:r w:rsidR="0034052E" w:rsidRPr="001F5FE6">
              <w:rPr>
                <w:rFonts w:ascii="Times New Roman" w:hAnsi="Times New Roman" w:cs="Times New Roman"/>
                <w:sz w:val="24"/>
                <w:szCs w:val="24"/>
              </w:rPr>
              <w:t xml:space="preserve">de crear fondos en </w:t>
            </w:r>
            <w:r w:rsidR="00D55445" w:rsidRPr="001F5FE6">
              <w:rPr>
                <w:rFonts w:ascii="Times New Roman" w:hAnsi="Times New Roman" w:cs="Times New Roman"/>
                <w:sz w:val="24"/>
                <w:szCs w:val="24"/>
              </w:rPr>
              <w:t>dólares</w:t>
            </w:r>
            <w:r w:rsidR="0034052E" w:rsidRPr="001F5FE6">
              <w:rPr>
                <w:rFonts w:ascii="Times New Roman" w:hAnsi="Times New Roman" w:cs="Times New Roman"/>
                <w:sz w:val="24"/>
                <w:szCs w:val="24"/>
              </w:rPr>
              <w:t xml:space="preserve"> implicaría que</w:t>
            </w:r>
            <w:r w:rsidR="00D55445" w:rsidRPr="001F5FE6">
              <w:rPr>
                <w:rFonts w:ascii="Times New Roman" w:hAnsi="Times New Roman" w:cs="Times New Roman"/>
                <w:sz w:val="24"/>
                <w:szCs w:val="24"/>
              </w:rPr>
              <w:t xml:space="preserve">, en vez de cuatro </w:t>
            </w:r>
            <w:r w:rsidR="00706F4B" w:rsidRPr="001F5FE6">
              <w:rPr>
                <w:rFonts w:ascii="Times New Roman" w:hAnsi="Times New Roman" w:cs="Times New Roman"/>
                <w:sz w:val="24"/>
                <w:szCs w:val="24"/>
              </w:rPr>
              <w:t xml:space="preserve">fondos generacionales </w:t>
            </w:r>
            <w:r w:rsidR="00D55445" w:rsidRPr="001F5FE6">
              <w:rPr>
                <w:rFonts w:ascii="Times New Roman" w:hAnsi="Times New Roman" w:cs="Times New Roman"/>
                <w:sz w:val="24"/>
                <w:szCs w:val="24"/>
              </w:rPr>
              <w:t>en colones, se tengan que crear</w:t>
            </w:r>
            <w:r w:rsidR="0021100B" w:rsidRPr="001F5FE6">
              <w:rPr>
                <w:rFonts w:ascii="Times New Roman" w:hAnsi="Times New Roman" w:cs="Times New Roman"/>
                <w:sz w:val="24"/>
                <w:szCs w:val="24"/>
              </w:rPr>
              <w:t xml:space="preserve"> ocho fondos, propuesta que tiene implicaciones </w:t>
            </w:r>
            <w:r w:rsidR="00BE7230" w:rsidRPr="001F5FE6">
              <w:rPr>
                <w:rFonts w:ascii="Times New Roman" w:hAnsi="Times New Roman" w:cs="Times New Roman"/>
                <w:sz w:val="24"/>
                <w:szCs w:val="24"/>
              </w:rPr>
              <w:t xml:space="preserve">importantes </w:t>
            </w:r>
            <w:r w:rsidR="0021100B" w:rsidRPr="001F5FE6">
              <w:rPr>
                <w:rFonts w:ascii="Times New Roman" w:hAnsi="Times New Roman" w:cs="Times New Roman"/>
                <w:sz w:val="24"/>
                <w:szCs w:val="24"/>
              </w:rPr>
              <w:t xml:space="preserve">en los costos operativos de las entidades </w:t>
            </w:r>
            <w:r w:rsidR="00A325A4" w:rsidRPr="001F5FE6">
              <w:rPr>
                <w:rFonts w:ascii="Times New Roman" w:hAnsi="Times New Roman" w:cs="Times New Roman"/>
                <w:sz w:val="24"/>
                <w:szCs w:val="24"/>
              </w:rPr>
              <w:t>quienes se encuentran sujetas a comisiones de administración reguladas</w:t>
            </w:r>
            <w:r w:rsidR="009161C1" w:rsidRPr="001F5FE6">
              <w:rPr>
                <w:rFonts w:ascii="Times New Roman" w:hAnsi="Times New Roman" w:cs="Times New Roman"/>
                <w:sz w:val="24"/>
                <w:szCs w:val="24"/>
              </w:rPr>
              <w:t>,</w:t>
            </w:r>
            <w:r w:rsidR="00A325A4" w:rsidRPr="001F5FE6">
              <w:rPr>
                <w:rFonts w:ascii="Times New Roman" w:hAnsi="Times New Roman" w:cs="Times New Roman"/>
                <w:sz w:val="24"/>
                <w:szCs w:val="24"/>
              </w:rPr>
              <w:t xml:space="preserve"> dado el impacto que tienen</w:t>
            </w:r>
            <w:r w:rsidR="004D51A9" w:rsidRPr="001F5FE6">
              <w:rPr>
                <w:rFonts w:ascii="Times New Roman" w:hAnsi="Times New Roman" w:cs="Times New Roman"/>
                <w:sz w:val="24"/>
                <w:szCs w:val="24"/>
              </w:rPr>
              <w:t xml:space="preserve"> estas</w:t>
            </w:r>
            <w:r w:rsidR="00A325A4" w:rsidRPr="001F5FE6">
              <w:rPr>
                <w:rFonts w:ascii="Times New Roman" w:hAnsi="Times New Roman" w:cs="Times New Roman"/>
                <w:sz w:val="24"/>
                <w:szCs w:val="24"/>
              </w:rPr>
              <w:t xml:space="preserve"> en los saldos finales </w:t>
            </w:r>
            <w:r w:rsidR="004D51A9" w:rsidRPr="001F5FE6">
              <w:rPr>
                <w:rFonts w:ascii="Times New Roman" w:hAnsi="Times New Roman" w:cs="Times New Roman"/>
                <w:sz w:val="24"/>
                <w:szCs w:val="24"/>
              </w:rPr>
              <w:t>de</w:t>
            </w:r>
            <w:r w:rsidR="00A325A4" w:rsidRPr="001F5FE6">
              <w:rPr>
                <w:rFonts w:ascii="Times New Roman" w:hAnsi="Times New Roman" w:cs="Times New Roman"/>
                <w:sz w:val="24"/>
                <w:szCs w:val="24"/>
              </w:rPr>
              <w:t xml:space="preserve"> los afiliados.</w:t>
            </w:r>
          </w:p>
          <w:p w14:paraId="3BA8DBBF" w14:textId="6A1F24E8" w:rsidR="009161C1" w:rsidRPr="001F5FE6" w:rsidRDefault="009161C1"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otra parte, la dolarización de un fondo no se traduce en una mayor protección de los recursos si se toma en cuenta que las pensiones que el sistema paga</w:t>
            </w:r>
            <w:r w:rsidR="00DF213C" w:rsidRPr="001F5FE6">
              <w:rPr>
                <w:rFonts w:ascii="Times New Roman" w:hAnsi="Times New Roman" w:cs="Times New Roman"/>
                <w:sz w:val="24"/>
                <w:szCs w:val="24"/>
              </w:rPr>
              <w:t xml:space="preserve"> se realizan en colones y que</w:t>
            </w:r>
            <w:r w:rsidR="00F735CC" w:rsidRPr="001F5FE6">
              <w:rPr>
                <w:rFonts w:ascii="Times New Roman" w:hAnsi="Times New Roman" w:cs="Times New Roman"/>
                <w:sz w:val="24"/>
                <w:szCs w:val="24"/>
              </w:rPr>
              <w:t>, como es del conocimiento</w:t>
            </w:r>
            <w:r w:rsidR="00761227" w:rsidRPr="001F5FE6">
              <w:rPr>
                <w:rFonts w:ascii="Times New Roman" w:hAnsi="Times New Roman" w:cs="Times New Roman"/>
                <w:sz w:val="24"/>
                <w:szCs w:val="24"/>
              </w:rPr>
              <w:t xml:space="preserve"> público</w:t>
            </w:r>
            <w:r w:rsidR="00F735CC" w:rsidRPr="001F5FE6">
              <w:rPr>
                <w:rFonts w:ascii="Times New Roman" w:hAnsi="Times New Roman" w:cs="Times New Roman"/>
                <w:sz w:val="24"/>
                <w:szCs w:val="24"/>
              </w:rPr>
              <w:t xml:space="preserve">, </w:t>
            </w:r>
            <w:r w:rsidR="00D63D3B" w:rsidRPr="001F5FE6">
              <w:rPr>
                <w:rFonts w:ascii="Times New Roman" w:hAnsi="Times New Roman" w:cs="Times New Roman"/>
                <w:sz w:val="24"/>
                <w:szCs w:val="24"/>
              </w:rPr>
              <w:t xml:space="preserve">a </w:t>
            </w:r>
            <w:r w:rsidR="00DF213C" w:rsidRPr="001F5FE6">
              <w:rPr>
                <w:rFonts w:ascii="Times New Roman" w:hAnsi="Times New Roman" w:cs="Times New Roman"/>
                <w:sz w:val="24"/>
                <w:szCs w:val="24"/>
              </w:rPr>
              <w:t xml:space="preserve">modo de ejemplo, </w:t>
            </w:r>
            <w:r w:rsidR="00475221" w:rsidRPr="001F5FE6">
              <w:rPr>
                <w:rFonts w:ascii="Times New Roman" w:hAnsi="Times New Roman" w:cs="Times New Roman"/>
                <w:sz w:val="24"/>
                <w:szCs w:val="24"/>
              </w:rPr>
              <w:t xml:space="preserve">lejos de </w:t>
            </w:r>
            <w:r w:rsidR="00EC1C59" w:rsidRPr="001F5FE6">
              <w:rPr>
                <w:rFonts w:ascii="Times New Roman" w:hAnsi="Times New Roman" w:cs="Times New Roman"/>
                <w:sz w:val="24"/>
                <w:szCs w:val="24"/>
              </w:rPr>
              <w:t xml:space="preserve">depreciarse frente al dólar, </w:t>
            </w:r>
            <w:r w:rsidR="00475221" w:rsidRPr="001F5FE6">
              <w:rPr>
                <w:rFonts w:ascii="Times New Roman" w:hAnsi="Times New Roman" w:cs="Times New Roman"/>
                <w:sz w:val="24"/>
                <w:szCs w:val="24"/>
              </w:rPr>
              <w:t>el colón ha venido apreciándose</w:t>
            </w:r>
            <w:r w:rsidR="00F735CC" w:rsidRPr="001F5FE6">
              <w:rPr>
                <w:rFonts w:ascii="Times New Roman" w:hAnsi="Times New Roman" w:cs="Times New Roman"/>
                <w:sz w:val="24"/>
                <w:szCs w:val="24"/>
              </w:rPr>
              <w:t xml:space="preserve"> </w:t>
            </w:r>
            <w:r w:rsidR="006C6192" w:rsidRPr="001F5FE6">
              <w:rPr>
                <w:rFonts w:ascii="Times New Roman" w:hAnsi="Times New Roman" w:cs="Times New Roman"/>
                <w:sz w:val="24"/>
                <w:szCs w:val="24"/>
              </w:rPr>
              <w:t>consistentemente.</w:t>
            </w:r>
          </w:p>
          <w:p w14:paraId="3AE491F6" w14:textId="45852BC6" w:rsidR="006C6192" w:rsidRPr="001F5FE6" w:rsidRDefault="006C6192"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dolarización </w:t>
            </w:r>
            <w:r w:rsidR="00535395" w:rsidRPr="001F5FE6">
              <w:rPr>
                <w:rFonts w:ascii="Times New Roman" w:hAnsi="Times New Roman" w:cs="Times New Roman"/>
                <w:sz w:val="24"/>
                <w:szCs w:val="24"/>
              </w:rPr>
              <w:t xml:space="preserve">no es, </w:t>
            </w:r>
            <w:r w:rsidR="002B1470">
              <w:rPr>
                <w:rFonts w:ascii="Times New Roman" w:hAnsi="Times New Roman" w:cs="Times New Roman"/>
                <w:sz w:val="24"/>
                <w:szCs w:val="24"/>
              </w:rPr>
              <w:t>necesariamente</w:t>
            </w:r>
            <w:r w:rsidR="00535395" w:rsidRPr="001F5FE6">
              <w:rPr>
                <w:rFonts w:ascii="Times New Roman" w:hAnsi="Times New Roman" w:cs="Times New Roman"/>
                <w:sz w:val="24"/>
                <w:szCs w:val="24"/>
              </w:rPr>
              <w:t xml:space="preserve">, un mecanismo de </w:t>
            </w:r>
            <w:r w:rsidR="00535395" w:rsidRPr="001F5FE6">
              <w:rPr>
                <w:rFonts w:ascii="Times New Roman" w:hAnsi="Times New Roman" w:cs="Times New Roman"/>
                <w:sz w:val="24"/>
                <w:szCs w:val="24"/>
              </w:rPr>
              <w:lastRenderedPageBreak/>
              <w:t>protección del patrimonio de los afiliados</w:t>
            </w:r>
            <w:r w:rsidR="00167D0D" w:rsidRPr="001F5FE6">
              <w:rPr>
                <w:rFonts w:ascii="Times New Roman" w:hAnsi="Times New Roman" w:cs="Times New Roman"/>
                <w:sz w:val="24"/>
                <w:szCs w:val="24"/>
              </w:rPr>
              <w:t xml:space="preserve">. Los riesgos deben gestionarse de forma técnica a través de la estructuración de los </w:t>
            </w:r>
            <w:r w:rsidR="00A5426B" w:rsidRPr="001F5FE6">
              <w:rPr>
                <w:rFonts w:ascii="Times New Roman" w:hAnsi="Times New Roman" w:cs="Times New Roman"/>
                <w:sz w:val="24"/>
                <w:szCs w:val="24"/>
              </w:rPr>
              <w:t>portafolios (</w:t>
            </w:r>
            <w:r w:rsidR="00927806" w:rsidRPr="001F5FE6">
              <w:rPr>
                <w:rFonts w:ascii="Times New Roman" w:hAnsi="Times New Roman" w:cs="Times New Roman"/>
                <w:sz w:val="24"/>
                <w:szCs w:val="24"/>
              </w:rPr>
              <w:t xml:space="preserve">inmunización) o </w:t>
            </w:r>
            <w:r w:rsidR="007951CC" w:rsidRPr="001F5FE6">
              <w:rPr>
                <w:rFonts w:ascii="Times New Roman" w:hAnsi="Times New Roman" w:cs="Times New Roman"/>
                <w:sz w:val="24"/>
                <w:szCs w:val="24"/>
              </w:rPr>
              <w:t xml:space="preserve">de </w:t>
            </w:r>
            <w:r w:rsidR="00927806" w:rsidRPr="001F5FE6">
              <w:rPr>
                <w:rFonts w:ascii="Times New Roman" w:hAnsi="Times New Roman" w:cs="Times New Roman"/>
                <w:sz w:val="24"/>
                <w:szCs w:val="24"/>
              </w:rPr>
              <w:t xml:space="preserve">la utilización de </w:t>
            </w:r>
            <w:r w:rsidR="00FD7015" w:rsidRPr="001F5FE6">
              <w:rPr>
                <w:rFonts w:ascii="Times New Roman" w:hAnsi="Times New Roman" w:cs="Times New Roman"/>
                <w:sz w:val="24"/>
                <w:szCs w:val="24"/>
              </w:rPr>
              <w:t>derivados de cobertura</w:t>
            </w:r>
            <w:r w:rsidR="00E94A83" w:rsidRPr="001F5FE6">
              <w:rPr>
                <w:rFonts w:ascii="Times New Roman" w:hAnsi="Times New Roman" w:cs="Times New Roman"/>
                <w:sz w:val="24"/>
                <w:szCs w:val="24"/>
              </w:rPr>
              <w:t xml:space="preserve">, </w:t>
            </w:r>
            <w:r w:rsidR="00A5426B" w:rsidRPr="001F5FE6">
              <w:rPr>
                <w:rFonts w:ascii="Times New Roman" w:hAnsi="Times New Roman" w:cs="Times New Roman"/>
                <w:sz w:val="24"/>
                <w:szCs w:val="24"/>
              </w:rPr>
              <w:t>de acuerdo con el</w:t>
            </w:r>
            <w:r w:rsidR="00E56DD2" w:rsidRPr="001F5FE6">
              <w:rPr>
                <w:rFonts w:ascii="Times New Roman" w:hAnsi="Times New Roman" w:cs="Times New Roman"/>
                <w:sz w:val="24"/>
                <w:szCs w:val="24"/>
              </w:rPr>
              <w:t xml:space="preserve"> apetito de riesgo que defina cada operadora para cada uno de sus fondos</w:t>
            </w:r>
            <w:r w:rsidR="00B87203" w:rsidRPr="001F5FE6">
              <w:rPr>
                <w:rFonts w:ascii="Times New Roman" w:hAnsi="Times New Roman" w:cs="Times New Roman"/>
                <w:sz w:val="24"/>
                <w:szCs w:val="24"/>
              </w:rPr>
              <w:t xml:space="preserve"> administrados.</w:t>
            </w:r>
          </w:p>
        </w:tc>
        <w:tc>
          <w:tcPr>
            <w:tcW w:w="3482" w:type="dxa"/>
            <w:gridSpan w:val="2"/>
          </w:tcPr>
          <w:p w14:paraId="02B7D4BB" w14:textId="77777777" w:rsidR="00BE71B8" w:rsidRPr="001F5FE6" w:rsidRDefault="00BE71B8" w:rsidP="008A4708">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Se agrega a partir del segundo párrafo del </w:t>
            </w:r>
            <w:r w:rsidRPr="001F5FE6">
              <w:rPr>
                <w:rFonts w:ascii="Times New Roman" w:eastAsia="Times New Roman" w:hAnsi="Times New Roman" w:cs="Times New Roman"/>
                <w:i/>
                <w:sz w:val="24"/>
                <w:szCs w:val="24"/>
                <w:lang w:eastAsia="es-ES"/>
              </w:rPr>
              <w:t>Artículo 4. De la administración</w:t>
            </w:r>
            <w:r w:rsidRPr="001F5FE6">
              <w:rPr>
                <w:rFonts w:ascii="Times New Roman" w:eastAsia="Times New Roman" w:hAnsi="Times New Roman" w:cs="Times New Roman"/>
                <w:sz w:val="24"/>
                <w:szCs w:val="24"/>
                <w:lang w:eastAsia="es-ES"/>
              </w:rPr>
              <w:t xml:space="preserve">, el siguiente texto </w:t>
            </w:r>
            <w:r w:rsidRPr="001F5FE6">
              <w:rPr>
                <w:rFonts w:ascii="Times New Roman" w:eastAsia="Times New Roman" w:hAnsi="Times New Roman" w:cs="Times New Roman"/>
                <w:sz w:val="24"/>
                <w:szCs w:val="24"/>
                <w:lang w:eastAsia="es-ES"/>
              </w:rPr>
              <w:lastRenderedPageBreak/>
              <w:t>para que se lea de la siguiente forma:</w:t>
            </w:r>
          </w:p>
          <w:p w14:paraId="6168AA00" w14:textId="77777777" w:rsidR="00BE71B8" w:rsidRPr="001F5FE6" w:rsidRDefault="00BE71B8" w:rsidP="008A4708">
            <w:pPr>
              <w:jc w:val="both"/>
              <w:rPr>
                <w:rFonts w:ascii="Times New Roman" w:eastAsia="Times New Roman" w:hAnsi="Times New Roman" w:cs="Times New Roman"/>
                <w:sz w:val="24"/>
                <w:szCs w:val="24"/>
                <w:lang w:eastAsia="es-ES"/>
              </w:rPr>
            </w:pPr>
          </w:p>
          <w:p w14:paraId="074EB851" w14:textId="77777777"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4. De la administración</w:t>
            </w:r>
          </w:p>
          <w:p w14:paraId="7201BEA2"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47FB4A6E" w14:textId="77777777"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0E63484A"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11D8E8B2" w14:textId="6835B3BF"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recursos del Régimen Obligatorio de Pensiones Complementarias serán administrados por cada operadora de pensiones complementarias en los siguientes fondos generacionales:</w:t>
            </w:r>
          </w:p>
          <w:p w14:paraId="4963B5C7"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11416737" w14:textId="77777777" w:rsidR="00BE71B8" w:rsidRPr="001F5FE6" w:rsidRDefault="00BE71B8" w:rsidP="008A4708">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i.</w:t>
            </w:r>
            <w:r w:rsidRPr="001F5FE6">
              <w:rPr>
                <w:rFonts w:ascii="Times New Roman" w:eastAsia="Times New Roman" w:hAnsi="Times New Roman" w:cs="Times New Roman"/>
                <w:b/>
                <w:sz w:val="24"/>
                <w:szCs w:val="24"/>
                <w:lang w:eastAsia="es-ES"/>
              </w:rPr>
              <w:tab/>
              <w:t>Fondo A</w:t>
            </w:r>
          </w:p>
          <w:p w14:paraId="15216D3E"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3E68A935" w14:textId="77777777"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Fondo integrado por los recursos de los trabajadores nacidos en 1969 y los nacidos con anterioridad a este año, así como por los pensionados del Régimen Obligatorio de Pensiones Complementarias.</w:t>
            </w:r>
          </w:p>
          <w:p w14:paraId="50302D3F"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63449F4E" w14:textId="77777777" w:rsidR="00BE71B8" w:rsidRPr="001F5FE6" w:rsidRDefault="00BE71B8" w:rsidP="008A4708">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ii.</w:t>
            </w:r>
            <w:r w:rsidRPr="001F5FE6">
              <w:rPr>
                <w:rFonts w:ascii="Times New Roman" w:eastAsia="Times New Roman" w:hAnsi="Times New Roman" w:cs="Times New Roman"/>
                <w:b/>
                <w:sz w:val="24"/>
                <w:szCs w:val="24"/>
                <w:lang w:eastAsia="es-ES"/>
              </w:rPr>
              <w:tab/>
              <w:t>Fondo B</w:t>
            </w:r>
          </w:p>
          <w:p w14:paraId="5AA04FDF"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5325045D" w14:textId="77777777"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Fondo integrado por los recursos de los trabajadores nacidos entre el año 1970 y el año 1979.</w:t>
            </w:r>
          </w:p>
          <w:p w14:paraId="4E254245"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066C2CC8" w14:textId="77777777" w:rsidR="00BE71B8" w:rsidRPr="001F5FE6" w:rsidRDefault="00BE71B8" w:rsidP="008A4708">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iii.</w:t>
            </w:r>
            <w:r w:rsidRPr="001F5FE6">
              <w:rPr>
                <w:rFonts w:ascii="Times New Roman" w:eastAsia="Times New Roman" w:hAnsi="Times New Roman" w:cs="Times New Roman"/>
                <w:b/>
                <w:sz w:val="24"/>
                <w:szCs w:val="24"/>
                <w:lang w:eastAsia="es-ES"/>
              </w:rPr>
              <w:tab/>
              <w:t>Fondo C</w:t>
            </w:r>
          </w:p>
          <w:p w14:paraId="7EFEB4B7"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0C67DC4D" w14:textId="77777777"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Fondo integrado por los recursos de los trabajadores nacidos entre el año 1980 y el año 1989.</w:t>
            </w:r>
          </w:p>
          <w:p w14:paraId="077B275B"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1AA17613" w14:textId="77777777" w:rsidR="00BE71B8" w:rsidRPr="001F5FE6" w:rsidRDefault="00BE71B8" w:rsidP="008A4708">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iv.</w:t>
            </w:r>
            <w:r w:rsidRPr="001F5FE6">
              <w:rPr>
                <w:rFonts w:ascii="Times New Roman" w:eastAsia="Times New Roman" w:hAnsi="Times New Roman" w:cs="Times New Roman"/>
                <w:b/>
                <w:sz w:val="24"/>
                <w:szCs w:val="24"/>
                <w:lang w:eastAsia="es-ES"/>
              </w:rPr>
              <w:tab/>
              <w:t>Fondo D</w:t>
            </w:r>
          </w:p>
          <w:p w14:paraId="3F3B6A3B"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65671D2B" w14:textId="77777777"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Fondo integrado por los recursos de los trabajadores nacidos en 1990 y los nacidos con posterioridad a este año.</w:t>
            </w:r>
          </w:p>
          <w:p w14:paraId="3FD6DC41"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30CC7717" w14:textId="77777777"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pertenencia a cada uno de los anteriores fondos es obligatoria. </w:t>
            </w:r>
          </w:p>
          <w:p w14:paraId="2F018027"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679E26FE" w14:textId="0B907069"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Con excepción de </w:t>
            </w:r>
            <w:r w:rsidRPr="001F5FE6">
              <w:rPr>
                <w:rFonts w:ascii="Times New Roman" w:eastAsia="Times New Roman" w:hAnsi="Times New Roman" w:cs="Times New Roman"/>
                <w:color w:val="00B050"/>
                <w:sz w:val="24"/>
                <w:szCs w:val="24"/>
                <w:lang w:eastAsia="es-ES"/>
              </w:rPr>
              <w:t xml:space="preserve">los pensionados </w:t>
            </w:r>
            <w:r w:rsidRPr="001F5FE6">
              <w:rPr>
                <w:rFonts w:ascii="Times New Roman" w:eastAsia="Times New Roman" w:hAnsi="Times New Roman" w:cs="Times New Roman"/>
                <w:sz w:val="24"/>
                <w:szCs w:val="24"/>
                <w:lang w:eastAsia="es-ES"/>
              </w:rPr>
              <w:t>del Fondo A que no podrán trasladarse a ningún otro fondo, los afiliados a los demás fondos generacionales únicamente podrán trasladarse cada cinco años:</w:t>
            </w:r>
          </w:p>
          <w:p w14:paraId="394ABB69" w14:textId="77777777" w:rsidR="00BE71B8" w:rsidRPr="001F5FE6" w:rsidRDefault="00BE71B8" w:rsidP="008A4708">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03047C85" w14:textId="71A3F1B2"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a. </w:t>
            </w:r>
            <w:r w:rsidR="00B93DEB" w:rsidRPr="001F5FE6">
              <w:rPr>
                <w:rFonts w:ascii="Times New Roman" w:eastAsia="Times New Roman" w:hAnsi="Times New Roman" w:cs="Times New Roman"/>
                <w:color w:val="00B050"/>
                <w:sz w:val="24"/>
                <w:szCs w:val="24"/>
                <w:lang w:eastAsia="es-ES"/>
              </w:rPr>
              <w:t>Únicamente al</w:t>
            </w:r>
            <w:r w:rsidRPr="001F5FE6">
              <w:rPr>
                <w:rFonts w:ascii="Times New Roman" w:eastAsia="Times New Roman" w:hAnsi="Times New Roman" w:cs="Times New Roman"/>
                <w:sz w:val="24"/>
                <w:szCs w:val="24"/>
                <w:lang w:eastAsia="es-ES"/>
              </w:rPr>
              <w:t xml:space="preserve"> fondo integrado por la cohorte etaria de mayor edad inmediato al fondo al que se encuentran afiliados.</w:t>
            </w:r>
          </w:p>
          <w:p w14:paraId="5E29B7D5"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1E655E6C" w14:textId="6A9FCAAC" w:rsidR="00CB317A" w:rsidRPr="001F5FE6" w:rsidRDefault="00BE71B8" w:rsidP="008A4708">
            <w:pPr>
              <w:jc w:val="both"/>
              <w:rPr>
                <w:rFonts w:ascii="Times New Roman" w:eastAsia="Times New Roman" w:hAnsi="Times New Roman" w:cs="Times New Roman"/>
                <w:color w:val="00B050"/>
                <w:sz w:val="24"/>
                <w:szCs w:val="24"/>
                <w:lang w:eastAsia="es-ES"/>
              </w:rPr>
            </w:pPr>
            <w:r w:rsidRPr="001F5FE6">
              <w:rPr>
                <w:rFonts w:ascii="Times New Roman" w:eastAsia="Times New Roman" w:hAnsi="Times New Roman" w:cs="Times New Roman"/>
                <w:sz w:val="24"/>
                <w:szCs w:val="24"/>
                <w:lang w:eastAsia="es-ES"/>
              </w:rPr>
              <w:t xml:space="preserve">b. </w:t>
            </w:r>
            <w:r w:rsidR="00B93DEB" w:rsidRPr="001F5FE6">
              <w:rPr>
                <w:rFonts w:ascii="Times New Roman" w:eastAsia="Times New Roman" w:hAnsi="Times New Roman" w:cs="Times New Roman"/>
                <w:color w:val="00B050"/>
                <w:sz w:val="24"/>
                <w:szCs w:val="24"/>
                <w:lang w:eastAsia="es-ES"/>
              </w:rPr>
              <w:t xml:space="preserve">Únicamente al </w:t>
            </w:r>
            <w:r w:rsidRPr="001F5FE6">
              <w:rPr>
                <w:rFonts w:ascii="Times New Roman" w:eastAsia="Times New Roman" w:hAnsi="Times New Roman" w:cs="Times New Roman"/>
                <w:sz w:val="24"/>
                <w:szCs w:val="24"/>
                <w:lang w:eastAsia="es-ES"/>
              </w:rPr>
              <w:t>fondo integrado por cohorte etaria de menor edad inmediato al fondo al que se encuentran afiliados</w:t>
            </w:r>
            <w:r w:rsidR="000F3933" w:rsidRPr="001F5FE6">
              <w:rPr>
                <w:rFonts w:ascii="Times New Roman" w:eastAsia="Times New Roman" w:hAnsi="Times New Roman" w:cs="Times New Roman"/>
                <w:sz w:val="24"/>
                <w:szCs w:val="24"/>
                <w:lang w:eastAsia="es-ES"/>
              </w:rPr>
              <w:t xml:space="preserve">. </w:t>
            </w:r>
            <w:r w:rsidR="000F3933" w:rsidRPr="001F5FE6">
              <w:rPr>
                <w:rFonts w:ascii="Times New Roman" w:eastAsia="Times New Roman" w:hAnsi="Times New Roman" w:cs="Times New Roman"/>
                <w:color w:val="00B050"/>
                <w:sz w:val="24"/>
                <w:szCs w:val="24"/>
                <w:lang w:eastAsia="es-ES"/>
              </w:rPr>
              <w:t>Esta opción podrá ser ejercida por los</w:t>
            </w:r>
            <w:r w:rsidR="00C5725C" w:rsidRPr="001F5FE6">
              <w:rPr>
                <w:rFonts w:ascii="Times New Roman" w:eastAsia="Times New Roman" w:hAnsi="Times New Roman" w:cs="Times New Roman"/>
                <w:color w:val="00B050"/>
                <w:sz w:val="24"/>
                <w:szCs w:val="24"/>
                <w:lang w:eastAsia="es-ES"/>
              </w:rPr>
              <w:t xml:space="preserve"> afiliados no pensionados del Fondo A.</w:t>
            </w:r>
          </w:p>
          <w:p w14:paraId="642D649C" w14:textId="77777777" w:rsidR="00BE71B8" w:rsidRPr="001F5FE6" w:rsidRDefault="00BE71B8" w:rsidP="008A4708">
            <w:pPr>
              <w:jc w:val="both"/>
              <w:rPr>
                <w:rFonts w:ascii="Times New Roman" w:eastAsia="Times New Roman" w:hAnsi="Times New Roman" w:cs="Times New Roman"/>
                <w:sz w:val="24"/>
                <w:szCs w:val="24"/>
                <w:lang w:eastAsia="es-ES"/>
              </w:rPr>
            </w:pPr>
          </w:p>
          <w:p w14:paraId="73056323" w14:textId="475F28F2" w:rsidR="003D24E8" w:rsidRPr="001F5FE6" w:rsidRDefault="003D24E8" w:rsidP="008A4708">
            <w:pPr>
              <w:jc w:val="both"/>
              <w:rPr>
                <w:rFonts w:ascii="Times New Roman" w:eastAsia="Times New Roman" w:hAnsi="Times New Roman" w:cs="Times New Roman"/>
                <w:color w:val="00B050"/>
                <w:sz w:val="24"/>
                <w:szCs w:val="24"/>
                <w:lang w:eastAsia="es-ES"/>
              </w:rPr>
            </w:pPr>
            <w:r w:rsidRPr="001F5FE6">
              <w:rPr>
                <w:rFonts w:ascii="Times New Roman" w:eastAsia="Times New Roman" w:hAnsi="Times New Roman" w:cs="Times New Roman"/>
                <w:color w:val="00B050"/>
                <w:sz w:val="24"/>
                <w:szCs w:val="24"/>
                <w:lang w:eastAsia="es-ES"/>
              </w:rPr>
              <w:t xml:space="preserve">Los afiliados que hayan </w:t>
            </w:r>
            <w:r w:rsidR="00F714BE" w:rsidRPr="001F5FE6">
              <w:rPr>
                <w:rFonts w:ascii="Times New Roman" w:eastAsia="Times New Roman" w:hAnsi="Times New Roman" w:cs="Times New Roman"/>
                <w:color w:val="00B050"/>
                <w:sz w:val="24"/>
                <w:szCs w:val="24"/>
                <w:lang w:eastAsia="es-ES"/>
              </w:rPr>
              <w:t>ejercido su derecho a trasladarse de un fondo a otro</w:t>
            </w:r>
            <w:r w:rsidR="00FC4883" w:rsidRPr="001F5FE6">
              <w:rPr>
                <w:rFonts w:ascii="Times New Roman" w:eastAsia="Times New Roman" w:hAnsi="Times New Roman" w:cs="Times New Roman"/>
                <w:color w:val="00B050"/>
                <w:sz w:val="24"/>
                <w:szCs w:val="24"/>
                <w:lang w:eastAsia="es-ES"/>
              </w:rPr>
              <w:t xml:space="preserve"> dentro de una misma operadora</w:t>
            </w:r>
            <w:r w:rsidR="00F714BE" w:rsidRPr="001F5FE6">
              <w:rPr>
                <w:rFonts w:ascii="Times New Roman" w:eastAsia="Times New Roman" w:hAnsi="Times New Roman" w:cs="Times New Roman"/>
                <w:color w:val="00B050"/>
                <w:sz w:val="24"/>
                <w:szCs w:val="24"/>
                <w:lang w:eastAsia="es-ES"/>
              </w:rPr>
              <w:t>, de conformidad con las anteriores disposiciones, una vez cumplida una permanencia de cinco años, únicamente podrán trasladarse</w:t>
            </w:r>
            <w:r w:rsidR="00FC4883" w:rsidRPr="001F5FE6">
              <w:rPr>
                <w:rFonts w:ascii="Times New Roman" w:eastAsia="Times New Roman" w:hAnsi="Times New Roman" w:cs="Times New Roman"/>
                <w:color w:val="00B050"/>
                <w:sz w:val="24"/>
                <w:szCs w:val="24"/>
                <w:lang w:eastAsia="es-ES"/>
              </w:rPr>
              <w:t xml:space="preserve"> al </w:t>
            </w:r>
            <w:r w:rsidR="00BA050D" w:rsidRPr="001F5FE6">
              <w:rPr>
                <w:rFonts w:ascii="Times New Roman" w:eastAsia="Times New Roman" w:hAnsi="Times New Roman" w:cs="Times New Roman"/>
                <w:color w:val="00B050"/>
                <w:sz w:val="24"/>
                <w:szCs w:val="24"/>
                <w:lang w:eastAsia="es-ES"/>
              </w:rPr>
              <w:t xml:space="preserve">fondo </w:t>
            </w:r>
            <w:r w:rsidR="00FC4883" w:rsidRPr="001F5FE6">
              <w:rPr>
                <w:rFonts w:ascii="Times New Roman" w:eastAsia="Times New Roman" w:hAnsi="Times New Roman" w:cs="Times New Roman"/>
                <w:color w:val="00B050"/>
                <w:sz w:val="24"/>
                <w:szCs w:val="24"/>
                <w:lang w:eastAsia="es-ES"/>
              </w:rPr>
              <w:t xml:space="preserve">que por su edad de nacimiento </w:t>
            </w:r>
            <w:r w:rsidR="009A4F47" w:rsidRPr="001F5FE6">
              <w:rPr>
                <w:rFonts w:ascii="Times New Roman" w:eastAsia="Times New Roman" w:hAnsi="Times New Roman" w:cs="Times New Roman"/>
                <w:color w:val="00B050"/>
                <w:sz w:val="24"/>
                <w:szCs w:val="24"/>
                <w:lang w:eastAsia="es-ES"/>
              </w:rPr>
              <w:t xml:space="preserve">les </w:t>
            </w:r>
            <w:r w:rsidR="00FC4883" w:rsidRPr="001F5FE6">
              <w:rPr>
                <w:rFonts w:ascii="Times New Roman" w:eastAsia="Times New Roman" w:hAnsi="Times New Roman" w:cs="Times New Roman"/>
                <w:color w:val="00B050"/>
                <w:sz w:val="24"/>
                <w:szCs w:val="24"/>
                <w:lang w:eastAsia="es-ES"/>
              </w:rPr>
              <w:t>corresponde</w:t>
            </w:r>
            <w:r w:rsidR="00152B53" w:rsidRPr="001F5FE6">
              <w:rPr>
                <w:rFonts w:ascii="Times New Roman" w:eastAsia="Times New Roman" w:hAnsi="Times New Roman" w:cs="Times New Roman"/>
                <w:color w:val="00B050"/>
                <w:sz w:val="24"/>
                <w:szCs w:val="24"/>
                <w:lang w:eastAsia="es-ES"/>
              </w:rPr>
              <w:t>.</w:t>
            </w:r>
          </w:p>
          <w:p w14:paraId="41E60DAF" w14:textId="77777777" w:rsidR="00FC4883" w:rsidRPr="001F5FE6" w:rsidRDefault="00FC4883" w:rsidP="008A4708">
            <w:pPr>
              <w:jc w:val="both"/>
              <w:rPr>
                <w:rFonts w:ascii="Times New Roman" w:eastAsia="Times New Roman" w:hAnsi="Times New Roman" w:cs="Times New Roman"/>
                <w:color w:val="00B050"/>
                <w:sz w:val="24"/>
                <w:szCs w:val="24"/>
                <w:lang w:eastAsia="es-ES"/>
              </w:rPr>
            </w:pPr>
          </w:p>
          <w:p w14:paraId="3C79AC09" w14:textId="2386DD54"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afiliados que se trasladen de fondo deberán firmar una declaración donde indiquen expresamente que le ha sido explicado por la operadora y que </w:t>
            </w:r>
            <w:r w:rsidRPr="001F5FE6">
              <w:rPr>
                <w:rFonts w:ascii="Times New Roman" w:eastAsia="Times New Roman" w:hAnsi="Times New Roman" w:cs="Times New Roman"/>
                <w:color w:val="00B050"/>
                <w:sz w:val="24"/>
                <w:szCs w:val="24"/>
                <w:lang w:eastAsia="es-ES"/>
              </w:rPr>
              <w:t>ha</w:t>
            </w:r>
            <w:r w:rsidR="00722EA8" w:rsidRPr="001F5FE6">
              <w:rPr>
                <w:rFonts w:ascii="Times New Roman" w:eastAsia="Times New Roman" w:hAnsi="Times New Roman" w:cs="Times New Roman"/>
                <w:color w:val="00B050"/>
                <w:sz w:val="24"/>
                <w:szCs w:val="24"/>
                <w:lang w:eastAsia="es-ES"/>
              </w:rPr>
              <w:t>n</w:t>
            </w:r>
            <w:r w:rsidRPr="001F5FE6">
              <w:rPr>
                <w:rFonts w:ascii="Times New Roman" w:eastAsia="Times New Roman" w:hAnsi="Times New Roman" w:cs="Times New Roman"/>
                <w:sz w:val="24"/>
                <w:szCs w:val="24"/>
                <w:lang w:eastAsia="es-ES"/>
              </w:rPr>
              <w:t xml:space="preserve"> comprendido los riesgos que </w:t>
            </w:r>
            <w:r w:rsidRPr="001F5FE6">
              <w:rPr>
                <w:rFonts w:ascii="Times New Roman" w:eastAsia="Times New Roman" w:hAnsi="Times New Roman" w:cs="Times New Roman"/>
                <w:color w:val="00B050"/>
                <w:sz w:val="24"/>
                <w:szCs w:val="24"/>
                <w:lang w:eastAsia="es-ES"/>
              </w:rPr>
              <w:lastRenderedPageBreak/>
              <w:t>asume</w:t>
            </w:r>
            <w:r w:rsidR="00C15643" w:rsidRPr="001F5FE6">
              <w:rPr>
                <w:rFonts w:ascii="Times New Roman" w:eastAsia="Times New Roman" w:hAnsi="Times New Roman" w:cs="Times New Roman"/>
                <w:color w:val="00B050"/>
                <w:sz w:val="24"/>
                <w:szCs w:val="24"/>
                <w:lang w:eastAsia="es-ES"/>
              </w:rPr>
              <w:t>n</w:t>
            </w:r>
            <w:r w:rsidRPr="001F5FE6">
              <w:rPr>
                <w:rFonts w:ascii="Times New Roman" w:eastAsia="Times New Roman" w:hAnsi="Times New Roman" w:cs="Times New Roman"/>
                <w:sz w:val="24"/>
                <w:szCs w:val="24"/>
                <w:lang w:eastAsia="es-ES"/>
              </w:rPr>
              <w:t xml:space="preserve"> y los efectos que estos pueden tener en su saldo final. </w:t>
            </w:r>
          </w:p>
          <w:p w14:paraId="22C9A1C6" w14:textId="7F1E88A8" w:rsidR="00BE71B8" w:rsidRPr="001F5FE6" w:rsidRDefault="00BE71B8" w:rsidP="008A4708">
            <w:pPr>
              <w:ind w:left="708"/>
              <w:jc w:val="both"/>
              <w:rPr>
                <w:rFonts w:ascii="Times New Roman" w:eastAsia="Times New Roman" w:hAnsi="Times New Roman" w:cs="Times New Roman"/>
                <w:sz w:val="24"/>
                <w:szCs w:val="24"/>
                <w:lang w:eastAsia="es-ES"/>
              </w:rPr>
            </w:pPr>
          </w:p>
          <w:p w14:paraId="2C4FEDDE" w14:textId="2AF00ED3" w:rsidR="00BE71B8"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c. Si el afiliado realiza un traslado de operadora, será asignado al fondo que por su año de nacimiento le corresponde en la operadora de destino, donde </w:t>
            </w:r>
            <w:r w:rsidRPr="00152EC1">
              <w:rPr>
                <w:rFonts w:ascii="Times New Roman" w:hAnsi="Times New Roman"/>
                <w:color w:val="00B050"/>
                <w:sz w:val="24"/>
              </w:rPr>
              <w:t>deberá permanecer durante cinco años,</w:t>
            </w:r>
            <w:r w:rsidRPr="001F5FE6">
              <w:rPr>
                <w:rFonts w:ascii="Times New Roman" w:eastAsia="Times New Roman" w:hAnsi="Times New Roman" w:cs="Times New Roman"/>
                <w:sz w:val="24"/>
                <w:szCs w:val="24"/>
                <w:lang w:eastAsia="es-ES"/>
              </w:rPr>
              <w:t xml:space="preserve"> para poder trasladarse a otro fondo</w:t>
            </w:r>
            <w:r w:rsidR="00FB3948" w:rsidRPr="001F5FE6">
              <w:rPr>
                <w:rFonts w:ascii="Times New Roman" w:eastAsia="Times New Roman" w:hAnsi="Times New Roman" w:cs="Times New Roman"/>
                <w:sz w:val="24"/>
                <w:szCs w:val="24"/>
                <w:lang w:eastAsia="es-ES"/>
              </w:rPr>
              <w:t xml:space="preserve"> </w:t>
            </w:r>
            <w:r w:rsidR="00FB3948" w:rsidRPr="001F5FE6">
              <w:rPr>
                <w:rFonts w:ascii="Times New Roman" w:eastAsia="Times New Roman" w:hAnsi="Times New Roman" w:cs="Times New Roman"/>
                <w:color w:val="00B050"/>
                <w:sz w:val="24"/>
                <w:szCs w:val="24"/>
                <w:lang w:eastAsia="es-ES"/>
              </w:rPr>
              <w:t>en la operadora de destino</w:t>
            </w:r>
            <w:r w:rsidRPr="001F5FE6">
              <w:rPr>
                <w:rFonts w:ascii="Times New Roman" w:eastAsia="Times New Roman" w:hAnsi="Times New Roman" w:cs="Times New Roman"/>
                <w:sz w:val="24"/>
                <w:szCs w:val="24"/>
                <w:lang w:eastAsia="es-ES"/>
              </w:rPr>
              <w:t>, según lo indicado en los anteriores acápites a) y b).</w:t>
            </w:r>
          </w:p>
          <w:p w14:paraId="11651553"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767A2D91" w14:textId="77777777" w:rsidR="00922F39" w:rsidRPr="00CA5535" w:rsidRDefault="00BE71B8" w:rsidP="008A4708">
            <w:pPr>
              <w:jc w:val="both"/>
              <w:rPr>
                <w:rFonts w:ascii="Times New Roman" w:eastAsia="Times New Roman" w:hAnsi="Times New Roman" w:cs="Times New Roman"/>
                <w:color w:val="00B050"/>
                <w:sz w:val="24"/>
                <w:szCs w:val="24"/>
                <w:lang w:eastAsia="es-ES"/>
              </w:rPr>
            </w:pPr>
            <w:r w:rsidRPr="00152EC1">
              <w:rPr>
                <w:rFonts w:ascii="Times New Roman" w:hAnsi="Times New Roman"/>
                <w:sz w:val="24"/>
              </w:rPr>
              <w:t xml:space="preserve">d. </w:t>
            </w:r>
            <w:r w:rsidR="00922F39" w:rsidRPr="00CA5535">
              <w:rPr>
                <w:rFonts w:ascii="Times New Roman" w:eastAsia="Times New Roman" w:hAnsi="Times New Roman" w:cs="Times New Roman"/>
                <w:color w:val="00B050"/>
                <w:sz w:val="24"/>
                <w:szCs w:val="24"/>
                <w:lang w:eastAsia="es-ES"/>
              </w:rPr>
              <w:t>Los afiliados que no pertenezcan al Fondo A, cuando alcancen la condición de pensionados, deberán ser trasladados a dicho fondo, una vez adquieran el producto de beneficio de su elección en la misma operadora.</w:t>
            </w:r>
          </w:p>
          <w:p w14:paraId="4832FEE6" w14:textId="77777777" w:rsidR="00922F39" w:rsidRPr="001F5FE6" w:rsidRDefault="00922F39" w:rsidP="008A4708">
            <w:pPr>
              <w:ind w:left="708"/>
              <w:jc w:val="both"/>
              <w:rPr>
                <w:rFonts w:ascii="Times New Roman" w:eastAsia="Times New Roman" w:hAnsi="Times New Roman" w:cs="Times New Roman"/>
                <w:sz w:val="24"/>
                <w:szCs w:val="24"/>
                <w:lang w:eastAsia="es-ES"/>
              </w:rPr>
            </w:pPr>
          </w:p>
          <w:p w14:paraId="6DEFC30D" w14:textId="676994B2" w:rsidR="00BE71B8" w:rsidRPr="001F5FE6" w:rsidRDefault="001B79BD" w:rsidP="008A4708">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w:t>
            </w:r>
            <w:r w:rsidR="00BE71B8" w:rsidRPr="001F5FE6">
              <w:rPr>
                <w:rFonts w:ascii="Times New Roman" w:eastAsia="Times New Roman" w:hAnsi="Times New Roman" w:cs="Times New Roman"/>
                <w:sz w:val="24"/>
                <w:szCs w:val="24"/>
                <w:lang w:eastAsia="es-ES"/>
              </w:rPr>
              <w:t xml:space="preserve">. Los recursos de los registros erróneos se asignarán al Fondo A de la operadora que corresponda, al igual que los afiliados respecto de los cuales no se haya podido determinar la fecha exacta de </w:t>
            </w:r>
            <w:r w:rsidR="00BE71B8" w:rsidRPr="001F5FE6">
              <w:rPr>
                <w:rFonts w:ascii="Times New Roman" w:eastAsia="Times New Roman" w:hAnsi="Times New Roman" w:cs="Times New Roman"/>
                <w:sz w:val="24"/>
                <w:szCs w:val="24"/>
                <w:lang w:eastAsia="es-ES"/>
              </w:rPr>
              <w:lastRenderedPageBreak/>
              <w:t>nacimiento. En este último caso, una vez se haya acreditado la fecha de nacimiento, el afiliado será asignado al fondo que le corresponda, según su edad.</w:t>
            </w:r>
          </w:p>
          <w:p w14:paraId="221AC8E1" w14:textId="77777777" w:rsidR="00BE71B8" w:rsidRPr="001F5FE6" w:rsidRDefault="00BE71B8" w:rsidP="008A4708">
            <w:pPr>
              <w:ind w:left="708"/>
              <w:jc w:val="both"/>
              <w:rPr>
                <w:rFonts w:ascii="Times New Roman" w:eastAsia="Times New Roman" w:hAnsi="Times New Roman" w:cs="Times New Roman"/>
                <w:sz w:val="24"/>
                <w:szCs w:val="24"/>
                <w:lang w:eastAsia="es-ES"/>
              </w:rPr>
            </w:pPr>
          </w:p>
          <w:p w14:paraId="556207AD" w14:textId="77777777" w:rsidR="000F11C9" w:rsidRPr="001F5FE6" w:rsidRDefault="00BE71B8" w:rsidP="008A4708">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Superintendente de Pensiones podrá, mediante acuerdo, cerrar o crear nuevos fondos, de acuerdo con la evolución demográfica de la población trabajadora, el crecimiento de los activos y los cambios que sufra el mercado laboral, asignando a los afiliados o pensionados de los fondos que se cierren a otros fondos.</w:t>
            </w:r>
            <w:r w:rsidR="00446AC3" w:rsidRPr="001F5FE6">
              <w:rPr>
                <w:rFonts w:ascii="Times New Roman" w:eastAsia="Times New Roman" w:hAnsi="Times New Roman" w:cs="Times New Roman"/>
                <w:sz w:val="24"/>
                <w:szCs w:val="24"/>
                <w:lang w:eastAsia="es-ES"/>
              </w:rPr>
              <w:t xml:space="preserve"> </w:t>
            </w:r>
          </w:p>
          <w:p w14:paraId="5B286597" w14:textId="77777777" w:rsidR="000F11C9" w:rsidRPr="001F5FE6" w:rsidRDefault="000F11C9" w:rsidP="008A4708">
            <w:pPr>
              <w:jc w:val="both"/>
              <w:rPr>
                <w:rFonts w:ascii="Times New Roman" w:eastAsia="Times New Roman" w:hAnsi="Times New Roman" w:cs="Times New Roman"/>
                <w:sz w:val="24"/>
                <w:szCs w:val="24"/>
                <w:lang w:eastAsia="es-ES"/>
              </w:rPr>
            </w:pPr>
          </w:p>
          <w:p w14:paraId="78991CA7" w14:textId="1DADCD82" w:rsidR="00BE71B8" w:rsidRPr="001F5FE6" w:rsidRDefault="00446AC3" w:rsidP="008A4708">
            <w:pPr>
              <w:jc w:val="both"/>
              <w:rPr>
                <w:rFonts w:ascii="Times New Roman" w:eastAsia="Times New Roman" w:hAnsi="Times New Roman" w:cs="Times New Roman"/>
                <w:color w:val="00B050"/>
                <w:sz w:val="24"/>
                <w:szCs w:val="24"/>
                <w:lang w:eastAsia="es-ES"/>
              </w:rPr>
            </w:pPr>
            <w:r w:rsidRPr="001F5FE6">
              <w:rPr>
                <w:rFonts w:ascii="Times New Roman" w:eastAsia="Times New Roman" w:hAnsi="Times New Roman" w:cs="Times New Roman"/>
                <w:color w:val="00B050"/>
                <w:sz w:val="24"/>
                <w:szCs w:val="24"/>
                <w:lang w:eastAsia="es-ES"/>
              </w:rPr>
              <w:t xml:space="preserve">La necesidad </w:t>
            </w:r>
            <w:r w:rsidR="00E57478" w:rsidRPr="001F5FE6">
              <w:rPr>
                <w:rFonts w:ascii="Times New Roman" w:eastAsia="Times New Roman" w:hAnsi="Times New Roman" w:cs="Times New Roman"/>
                <w:color w:val="00B050"/>
                <w:sz w:val="24"/>
                <w:szCs w:val="24"/>
                <w:lang w:eastAsia="es-ES"/>
              </w:rPr>
              <w:t xml:space="preserve">o conveniencia </w:t>
            </w:r>
            <w:r w:rsidRPr="001F5FE6">
              <w:rPr>
                <w:rFonts w:ascii="Times New Roman" w:eastAsia="Times New Roman" w:hAnsi="Times New Roman" w:cs="Times New Roman"/>
                <w:color w:val="00B050"/>
                <w:sz w:val="24"/>
                <w:szCs w:val="24"/>
                <w:lang w:eastAsia="es-ES"/>
              </w:rPr>
              <w:t xml:space="preserve">de cerrar o abrir un nuevo fondo deberá responder a los estudios que </w:t>
            </w:r>
            <w:r w:rsidR="00A84CA2" w:rsidRPr="001F5FE6">
              <w:rPr>
                <w:rFonts w:ascii="Times New Roman" w:eastAsia="Times New Roman" w:hAnsi="Times New Roman" w:cs="Times New Roman"/>
                <w:color w:val="00B050"/>
                <w:sz w:val="24"/>
                <w:szCs w:val="24"/>
                <w:lang w:eastAsia="es-ES"/>
              </w:rPr>
              <w:t xml:space="preserve">para estos efectos </w:t>
            </w:r>
            <w:r w:rsidRPr="001F5FE6">
              <w:rPr>
                <w:rFonts w:ascii="Times New Roman" w:eastAsia="Times New Roman" w:hAnsi="Times New Roman" w:cs="Times New Roman"/>
                <w:color w:val="00B050"/>
                <w:sz w:val="24"/>
                <w:szCs w:val="24"/>
                <w:lang w:eastAsia="es-ES"/>
              </w:rPr>
              <w:t>la SUPEN</w:t>
            </w:r>
            <w:r w:rsidR="00AF1461" w:rsidRPr="001F5FE6">
              <w:rPr>
                <w:rFonts w:ascii="Times New Roman" w:eastAsia="Times New Roman" w:hAnsi="Times New Roman" w:cs="Times New Roman"/>
                <w:color w:val="00B050"/>
                <w:sz w:val="24"/>
                <w:szCs w:val="24"/>
                <w:lang w:eastAsia="es-ES"/>
              </w:rPr>
              <w:t xml:space="preserve"> </w:t>
            </w:r>
            <w:r w:rsidR="000E4620" w:rsidRPr="001F5FE6">
              <w:rPr>
                <w:rFonts w:ascii="Times New Roman" w:eastAsia="Times New Roman" w:hAnsi="Times New Roman" w:cs="Times New Roman"/>
                <w:color w:val="00B050"/>
                <w:sz w:val="24"/>
                <w:szCs w:val="24"/>
                <w:lang w:eastAsia="es-ES"/>
              </w:rPr>
              <w:t>realice</w:t>
            </w:r>
            <w:r w:rsidR="001B3F12" w:rsidRPr="001F5FE6">
              <w:rPr>
                <w:rFonts w:ascii="Times New Roman" w:eastAsia="Times New Roman" w:hAnsi="Times New Roman" w:cs="Times New Roman"/>
                <w:color w:val="00B050"/>
                <w:sz w:val="24"/>
                <w:szCs w:val="24"/>
                <w:lang w:eastAsia="es-ES"/>
              </w:rPr>
              <w:t xml:space="preserve"> para dar </w:t>
            </w:r>
            <w:r w:rsidR="008A5A5E" w:rsidRPr="001F5FE6">
              <w:rPr>
                <w:rFonts w:ascii="Times New Roman" w:eastAsia="Times New Roman" w:hAnsi="Times New Roman" w:cs="Times New Roman"/>
                <w:color w:val="00B050"/>
                <w:sz w:val="24"/>
                <w:szCs w:val="24"/>
                <w:lang w:eastAsia="es-ES"/>
              </w:rPr>
              <w:t>fundamentos</w:t>
            </w:r>
            <w:r w:rsidR="001B3F12" w:rsidRPr="001F5FE6">
              <w:rPr>
                <w:rFonts w:ascii="Times New Roman" w:eastAsia="Times New Roman" w:hAnsi="Times New Roman" w:cs="Times New Roman"/>
                <w:color w:val="00B050"/>
                <w:sz w:val="24"/>
                <w:szCs w:val="24"/>
                <w:lang w:eastAsia="es-ES"/>
              </w:rPr>
              <w:t xml:space="preserve"> </w:t>
            </w:r>
            <w:r w:rsidR="004D6A61" w:rsidRPr="001F5FE6">
              <w:rPr>
                <w:rFonts w:ascii="Times New Roman" w:eastAsia="Times New Roman" w:hAnsi="Times New Roman" w:cs="Times New Roman"/>
                <w:color w:val="00B050"/>
                <w:sz w:val="24"/>
                <w:szCs w:val="24"/>
                <w:lang w:eastAsia="es-ES"/>
              </w:rPr>
              <w:t xml:space="preserve">técnicos </w:t>
            </w:r>
            <w:r w:rsidR="001B3F12" w:rsidRPr="001F5FE6">
              <w:rPr>
                <w:rFonts w:ascii="Times New Roman" w:eastAsia="Times New Roman" w:hAnsi="Times New Roman" w:cs="Times New Roman"/>
                <w:color w:val="00B050"/>
                <w:sz w:val="24"/>
                <w:szCs w:val="24"/>
                <w:lang w:eastAsia="es-ES"/>
              </w:rPr>
              <w:t xml:space="preserve">a </w:t>
            </w:r>
            <w:r w:rsidR="00B3639B" w:rsidRPr="001F5FE6">
              <w:rPr>
                <w:rFonts w:ascii="Times New Roman" w:eastAsia="Times New Roman" w:hAnsi="Times New Roman" w:cs="Times New Roman"/>
                <w:color w:val="00B050"/>
                <w:sz w:val="24"/>
                <w:szCs w:val="24"/>
                <w:lang w:eastAsia="es-ES"/>
              </w:rPr>
              <w:t>estas decisiones</w:t>
            </w:r>
            <w:r w:rsidR="004D6A61" w:rsidRPr="001F5FE6">
              <w:rPr>
                <w:rFonts w:ascii="Times New Roman" w:eastAsia="Times New Roman" w:hAnsi="Times New Roman" w:cs="Times New Roman"/>
                <w:color w:val="00B050"/>
                <w:sz w:val="24"/>
                <w:szCs w:val="24"/>
                <w:lang w:eastAsia="es-ES"/>
              </w:rPr>
              <w:t>.</w:t>
            </w:r>
            <w:r w:rsidR="00AF1461" w:rsidRPr="001F5FE6">
              <w:rPr>
                <w:rFonts w:ascii="Times New Roman" w:eastAsia="Times New Roman" w:hAnsi="Times New Roman" w:cs="Times New Roman"/>
                <w:color w:val="00B050"/>
                <w:sz w:val="24"/>
                <w:szCs w:val="24"/>
                <w:lang w:eastAsia="es-ES"/>
              </w:rPr>
              <w:t xml:space="preserve"> </w:t>
            </w:r>
          </w:p>
          <w:p w14:paraId="6DC054C5" w14:textId="064965F2" w:rsidR="008B2376" w:rsidRPr="006B14EB" w:rsidRDefault="00BE71B8" w:rsidP="008A4708">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tc>
      </w:tr>
      <w:tr w:rsidR="00AC002B" w:rsidRPr="001F5FE6" w14:paraId="7867B69C" w14:textId="77777777" w:rsidTr="001F5FE6">
        <w:tc>
          <w:tcPr>
            <w:tcW w:w="3488" w:type="dxa"/>
            <w:gridSpan w:val="2"/>
          </w:tcPr>
          <w:p w14:paraId="639BAF0D" w14:textId="77777777" w:rsidR="00AC002B" w:rsidRPr="001F5FE6" w:rsidRDefault="00AC002B" w:rsidP="008A4708">
            <w:pPr>
              <w:contextualSpacing/>
              <w:jc w:val="both"/>
              <w:rPr>
                <w:rFonts w:ascii="Times New Roman" w:eastAsia="Times New Roman" w:hAnsi="Times New Roman" w:cs="Times New Roman"/>
                <w:sz w:val="24"/>
                <w:szCs w:val="24"/>
                <w:lang w:eastAsia="es-ES"/>
              </w:rPr>
            </w:pPr>
          </w:p>
        </w:tc>
        <w:tc>
          <w:tcPr>
            <w:tcW w:w="3482" w:type="dxa"/>
          </w:tcPr>
          <w:p w14:paraId="1BD05039" w14:textId="368823CC" w:rsidR="00AC002B" w:rsidRPr="001F5FE6" w:rsidRDefault="00AA33D9" w:rsidP="008A4708">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154AD055" w14:textId="71F487BE" w:rsidR="00413AD5" w:rsidRPr="001F5FE6" w:rsidRDefault="00413AD5"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otro lado, el sustento técnico jurídico del cambio es relevante para los regulados ya que se plantean modificaciones de fondo </w:t>
            </w:r>
            <w:r w:rsidRPr="001F5FE6">
              <w:rPr>
                <w:rFonts w:ascii="Times New Roman" w:hAnsi="Times New Roman" w:cs="Times New Roman"/>
                <w:sz w:val="24"/>
                <w:szCs w:val="24"/>
              </w:rPr>
              <w:lastRenderedPageBreak/>
              <w:t>al régimen sin que esto se geste con una modificación a la legislación. En algunas partes del oficio CNS-1818/08 no resulta claro el uso del término fondo; pues en su contexto no se entiende con meridiana claridad si se trata habla de un mismo fondo, para los cuatro fondos generacionales y cada fondo en particular lo que</w:t>
            </w:r>
            <w:r w:rsidR="007474C8">
              <w:rPr>
                <w:rFonts w:ascii="Times New Roman" w:hAnsi="Times New Roman" w:cs="Times New Roman"/>
                <w:sz w:val="24"/>
                <w:szCs w:val="24"/>
              </w:rPr>
              <w:t xml:space="preserve"> </w:t>
            </w:r>
            <w:r w:rsidRPr="001F5FE6">
              <w:rPr>
                <w:rFonts w:ascii="Times New Roman" w:hAnsi="Times New Roman" w:cs="Times New Roman"/>
                <w:sz w:val="24"/>
                <w:szCs w:val="24"/>
              </w:rPr>
              <w:t>podría llevar a</w:t>
            </w:r>
            <w:r w:rsidR="00914C60" w:rsidRPr="001F5FE6">
              <w:rPr>
                <w:rFonts w:ascii="Times New Roman" w:hAnsi="Times New Roman" w:cs="Times New Roman"/>
                <w:sz w:val="24"/>
                <w:szCs w:val="24"/>
              </w:rPr>
              <w:t xml:space="preserve"> </w:t>
            </w:r>
            <w:r w:rsidRPr="001F5FE6">
              <w:rPr>
                <w:rFonts w:ascii="Times New Roman" w:hAnsi="Times New Roman" w:cs="Times New Roman"/>
                <w:sz w:val="24"/>
                <w:szCs w:val="24"/>
              </w:rPr>
              <w:t>interpretaciones que lleguen incluso a la contraposición con la legislación vigente.</w:t>
            </w:r>
          </w:p>
          <w:p w14:paraId="66976A59" w14:textId="354FA6E6" w:rsidR="00AC002B" w:rsidRPr="001F5FE6" w:rsidRDefault="00413AD5"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Sobre el punto anterior, consideramos importante que se comparta el sustento jurídico que permita tener claridad y anticipar riesgos.</w:t>
            </w:r>
          </w:p>
        </w:tc>
        <w:tc>
          <w:tcPr>
            <w:tcW w:w="3482" w:type="dxa"/>
          </w:tcPr>
          <w:p w14:paraId="59D7D65C" w14:textId="634D03B0" w:rsidR="00AC002B" w:rsidRPr="001F5FE6" w:rsidRDefault="00CB61C6"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De la propuesta claramente se </w:t>
            </w:r>
            <w:r w:rsidR="00611B46" w:rsidRPr="001F5FE6">
              <w:rPr>
                <w:rFonts w:ascii="Times New Roman" w:hAnsi="Times New Roman" w:cs="Times New Roman"/>
                <w:sz w:val="24"/>
                <w:szCs w:val="24"/>
              </w:rPr>
              <w:t>infiere que se trata de cuatro distintos fondos</w:t>
            </w:r>
            <w:r w:rsidR="00BC3FC3" w:rsidRPr="001F5FE6">
              <w:rPr>
                <w:rFonts w:ascii="Times New Roman" w:hAnsi="Times New Roman" w:cs="Times New Roman"/>
                <w:sz w:val="24"/>
                <w:szCs w:val="24"/>
              </w:rPr>
              <w:t>, no de uno solo dividido en cohortes etarias</w:t>
            </w:r>
            <w:r w:rsidR="00B43530" w:rsidRPr="001F5FE6">
              <w:rPr>
                <w:rFonts w:ascii="Times New Roman" w:hAnsi="Times New Roman" w:cs="Times New Roman"/>
                <w:sz w:val="24"/>
                <w:szCs w:val="24"/>
              </w:rPr>
              <w:t xml:space="preserve">. Es decir, el ROP se administraría en </w:t>
            </w:r>
            <w:r w:rsidR="00B43530" w:rsidRPr="001F5FE6">
              <w:rPr>
                <w:rFonts w:ascii="Times New Roman" w:hAnsi="Times New Roman" w:cs="Times New Roman"/>
                <w:sz w:val="24"/>
                <w:szCs w:val="24"/>
              </w:rPr>
              <w:lastRenderedPageBreak/>
              <w:t>cuatro fondos independientes entre sí</w:t>
            </w:r>
            <w:r w:rsidR="00F02A3F" w:rsidRPr="001F5FE6">
              <w:rPr>
                <w:rFonts w:ascii="Times New Roman" w:hAnsi="Times New Roman" w:cs="Times New Roman"/>
                <w:sz w:val="24"/>
                <w:szCs w:val="24"/>
              </w:rPr>
              <w:t>, integrados por los afiliados</w:t>
            </w:r>
            <w:r w:rsidR="0071207E" w:rsidRPr="001F5FE6">
              <w:rPr>
                <w:rFonts w:ascii="Times New Roman" w:hAnsi="Times New Roman" w:cs="Times New Roman"/>
                <w:sz w:val="24"/>
                <w:szCs w:val="24"/>
              </w:rPr>
              <w:t xml:space="preserve"> que correspondan, según su edad o su condición de pensionados.</w:t>
            </w:r>
          </w:p>
        </w:tc>
        <w:tc>
          <w:tcPr>
            <w:tcW w:w="3482" w:type="dxa"/>
            <w:gridSpan w:val="2"/>
          </w:tcPr>
          <w:p w14:paraId="48477531" w14:textId="77777777" w:rsidR="00AC002B" w:rsidRPr="001F5FE6" w:rsidRDefault="00AC002B" w:rsidP="008A4708">
            <w:pPr>
              <w:tabs>
                <w:tab w:val="left" w:pos="1056"/>
              </w:tabs>
              <w:jc w:val="both"/>
              <w:rPr>
                <w:rFonts w:ascii="Times New Roman" w:hAnsi="Times New Roman" w:cs="Times New Roman"/>
                <w:b/>
                <w:sz w:val="24"/>
                <w:szCs w:val="24"/>
              </w:rPr>
            </w:pPr>
          </w:p>
        </w:tc>
      </w:tr>
      <w:tr w:rsidR="008436CE" w:rsidRPr="001F5FE6" w14:paraId="601276A9" w14:textId="77777777" w:rsidTr="001F5FE6">
        <w:tc>
          <w:tcPr>
            <w:tcW w:w="3488" w:type="dxa"/>
            <w:gridSpan w:val="2"/>
          </w:tcPr>
          <w:p w14:paraId="3D6555C3" w14:textId="77777777" w:rsidR="008436CE" w:rsidRPr="001F5FE6" w:rsidRDefault="008436CE" w:rsidP="008A4708">
            <w:pPr>
              <w:contextualSpacing/>
              <w:jc w:val="both"/>
              <w:rPr>
                <w:rFonts w:ascii="Times New Roman" w:eastAsia="Times New Roman" w:hAnsi="Times New Roman" w:cs="Times New Roman"/>
                <w:sz w:val="24"/>
                <w:szCs w:val="24"/>
                <w:lang w:eastAsia="es-ES"/>
              </w:rPr>
            </w:pPr>
          </w:p>
        </w:tc>
        <w:tc>
          <w:tcPr>
            <w:tcW w:w="3482" w:type="dxa"/>
          </w:tcPr>
          <w:p w14:paraId="21ACA54A" w14:textId="77777777" w:rsidR="008436CE" w:rsidRPr="001F5FE6" w:rsidRDefault="008436CE" w:rsidP="008A4708">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709C6AEA" w14:textId="0BCD5043" w:rsidR="008436CE" w:rsidRPr="001F5FE6" w:rsidRDefault="008436C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concordancia con lo indicado en el punto primero de este oficio, cuando se analiza la naturaleza de </w:t>
            </w:r>
            <w:r w:rsidR="0001786B" w:rsidRPr="001F5FE6">
              <w:rPr>
                <w:rFonts w:ascii="Times New Roman" w:hAnsi="Times New Roman" w:cs="Times New Roman"/>
                <w:sz w:val="24"/>
                <w:szCs w:val="24"/>
              </w:rPr>
              <w:t>los “</w:t>
            </w:r>
            <w:r w:rsidRPr="001F5FE6">
              <w:rPr>
                <w:rFonts w:ascii="Times New Roman" w:hAnsi="Times New Roman" w:cs="Times New Roman"/>
                <w:sz w:val="24"/>
                <w:szCs w:val="24"/>
              </w:rPr>
              <w:t>target date funds” o fondos con fecha objetivo” y los “fondos directo o Through Funds”, cuando se</w:t>
            </w:r>
          </w:p>
          <w:p w14:paraId="162892B7" w14:textId="57BB1DA1" w:rsidR="008436CE" w:rsidRPr="001F5FE6" w:rsidRDefault="008436C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propuso que, para ser consistentes con la realidad del sistema de </w:t>
            </w:r>
            <w:r w:rsidRPr="001F5FE6">
              <w:rPr>
                <w:rFonts w:ascii="Times New Roman" w:hAnsi="Times New Roman" w:cs="Times New Roman"/>
                <w:sz w:val="24"/>
                <w:szCs w:val="24"/>
              </w:rPr>
              <w:lastRenderedPageBreak/>
              <w:t>pensiones complementarias del país, se recomienda separar el fondo de los pensionados del fondo A.</w:t>
            </w:r>
          </w:p>
          <w:p w14:paraId="2D9122FD" w14:textId="77777777" w:rsidR="008436CE" w:rsidRPr="001F5FE6" w:rsidRDefault="008436C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Una vez hecha esa separación se podrían manejar dos fondos: a) el de los pensionados y b) el de los</w:t>
            </w:r>
          </w:p>
          <w:p w14:paraId="13EF6A87" w14:textId="221718EA" w:rsidR="008436CE" w:rsidRPr="001F5FE6" w:rsidRDefault="008436C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afiliados activos, como dos grandes fondos directos o through funds, en una primera etapa. Posteriormente</w:t>
            </w:r>
            <w:r w:rsidR="004169AD">
              <w:rPr>
                <w:rFonts w:ascii="Times New Roman" w:hAnsi="Times New Roman" w:cs="Times New Roman"/>
                <w:sz w:val="24"/>
                <w:szCs w:val="24"/>
              </w:rPr>
              <w:t xml:space="preserve">  </w:t>
            </w:r>
            <w:r w:rsidRPr="001F5FE6">
              <w:rPr>
                <w:rFonts w:ascii="Times New Roman" w:hAnsi="Times New Roman" w:cs="Times New Roman"/>
                <w:sz w:val="24"/>
                <w:szCs w:val="24"/>
              </w:rPr>
              <w:t>24 meses después podría agregarse un fondo, adicional que considere a las personas de más baja edad</w:t>
            </w:r>
            <w:r w:rsidR="004169AD">
              <w:rPr>
                <w:rFonts w:ascii="Times New Roman" w:hAnsi="Times New Roman" w:cs="Times New Roman"/>
                <w:sz w:val="24"/>
                <w:szCs w:val="24"/>
              </w:rPr>
              <w:t xml:space="preserve"> </w:t>
            </w:r>
            <w:r w:rsidRPr="001F5FE6">
              <w:rPr>
                <w:rFonts w:ascii="Times New Roman" w:hAnsi="Times New Roman" w:cs="Times New Roman"/>
                <w:sz w:val="24"/>
                <w:szCs w:val="24"/>
              </w:rPr>
              <w:t>primero y luego lo de mayor edad, así sucesivamente hasta contar con 4 fondos de afiliados y uno de</w:t>
            </w:r>
            <w:r w:rsidR="004169AD">
              <w:rPr>
                <w:rFonts w:ascii="Times New Roman" w:hAnsi="Times New Roman" w:cs="Times New Roman"/>
                <w:sz w:val="24"/>
                <w:szCs w:val="24"/>
              </w:rPr>
              <w:t xml:space="preserve"> </w:t>
            </w:r>
            <w:r w:rsidRPr="001F5FE6">
              <w:rPr>
                <w:rFonts w:ascii="Times New Roman" w:hAnsi="Times New Roman" w:cs="Times New Roman"/>
                <w:sz w:val="24"/>
                <w:szCs w:val="24"/>
              </w:rPr>
              <w:t>pensionado. Se amplían nuestros criterios sobre este particular al referirnos a las disposiciones que</w:t>
            </w:r>
            <w:r w:rsidR="004169AD">
              <w:rPr>
                <w:rFonts w:ascii="Times New Roman" w:hAnsi="Times New Roman" w:cs="Times New Roman"/>
                <w:sz w:val="24"/>
                <w:szCs w:val="24"/>
              </w:rPr>
              <w:t xml:space="preserve"> </w:t>
            </w:r>
            <w:r w:rsidRPr="001F5FE6">
              <w:rPr>
                <w:rFonts w:ascii="Times New Roman" w:hAnsi="Times New Roman" w:cs="Times New Roman"/>
                <w:sz w:val="24"/>
                <w:szCs w:val="24"/>
              </w:rPr>
              <w:t>pretenden reformarse en el artículo 4 del Reglamento de Apertura.</w:t>
            </w:r>
          </w:p>
          <w:p w14:paraId="62D66E4D" w14:textId="77777777" w:rsidR="008436CE" w:rsidRPr="001F5FE6" w:rsidRDefault="008436C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transitoriedad indicada podría permitir, ir desarrollando una mayor experiencia de parte de las</w:t>
            </w:r>
          </w:p>
          <w:p w14:paraId="434971CA" w14:textId="326FE809" w:rsidR="008436CE" w:rsidRPr="001F5FE6" w:rsidRDefault="008436C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Operadoras y permite fortalecer el fondo de los pensionados con productos similares a una </w:t>
            </w:r>
            <w:r w:rsidRPr="001F5FE6">
              <w:rPr>
                <w:rFonts w:ascii="Times New Roman" w:hAnsi="Times New Roman" w:cs="Times New Roman"/>
                <w:sz w:val="24"/>
                <w:szCs w:val="24"/>
              </w:rPr>
              <w:lastRenderedPageBreak/>
              <w:t>“anualidad”, la cual con una estrategia menos agresiva les daría a los pensionados, estabilidad, menor riesgo y</w:t>
            </w:r>
            <w:r w:rsidR="00660FE6" w:rsidRPr="001F5FE6">
              <w:rPr>
                <w:rFonts w:ascii="Times New Roman" w:hAnsi="Times New Roman" w:cs="Times New Roman"/>
                <w:sz w:val="24"/>
                <w:szCs w:val="24"/>
              </w:rPr>
              <w:t xml:space="preserve"> </w:t>
            </w:r>
            <w:r w:rsidRPr="001F5FE6">
              <w:rPr>
                <w:rFonts w:ascii="Times New Roman" w:hAnsi="Times New Roman" w:cs="Times New Roman"/>
                <w:sz w:val="24"/>
                <w:szCs w:val="24"/>
              </w:rPr>
              <w:t>rentabilidad como lo hemos indicado en varias ocasiones.</w:t>
            </w:r>
          </w:p>
          <w:p w14:paraId="522EBD91" w14:textId="4189B627" w:rsidR="008436CE" w:rsidRPr="001F5FE6" w:rsidRDefault="008436C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un segundo momento cada veinticuatro meses se crearía un fondo nuevo, hasta completar cuatro</w:t>
            </w:r>
            <w:r w:rsidR="00660FE6" w:rsidRPr="001F5FE6">
              <w:rPr>
                <w:rFonts w:ascii="Times New Roman" w:hAnsi="Times New Roman" w:cs="Times New Roman"/>
                <w:sz w:val="24"/>
                <w:szCs w:val="24"/>
              </w:rPr>
              <w:t xml:space="preserve"> </w:t>
            </w:r>
            <w:r w:rsidRPr="001F5FE6">
              <w:rPr>
                <w:rFonts w:ascii="Times New Roman" w:hAnsi="Times New Roman" w:cs="Times New Roman"/>
                <w:sz w:val="24"/>
                <w:szCs w:val="24"/>
              </w:rPr>
              <w:t>fondos de afiliados activos y uno de pensionados, tal como se explica en el Anexo 1, al referirnos a las</w:t>
            </w:r>
            <w:r w:rsidR="00660FE6" w:rsidRPr="001F5FE6">
              <w:rPr>
                <w:rFonts w:ascii="Times New Roman" w:hAnsi="Times New Roman" w:cs="Times New Roman"/>
                <w:sz w:val="24"/>
                <w:szCs w:val="24"/>
              </w:rPr>
              <w:t xml:space="preserve"> </w:t>
            </w:r>
            <w:r w:rsidRPr="001F5FE6">
              <w:rPr>
                <w:rFonts w:ascii="Times New Roman" w:hAnsi="Times New Roman" w:cs="Times New Roman"/>
                <w:sz w:val="24"/>
                <w:szCs w:val="24"/>
              </w:rPr>
              <w:t>reformas propuestas para implementar fondos</w:t>
            </w:r>
            <w:r w:rsidR="00217E99" w:rsidRPr="001F5FE6">
              <w:rPr>
                <w:rFonts w:ascii="Times New Roman" w:hAnsi="Times New Roman" w:cs="Times New Roman"/>
                <w:sz w:val="24"/>
                <w:szCs w:val="24"/>
              </w:rPr>
              <w:t xml:space="preserve"> </w:t>
            </w:r>
            <w:r w:rsidRPr="001F5FE6">
              <w:rPr>
                <w:rFonts w:ascii="Times New Roman" w:hAnsi="Times New Roman" w:cs="Times New Roman"/>
                <w:sz w:val="24"/>
                <w:szCs w:val="24"/>
              </w:rPr>
              <w:t>generacionales.</w:t>
            </w:r>
          </w:p>
          <w:p w14:paraId="6391B0A2" w14:textId="43136374" w:rsidR="00CF6CE0" w:rsidRPr="001F5FE6" w:rsidRDefault="00CF6CE0"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relación con la reforma planteada en el artículo 4 del Reglamento de Apertura y Funcionamiento se tienen los siguientes comentarios:</w:t>
            </w:r>
          </w:p>
          <w:p w14:paraId="67322AB0" w14:textId="77777777" w:rsidR="00CF6CE0" w:rsidRPr="001F5FE6" w:rsidRDefault="00CF6CE0"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sugiere respetuosamente no mezclar en un mismo fondo (Fondo A) a los trabajadores cuya fecha de nacimiento en 1969 y los nacidos previos a ese año, con los pensionados del ROP.</w:t>
            </w:r>
          </w:p>
          <w:p w14:paraId="0A9C9B1A" w14:textId="5DD71908" w:rsidR="00CF6CE0" w:rsidRPr="001F5FE6" w:rsidRDefault="00CF6CE0"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Si bien es cierto que pareciera práctico realizar lo anterior, debe considerar el supervisor que la </w:t>
            </w:r>
            <w:r w:rsidRPr="001F5FE6">
              <w:rPr>
                <w:rFonts w:ascii="Times New Roman" w:hAnsi="Times New Roman" w:cs="Times New Roman"/>
                <w:sz w:val="24"/>
                <w:szCs w:val="24"/>
              </w:rPr>
              <w:lastRenderedPageBreak/>
              <w:t xml:space="preserve">administración de los recursos para los trabajadores activos es completamente distinta respecto a los recursos para los pensionados. Esto es, la dinámica de la gestión de riesgos es evidentemente distinta y además, debe considerarse que las expectativas de rentabilidad y </w:t>
            </w:r>
            <w:r w:rsidR="0001786B" w:rsidRPr="001F5FE6">
              <w:rPr>
                <w:rFonts w:ascii="Times New Roman" w:hAnsi="Times New Roman" w:cs="Times New Roman"/>
                <w:sz w:val="24"/>
                <w:szCs w:val="24"/>
              </w:rPr>
              <w:t>riesgo</w:t>
            </w:r>
            <w:r w:rsidRPr="001F5FE6">
              <w:rPr>
                <w:rFonts w:ascii="Times New Roman" w:hAnsi="Times New Roman" w:cs="Times New Roman"/>
                <w:sz w:val="24"/>
                <w:szCs w:val="24"/>
              </w:rPr>
              <w:t xml:space="preserve"> son muy diferentes a las de un trabajador activo que le quedan algunos años para jubilarse y el pensionado.</w:t>
            </w:r>
          </w:p>
          <w:p w14:paraId="46D87488" w14:textId="77777777" w:rsidR="00CF6CE0" w:rsidRPr="001F5FE6" w:rsidRDefault="00CF6CE0"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Respetuosamente, se considera que este aspecto es realmente medular que se revise, máxime que uno de los objetivos de la reforma es precisamente reducir la volatilidad de los rendimientos en la etapa de la prestación. Es por ello, que respetuosamente se sugiere diseñar e implementar, productos de beneficios, en adición a los existentes, que minimicen tal volatilidad para los pensionados, con instrumentos tales como las prestaciones basadas en planes de retiro similares a una “anualidad”.</w:t>
            </w:r>
          </w:p>
          <w:p w14:paraId="39E18159" w14:textId="77777777" w:rsidR="001B0C21" w:rsidRPr="001F5FE6" w:rsidRDefault="001B0C21"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Con ello, se garantiza que efectivamente el diseño de los fondos generacionales sea levantado bajo una técnica de fecha objetivo o “target date funds”, o incluso para los “through funds”. También aplica para otros diseños tales como esquemas de fondos por edad de nacimiento, la necesidad de crear productos de beneficios similar a anualidades sigue siendo totalmente aplicable.</w:t>
            </w:r>
          </w:p>
          <w:p w14:paraId="1B2C0E39" w14:textId="77777777" w:rsidR="001B0C21" w:rsidRPr="001F5FE6" w:rsidRDefault="001B0C21"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lo anterior, es que respetuosamente se sugiere que en la etapa de “desacumulación”, la SUPEN valore el desarrollo de productos de beneficio similar a las “anualidades” con su respectiva reglamentación. Como lo evidencia la experiencia internacional, existe un amplio abanico de opciones en la oferta de anualidades (retribuciones fijas o variables) a los pensionados, tomando en consideración las perspectivas de riesgo de los pensionados de acuerdo con su expectativa de vida. Con un </w:t>
            </w:r>
            <w:r w:rsidRPr="001F5FE6">
              <w:rPr>
                <w:rFonts w:ascii="Times New Roman" w:hAnsi="Times New Roman" w:cs="Times New Roman"/>
                <w:sz w:val="24"/>
                <w:szCs w:val="24"/>
              </w:rPr>
              <w:lastRenderedPageBreak/>
              <w:t>adecuado rigor técnico de las Operadoras de pensiones, las prestaciones pueden ser definidas en función de las necesidades y expectativas de los pensionados.</w:t>
            </w:r>
          </w:p>
          <w:p w14:paraId="042A60DA" w14:textId="6AB683FA" w:rsidR="001B0C21" w:rsidRPr="001F5FE6" w:rsidRDefault="001B0C21" w:rsidP="008A4708">
            <w:pPr>
              <w:tabs>
                <w:tab w:val="left" w:pos="1056"/>
              </w:tabs>
              <w:jc w:val="both"/>
              <w:rPr>
                <w:rFonts w:ascii="Times New Roman" w:hAnsi="Times New Roman" w:cs="Times New Roman"/>
                <w:sz w:val="24"/>
                <w:szCs w:val="24"/>
              </w:rPr>
            </w:pPr>
          </w:p>
          <w:p w14:paraId="68D22AE3" w14:textId="77EB7FA3" w:rsidR="001B0C21" w:rsidRDefault="001B0C21"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otro lado, se considera que, dadas las limitaciones que ofrece el mercado local en cuanto a la oferta de valores y la existencia de limitaciones legales para invertir en el mercado internacional, las expectativas de brindar las rentabilidades y tasa de reemplazo que indica la SUPEN para los integrantes del Fondo D es poco factible.</w:t>
            </w:r>
          </w:p>
          <w:p w14:paraId="5B1D2027" w14:textId="77777777" w:rsidR="00A34A1A" w:rsidRPr="001F5FE6" w:rsidRDefault="00A34A1A" w:rsidP="008A4708">
            <w:pPr>
              <w:tabs>
                <w:tab w:val="left" w:pos="1056"/>
              </w:tabs>
              <w:jc w:val="both"/>
              <w:rPr>
                <w:rFonts w:ascii="Times New Roman" w:hAnsi="Times New Roman" w:cs="Times New Roman"/>
                <w:sz w:val="24"/>
                <w:szCs w:val="24"/>
              </w:rPr>
            </w:pPr>
          </w:p>
          <w:p w14:paraId="61C4404C" w14:textId="77777777" w:rsidR="001B0C21" w:rsidRPr="001F5FE6" w:rsidRDefault="001B0C21"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tal motivo se sugiere la realización de un diseño diferente que puede implicar un proceso gradual cuyo punto de partida puede ser el siguiente:</w:t>
            </w:r>
          </w:p>
          <w:p w14:paraId="40E38AC9" w14:textId="77777777" w:rsidR="001B0C21" w:rsidRPr="001F5FE6" w:rsidRDefault="001B0C21"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 Empezar con una iniciativa que permita separar el ROP, primero en 2 grupos: La cohorte de nacidos antes de 1970 y en otro fondo, el resto del ROP. Esto agilizará acciones para mitigar </w:t>
            </w:r>
            <w:r w:rsidRPr="001F5FE6">
              <w:rPr>
                <w:rFonts w:ascii="Times New Roman" w:hAnsi="Times New Roman" w:cs="Times New Roman"/>
                <w:sz w:val="24"/>
                <w:szCs w:val="24"/>
              </w:rPr>
              <w:lastRenderedPageBreak/>
              <w:t>riesgos latentes en la población pensionada o más próxima a ello. Esta separación que se sugiere hacer podría hacerse en un plazo de seis meses, posteriores a la vigencia de la reforma.</w:t>
            </w:r>
          </w:p>
          <w:p w14:paraId="7397F6F9" w14:textId="1752EB88" w:rsidR="00CF6CE0" w:rsidRPr="001F5FE6" w:rsidRDefault="001B0C21"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Que, en un plazo de 24 meses, posteriores a la vigencia de la reforma, y a la luz de lo observado con el comportamiento de la industria y estudios técnicos que la respalden, la SUPEN proceda con la creación de nuevos fondos. En este aspecto, se recomienda respetuosamente que, bajo un esquema de fondos generacionales, se deben dar tiempos </w:t>
            </w:r>
            <w:r w:rsidR="001F3F42" w:rsidRPr="001F5FE6">
              <w:rPr>
                <w:rFonts w:ascii="Times New Roman" w:hAnsi="Times New Roman" w:cs="Times New Roman"/>
                <w:sz w:val="24"/>
                <w:szCs w:val="24"/>
              </w:rPr>
              <w:t>de transición suficientes (al menos 1 año) cuando se toma una decisión de apertura, cierre o colapsar un fondo.</w:t>
            </w:r>
          </w:p>
        </w:tc>
        <w:tc>
          <w:tcPr>
            <w:tcW w:w="3482" w:type="dxa"/>
          </w:tcPr>
          <w:p w14:paraId="4727B4F9" w14:textId="2C472591" w:rsidR="00A52B4D" w:rsidRPr="001F5FE6" w:rsidRDefault="00080A6C"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 reforma </w:t>
            </w:r>
            <w:r w:rsidR="006D6069" w:rsidRPr="001F5FE6">
              <w:rPr>
                <w:rFonts w:ascii="Times New Roman" w:hAnsi="Times New Roman" w:cs="Times New Roman"/>
                <w:sz w:val="24"/>
                <w:szCs w:val="24"/>
              </w:rPr>
              <w:t xml:space="preserve">consultada </w:t>
            </w:r>
            <w:r w:rsidRPr="001F5FE6">
              <w:rPr>
                <w:rFonts w:ascii="Times New Roman" w:hAnsi="Times New Roman" w:cs="Times New Roman"/>
                <w:sz w:val="24"/>
                <w:szCs w:val="24"/>
              </w:rPr>
              <w:t>plantea cuatro fondos</w:t>
            </w:r>
            <w:r w:rsidR="006D6069" w:rsidRPr="001F5FE6">
              <w:rPr>
                <w:rFonts w:ascii="Times New Roman" w:hAnsi="Times New Roman" w:cs="Times New Roman"/>
                <w:sz w:val="24"/>
                <w:szCs w:val="24"/>
              </w:rPr>
              <w:t xml:space="preserve">, </w:t>
            </w:r>
            <w:r w:rsidR="000F540E" w:rsidRPr="001F5FE6">
              <w:rPr>
                <w:rFonts w:ascii="Times New Roman" w:hAnsi="Times New Roman" w:cs="Times New Roman"/>
                <w:sz w:val="24"/>
                <w:szCs w:val="24"/>
              </w:rPr>
              <w:t>estableciendo</w:t>
            </w:r>
            <w:r w:rsidR="006D6069" w:rsidRPr="001F5FE6">
              <w:rPr>
                <w:rFonts w:ascii="Times New Roman" w:hAnsi="Times New Roman" w:cs="Times New Roman"/>
                <w:sz w:val="24"/>
                <w:szCs w:val="24"/>
              </w:rPr>
              <w:t>, como adelante se indica una transitoriedad de quince meses contados a partir de su aprobación</w:t>
            </w:r>
            <w:r w:rsidR="00210F20" w:rsidRPr="001F5FE6">
              <w:rPr>
                <w:rFonts w:ascii="Times New Roman" w:hAnsi="Times New Roman" w:cs="Times New Roman"/>
                <w:sz w:val="24"/>
                <w:szCs w:val="24"/>
              </w:rPr>
              <w:t>, plazo que se considera suficiente y conveniente tanto para las operadoras como para los afiliados.</w:t>
            </w:r>
          </w:p>
          <w:p w14:paraId="0A7664E0" w14:textId="7C2AF3F5" w:rsidR="008436CE" w:rsidRPr="001F5FE6" w:rsidRDefault="00A52B4D"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Lo señalado respecto de los </w:t>
            </w:r>
            <w:r w:rsidR="00F44E7E" w:rsidRPr="001F5FE6">
              <w:rPr>
                <w:rFonts w:ascii="Times New Roman" w:hAnsi="Times New Roman" w:cs="Times New Roman"/>
                <w:sz w:val="24"/>
                <w:szCs w:val="24"/>
              </w:rPr>
              <w:t>t</w:t>
            </w:r>
            <w:r w:rsidRPr="001F5FE6">
              <w:rPr>
                <w:rFonts w:ascii="Times New Roman" w:hAnsi="Times New Roman" w:cs="Times New Roman"/>
                <w:sz w:val="24"/>
                <w:szCs w:val="24"/>
              </w:rPr>
              <w:t>rabajadores activos que integran el Fondo A, dada su fecha de nacimiento</w:t>
            </w:r>
            <w:r w:rsidR="00A10656" w:rsidRPr="001F5FE6">
              <w:rPr>
                <w:rFonts w:ascii="Times New Roman" w:hAnsi="Times New Roman" w:cs="Times New Roman"/>
                <w:sz w:val="24"/>
                <w:szCs w:val="24"/>
              </w:rPr>
              <w:t>, se</w:t>
            </w:r>
            <w:r w:rsidR="001227D7" w:rsidRPr="001F5FE6">
              <w:rPr>
                <w:rFonts w:ascii="Times New Roman" w:hAnsi="Times New Roman" w:cs="Times New Roman"/>
                <w:sz w:val="24"/>
                <w:szCs w:val="24"/>
              </w:rPr>
              <w:t xml:space="preserve"> </w:t>
            </w:r>
            <w:r w:rsidR="001065F8" w:rsidRPr="001F5FE6">
              <w:rPr>
                <w:rFonts w:ascii="Times New Roman" w:hAnsi="Times New Roman" w:cs="Times New Roman"/>
                <w:sz w:val="24"/>
                <w:szCs w:val="24"/>
              </w:rPr>
              <w:t xml:space="preserve">ajusta </w:t>
            </w:r>
            <w:r w:rsidR="000B6B43">
              <w:rPr>
                <w:rFonts w:ascii="Times New Roman" w:hAnsi="Times New Roman" w:cs="Times New Roman"/>
                <w:sz w:val="24"/>
                <w:szCs w:val="24"/>
              </w:rPr>
              <w:t xml:space="preserve">en </w:t>
            </w:r>
            <w:r w:rsidR="001065F8" w:rsidRPr="001F5FE6">
              <w:rPr>
                <w:rFonts w:ascii="Times New Roman" w:hAnsi="Times New Roman" w:cs="Times New Roman"/>
                <w:sz w:val="24"/>
                <w:szCs w:val="24"/>
              </w:rPr>
              <w:t xml:space="preserve">la propuesta para que puedan trasladarse hacia el fondo inmediatamente inferior (el </w:t>
            </w:r>
            <w:r w:rsidR="009230EC" w:rsidRPr="001F5FE6">
              <w:rPr>
                <w:rFonts w:ascii="Times New Roman" w:hAnsi="Times New Roman" w:cs="Times New Roman"/>
                <w:sz w:val="24"/>
                <w:szCs w:val="24"/>
              </w:rPr>
              <w:t>Fondo B), si es su decisión tomar mayor riesgo a cambio de mayores rendi</w:t>
            </w:r>
            <w:r w:rsidR="000F540E" w:rsidRPr="001F5FE6">
              <w:rPr>
                <w:rFonts w:ascii="Times New Roman" w:hAnsi="Times New Roman" w:cs="Times New Roman"/>
                <w:sz w:val="24"/>
                <w:szCs w:val="24"/>
              </w:rPr>
              <w:t>m</w:t>
            </w:r>
            <w:r w:rsidR="009230EC" w:rsidRPr="001F5FE6">
              <w:rPr>
                <w:rFonts w:ascii="Times New Roman" w:hAnsi="Times New Roman" w:cs="Times New Roman"/>
                <w:sz w:val="24"/>
                <w:szCs w:val="24"/>
              </w:rPr>
              <w:t>ientos.</w:t>
            </w:r>
          </w:p>
          <w:p w14:paraId="14221C31" w14:textId="77777777" w:rsidR="002667C2" w:rsidRPr="001F5FE6" w:rsidRDefault="002667C2" w:rsidP="008A4708">
            <w:pPr>
              <w:tabs>
                <w:tab w:val="left" w:pos="1056"/>
              </w:tabs>
              <w:jc w:val="both"/>
              <w:rPr>
                <w:rFonts w:ascii="Times New Roman" w:hAnsi="Times New Roman" w:cs="Times New Roman"/>
                <w:sz w:val="24"/>
                <w:szCs w:val="24"/>
              </w:rPr>
            </w:pPr>
          </w:p>
          <w:p w14:paraId="6558668A" w14:textId="77777777" w:rsidR="006930DA" w:rsidRDefault="006930DA" w:rsidP="008A4708">
            <w:pPr>
              <w:tabs>
                <w:tab w:val="left" w:pos="1056"/>
              </w:tabs>
              <w:jc w:val="both"/>
              <w:rPr>
                <w:rFonts w:ascii="Times New Roman" w:hAnsi="Times New Roman" w:cs="Times New Roman"/>
                <w:sz w:val="24"/>
                <w:szCs w:val="24"/>
              </w:rPr>
            </w:pPr>
          </w:p>
          <w:p w14:paraId="60654006" w14:textId="77777777" w:rsidR="006930DA" w:rsidRDefault="006930DA" w:rsidP="008A4708">
            <w:pPr>
              <w:tabs>
                <w:tab w:val="left" w:pos="1056"/>
              </w:tabs>
              <w:jc w:val="both"/>
              <w:rPr>
                <w:rFonts w:ascii="Times New Roman" w:hAnsi="Times New Roman" w:cs="Times New Roman"/>
                <w:sz w:val="24"/>
                <w:szCs w:val="24"/>
              </w:rPr>
            </w:pPr>
          </w:p>
          <w:p w14:paraId="2BA73655" w14:textId="77777777" w:rsidR="006930DA" w:rsidRDefault="006930DA" w:rsidP="008A4708">
            <w:pPr>
              <w:tabs>
                <w:tab w:val="left" w:pos="1056"/>
              </w:tabs>
              <w:jc w:val="both"/>
              <w:rPr>
                <w:rFonts w:ascii="Times New Roman" w:hAnsi="Times New Roman" w:cs="Times New Roman"/>
                <w:sz w:val="24"/>
                <w:szCs w:val="24"/>
              </w:rPr>
            </w:pPr>
          </w:p>
          <w:p w14:paraId="3F97EE47" w14:textId="77777777" w:rsidR="006930DA" w:rsidRDefault="006930DA" w:rsidP="008A4708">
            <w:pPr>
              <w:tabs>
                <w:tab w:val="left" w:pos="1056"/>
              </w:tabs>
              <w:jc w:val="both"/>
              <w:rPr>
                <w:rFonts w:ascii="Times New Roman" w:hAnsi="Times New Roman" w:cs="Times New Roman"/>
                <w:sz w:val="24"/>
                <w:szCs w:val="24"/>
              </w:rPr>
            </w:pPr>
          </w:p>
          <w:p w14:paraId="1C4687FD" w14:textId="77777777" w:rsidR="006930DA" w:rsidRDefault="006930DA" w:rsidP="008A4708">
            <w:pPr>
              <w:tabs>
                <w:tab w:val="left" w:pos="1056"/>
              </w:tabs>
              <w:jc w:val="both"/>
              <w:rPr>
                <w:rFonts w:ascii="Times New Roman" w:hAnsi="Times New Roman" w:cs="Times New Roman"/>
                <w:sz w:val="24"/>
                <w:szCs w:val="24"/>
              </w:rPr>
            </w:pPr>
          </w:p>
          <w:p w14:paraId="005B92AC" w14:textId="77777777" w:rsidR="006930DA" w:rsidRDefault="006930DA" w:rsidP="008A4708">
            <w:pPr>
              <w:tabs>
                <w:tab w:val="left" w:pos="1056"/>
              </w:tabs>
              <w:jc w:val="both"/>
              <w:rPr>
                <w:rFonts w:ascii="Times New Roman" w:hAnsi="Times New Roman" w:cs="Times New Roman"/>
                <w:sz w:val="24"/>
                <w:szCs w:val="24"/>
              </w:rPr>
            </w:pPr>
          </w:p>
          <w:p w14:paraId="7E640AF4" w14:textId="77777777" w:rsidR="006930DA" w:rsidRDefault="006930DA" w:rsidP="008A4708">
            <w:pPr>
              <w:tabs>
                <w:tab w:val="left" w:pos="1056"/>
              </w:tabs>
              <w:jc w:val="both"/>
              <w:rPr>
                <w:rFonts w:ascii="Times New Roman" w:hAnsi="Times New Roman" w:cs="Times New Roman"/>
                <w:sz w:val="24"/>
                <w:szCs w:val="24"/>
              </w:rPr>
            </w:pPr>
          </w:p>
          <w:p w14:paraId="624BFEF1" w14:textId="77777777" w:rsidR="006930DA" w:rsidRDefault="006930DA" w:rsidP="008A4708">
            <w:pPr>
              <w:tabs>
                <w:tab w:val="left" w:pos="1056"/>
              </w:tabs>
              <w:jc w:val="both"/>
              <w:rPr>
                <w:rFonts w:ascii="Times New Roman" w:hAnsi="Times New Roman" w:cs="Times New Roman"/>
                <w:sz w:val="24"/>
                <w:szCs w:val="24"/>
              </w:rPr>
            </w:pPr>
          </w:p>
          <w:p w14:paraId="0EA56A21" w14:textId="77777777" w:rsidR="006930DA" w:rsidRDefault="006930DA" w:rsidP="008A4708">
            <w:pPr>
              <w:tabs>
                <w:tab w:val="left" w:pos="1056"/>
              </w:tabs>
              <w:jc w:val="both"/>
              <w:rPr>
                <w:rFonts w:ascii="Times New Roman" w:hAnsi="Times New Roman" w:cs="Times New Roman"/>
                <w:sz w:val="24"/>
                <w:szCs w:val="24"/>
              </w:rPr>
            </w:pPr>
          </w:p>
          <w:p w14:paraId="428144EA" w14:textId="77777777" w:rsidR="006930DA" w:rsidRDefault="006930DA" w:rsidP="008A4708">
            <w:pPr>
              <w:tabs>
                <w:tab w:val="left" w:pos="1056"/>
              </w:tabs>
              <w:jc w:val="both"/>
              <w:rPr>
                <w:rFonts w:ascii="Times New Roman" w:hAnsi="Times New Roman" w:cs="Times New Roman"/>
                <w:sz w:val="24"/>
                <w:szCs w:val="24"/>
              </w:rPr>
            </w:pPr>
          </w:p>
          <w:p w14:paraId="79C1CAFC" w14:textId="77777777" w:rsidR="006930DA" w:rsidRDefault="006930DA" w:rsidP="008A4708">
            <w:pPr>
              <w:tabs>
                <w:tab w:val="left" w:pos="1056"/>
              </w:tabs>
              <w:jc w:val="both"/>
              <w:rPr>
                <w:rFonts w:ascii="Times New Roman" w:hAnsi="Times New Roman" w:cs="Times New Roman"/>
                <w:sz w:val="24"/>
                <w:szCs w:val="24"/>
              </w:rPr>
            </w:pPr>
          </w:p>
          <w:p w14:paraId="66F886F1" w14:textId="77777777" w:rsidR="006930DA" w:rsidRDefault="006930DA" w:rsidP="008A4708">
            <w:pPr>
              <w:tabs>
                <w:tab w:val="left" w:pos="1056"/>
              </w:tabs>
              <w:jc w:val="both"/>
              <w:rPr>
                <w:rFonts w:ascii="Times New Roman" w:hAnsi="Times New Roman" w:cs="Times New Roman"/>
                <w:sz w:val="24"/>
                <w:szCs w:val="24"/>
              </w:rPr>
            </w:pPr>
          </w:p>
          <w:p w14:paraId="2F5AE2B8" w14:textId="1A9526A7" w:rsidR="001371A0" w:rsidRPr="001F5FE6" w:rsidRDefault="001371A0"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relación con los productos de beneficios similares a una anualidad, debe señalarse que, internacionalmente existen mucho</w:t>
            </w:r>
            <w:r w:rsidR="00D127AA" w:rsidRPr="001F5FE6">
              <w:rPr>
                <w:rFonts w:ascii="Times New Roman" w:hAnsi="Times New Roman" w:cs="Times New Roman"/>
                <w:sz w:val="24"/>
                <w:szCs w:val="24"/>
              </w:rPr>
              <w:t>s</w:t>
            </w:r>
            <w:r w:rsidRPr="001F5FE6">
              <w:rPr>
                <w:rFonts w:ascii="Times New Roman" w:hAnsi="Times New Roman" w:cs="Times New Roman"/>
                <w:sz w:val="24"/>
                <w:szCs w:val="24"/>
              </w:rPr>
              <w:t xml:space="preserve"> tipos de anualidades</w:t>
            </w:r>
            <w:r w:rsidR="00AB6CF9" w:rsidRPr="001F5FE6">
              <w:rPr>
                <w:rFonts w:ascii="Times New Roman" w:hAnsi="Times New Roman" w:cs="Times New Roman"/>
                <w:sz w:val="24"/>
                <w:szCs w:val="24"/>
              </w:rPr>
              <w:t xml:space="preserve">. Algunas son similares a </w:t>
            </w:r>
            <w:r w:rsidR="00BB4B63" w:rsidRPr="001F5FE6">
              <w:rPr>
                <w:rFonts w:ascii="Times New Roman" w:hAnsi="Times New Roman" w:cs="Times New Roman"/>
                <w:sz w:val="24"/>
                <w:szCs w:val="24"/>
              </w:rPr>
              <w:t xml:space="preserve">las </w:t>
            </w:r>
            <w:r w:rsidR="00BB4B63" w:rsidRPr="001F5FE6">
              <w:rPr>
                <w:rFonts w:ascii="Times New Roman" w:hAnsi="Times New Roman" w:cs="Times New Roman"/>
                <w:sz w:val="24"/>
                <w:szCs w:val="24"/>
              </w:rPr>
              <w:lastRenderedPageBreak/>
              <w:t>actualmente reguladas Rentas Temporales o</w:t>
            </w:r>
            <w:r w:rsidR="002C61A2" w:rsidRPr="001F5FE6">
              <w:rPr>
                <w:rFonts w:ascii="Times New Roman" w:hAnsi="Times New Roman" w:cs="Times New Roman"/>
                <w:sz w:val="24"/>
                <w:szCs w:val="24"/>
              </w:rPr>
              <w:t xml:space="preserve">, incluso, a </w:t>
            </w:r>
            <w:r w:rsidR="001F537A" w:rsidRPr="001F5FE6">
              <w:rPr>
                <w:rFonts w:ascii="Times New Roman" w:hAnsi="Times New Roman" w:cs="Times New Roman"/>
                <w:sz w:val="24"/>
                <w:szCs w:val="24"/>
              </w:rPr>
              <w:t xml:space="preserve">las Rentas Vitalicias, producto que cumple con lo que se plantea al garantizarle al afiliado una </w:t>
            </w:r>
            <w:r w:rsidR="00BC66CD" w:rsidRPr="001F5FE6">
              <w:rPr>
                <w:rFonts w:ascii="Times New Roman" w:hAnsi="Times New Roman" w:cs="Times New Roman"/>
                <w:sz w:val="24"/>
                <w:szCs w:val="24"/>
              </w:rPr>
              <w:t>prestación igual durante toda su vida, producto que</w:t>
            </w:r>
            <w:r w:rsidR="00F7732F" w:rsidRPr="001F5FE6">
              <w:rPr>
                <w:rFonts w:ascii="Times New Roman" w:hAnsi="Times New Roman" w:cs="Times New Roman"/>
                <w:sz w:val="24"/>
                <w:szCs w:val="24"/>
              </w:rPr>
              <w:t xml:space="preserve"> corresponde desarrollarlo </w:t>
            </w:r>
            <w:r w:rsidR="00753AB0" w:rsidRPr="001F5FE6">
              <w:rPr>
                <w:rFonts w:ascii="Times New Roman" w:hAnsi="Times New Roman" w:cs="Times New Roman"/>
                <w:sz w:val="24"/>
                <w:szCs w:val="24"/>
              </w:rPr>
              <w:t>a las compañías aseguradoras</w:t>
            </w:r>
            <w:r w:rsidR="000F1F66" w:rsidRPr="001F5FE6">
              <w:rPr>
                <w:rFonts w:ascii="Times New Roman" w:hAnsi="Times New Roman" w:cs="Times New Roman"/>
                <w:sz w:val="24"/>
                <w:szCs w:val="24"/>
              </w:rPr>
              <w:t>, no a las Operadoras de Pensiones.</w:t>
            </w:r>
          </w:p>
          <w:p w14:paraId="59D5A49F" w14:textId="2A877CC8" w:rsidR="001B6A66" w:rsidRPr="001F5FE6" w:rsidRDefault="00605259"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 sugerido</w:t>
            </w:r>
            <w:r w:rsidR="00C933EB" w:rsidRPr="001F5FE6">
              <w:rPr>
                <w:rFonts w:ascii="Times New Roman" w:hAnsi="Times New Roman" w:cs="Times New Roman"/>
                <w:sz w:val="24"/>
                <w:szCs w:val="24"/>
              </w:rPr>
              <w:t xml:space="preserve"> (anualidades)</w:t>
            </w:r>
            <w:r w:rsidRPr="001F5FE6">
              <w:rPr>
                <w:rFonts w:ascii="Times New Roman" w:hAnsi="Times New Roman" w:cs="Times New Roman"/>
                <w:sz w:val="24"/>
                <w:szCs w:val="24"/>
              </w:rPr>
              <w:t xml:space="preserve"> no forma parte de las reformas consultadas</w:t>
            </w:r>
            <w:r w:rsidR="00D127AA" w:rsidRPr="001F5FE6">
              <w:rPr>
                <w:rFonts w:ascii="Times New Roman" w:hAnsi="Times New Roman" w:cs="Times New Roman"/>
                <w:sz w:val="24"/>
                <w:szCs w:val="24"/>
              </w:rPr>
              <w:t>,</w:t>
            </w:r>
            <w:r w:rsidRPr="001F5FE6">
              <w:rPr>
                <w:rFonts w:ascii="Times New Roman" w:hAnsi="Times New Roman" w:cs="Times New Roman"/>
                <w:sz w:val="24"/>
                <w:szCs w:val="24"/>
              </w:rPr>
              <w:t xml:space="preserve"> pero SUPEN lo analizará </w:t>
            </w:r>
            <w:r w:rsidR="00444350" w:rsidRPr="001F5FE6">
              <w:rPr>
                <w:rFonts w:ascii="Times New Roman" w:hAnsi="Times New Roman" w:cs="Times New Roman"/>
                <w:sz w:val="24"/>
                <w:szCs w:val="24"/>
              </w:rPr>
              <w:t>y valorará</w:t>
            </w:r>
            <w:r w:rsidR="006D2EE8" w:rsidRPr="001F5FE6">
              <w:rPr>
                <w:rFonts w:ascii="Times New Roman" w:hAnsi="Times New Roman" w:cs="Times New Roman"/>
                <w:sz w:val="24"/>
                <w:szCs w:val="24"/>
              </w:rPr>
              <w:t xml:space="preserve"> posteriormente.</w:t>
            </w:r>
          </w:p>
          <w:p w14:paraId="0949B35C" w14:textId="77777777" w:rsidR="002B4AF7" w:rsidRPr="001F5FE6" w:rsidRDefault="002B4AF7" w:rsidP="008A4708">
            <w:pPr>
              <w:tabs>
                <w:tab w:val="left" w:pos="1056"/>
              </w:tabs>
              <w:jc w:val="both"/>
              <w:rPr>
                <w:rFonts w:ascii="Times New Roman" w:hAnsi="Times New Roman" w:cs="Times New Roman"/>
                <w:sz w:val="24"/>
                <w:szCs w:val="24"/>
              </w:rPr>
            </w:pPr>
          </w:p>
          <w:p w14:paraId="7E888DF1" w14:textId="77777777" w:rsidR="00755D7D" w:rsidRPr="001F5FE6" w:rsidRDefault="00755D7D" w:rsidP="008A4708">
            <w:pPr>
              <w:tabs>
                <w:tab w:val="left" w:pos="1056"/>
              </w:tabs>
              <w:jc w:val="both"/>
              <w:rPr>
                <w:rFonts w:ascii="Times New Roman" w:hAnsi="Times New Roman" w:cs="Times New Roman"/>
                <w:sz w:val="24"/>
                <w:szCs w:val="24"/>
              </w:rPr>
            </w:pPr>
          </w:p>
          <w:p w14:paraId="218B0847" w14:textId="77777777" w:rsidR="00D127AA" w:rsidRPr="001F5FE6" w:rsidRDefault="00D127AA" w:rsidP="008A4708">
            <w:pPr>
              <w:tabs>
                <w:tab w:val="left" w:pos="1056"/>
              </w:tabs>
              <w:jc w:val="both"/>
              <w:rPr>
                <w:rFonts w:ascii="Times New Roman" w:hAnsi="Times New Roman" w:cs="Times New Roman"/>
                <w:sz w:val="24"/>
                <w:szCs w:val="24"/>
              </w:rPr>
            </w:pPr>
          </w:p>
          <w:p w14:paraId="5F530BCB" w14:textId="77777777" w:rsidR="00D127AA" w:rsidRPr="001F5FE6" w:rsidRDefault="00D127AA" w:rsidP="008A4708">
            <w:pPr>
              <w:tabs>
                <w:tab w:val="left" w:pos="1056"/>
              </w:tabs>
              <w:jc w:val="both"/>
              <w:rPr>
                <w:rFonts w:ascii="Times New Roman" w:hAnsi="Times New Roman" w:cs="Times New Roman"/>
                <w:sz w:val="24"/>
                <w:szCs w:val="24"/>
              </w:rPr>
            </w:pPr>
          </w:p>
          <w:p w14:paraId="450CA1E7" w14:textId="77777777" w:rsidR="00D127AA" w:rsidRPr="001F5FE6" w:rsidRDefault="00D127AA" w:rsidP="008A4708">
            <w:pPr>
              <w:tabs>
                <w:tab w:val="left" w:pos="1056"/>
              </w:tabs>
              <w:jc w:val="both"/>
              <w:rPr>
                <w:rFonts w:ascii="Times New Roman" w:hAnsi="Times New Roman" w:cs="Times New Roman"/>
                <w:sz w:val="24"/>
                <w:szCs w:val="24"/>
              </w:rPr>
            </w:pPr>
          </w:p>
          <w:p w14:paraId="2EFF11FB" w14:textId="77777777" w:rsidR="00D127AA" w:rsidRPr="001F5FE6" w:rsidRDefault="00D127AA" w:rsidP="008A4708">
            <w:pPr>
              <w:tabs>
                <w:tab w:val="left" w:pos="1056"/>
              </w:tabs>
              <w:jc w:val="both"/>
              <w:rPr>
                <w:rFonts w:ascii="Times New Roman" w:hAnsi="Times New Roman" w:cs="Times New Roman"/>
                <w:sz w:val="24"/>
                <w:szCs w:val="24"/>
              </w:rPr>
            </w:pPr>
          </w:p>
          <w:p w14:paraId="59FEC3FA" w14:textId="77777777" w:rsidR="00D127AA" w:rsidRPr="001F5FE6" w:rsidRDefault="00D127AA" w:rsidP="008A4708">
            <w:pPr>
              <w:tabs>
                <w:tab w:val="left" w:pos="1056"/>
              </w:tabs>
              <w:jc w:val="both"/>
              <w:rPr>
                <w:rFonts w:ascii="Times New Roman" w:hAnsi="Times New Roman" w:cs="Times New Roman"/>
                <w:sz w:val="24"/>
                <w:szCs w:val="24"/>
              </w:rPr>
            </w:pPr>
          </w:p>
          <w:p w14:paraId="33CC27B8" w14:textId="77777777" w:rsidR="00D127AA" w:rsidRPr="001F5FE6" w:rsidRDefault="00D127AA" w:rsidP="008A4708">
            <w:pPr>
              <w:tabs>
                <w:tab w:val="left" w:pos="1056"/>
              </w:tabs>
              <w:jc w:val="both"/>
              <w:rPr>
                <w:rFonts w:ascii="Times New Roman" w:hAnsi="Times New Roman" w:cs="Times New Roman"/>
                <w:sz w:val="24"/>
                <w:szCs w:val="24"/>
              </w:rPr>
            </w:pPr>
          </w:p>
          <w:p w14:paraId="72EBC929" w14:textId="77777777" w:rsidR="00D127AA" w:rsidRPr="001F5FE6" w:rsidRDefault="00D127AA" w:rsidP="008A4708">
            <w:pPr>
              <w:tabs>
                <w:tab w:val="left" w:pos="1056"/>
              </w:tabs>
              <w:jc w:val="both"/>
              <w:rPr>
                <w:rFonts w:ascii="Times New Roman" w:hAnsi="Times New Roman" w:cs="Times New Roman"/>
                <w:sz w:val="24"/>
                <w:szCs w:val="24"/>
              </w:rPr>
            </w:pPr>
          </w:p>
          <w:p w14:paraId="0DFD5359" w14:textId="77777777" w:rsidR="00D127AA" w:rsidRPr="001F5FE6" w:rsidRDefault="00D127AA" w:rsidP="008A4708">
            <w:pPr>
              <w:tabs>
                <w:tab w:val="left" w:pos="1056"/>
              </w:tabs>
              <w:jc w:val="both"/>
              <w:rPr>
                <w:rFonts w:ascii="Times New Roman" w:hAnsi="Times New Roman" w:cs="Times New Roman"/>
                <w:sz w:val="24"/>
                <w:szCs w:val="24"/>
              </w:rPr>
            </w:pPr>
          </w:p>
          <w:p w14:paraId="4396BF2B" w14:textId="77777777" w:rsidR="00D127AA" w:rsidRPr="001F5FE6" w:rsidRDefault="00D127AA" w:rsidP="008A4708">
            <w:pPr>
              <w:tabs>
                <w:tab w:val="left" w:pos="1056"/>
              </w:tabs>
              <w:jc w:val="both"/>
              <w:rPr>
                <w:rFonts w:ascii="Times New Roman" w:hAnsi="Times New Roman" w:cs="Times New Roman"/>
                <w:sz w:val="24"/>
                <w:szCs w:val="24"/>
              </w:rPr>
            </w:pPr>
          </w:p>
          <w:p w14:paraId="2BB015E5" w14:textId="77777777" w:rsidR="00D127AA" w:rsidRPr="001F5FE6" w:rsidRDefault="00D127AA" w:rsidP="008A4708">
            <w:pPr>
              <w:tabs>
                <w:tab w:val="left" w:pos="1056"/>
              </w:tabs>
              <w:jc w:val="both"/>
              <w:rPr>
                <w:rFonts w:ascii="Times New Roman" w:hAnsi="Times New Roman" w:cs="Times New Roman"/>
                <w:sz w:val="24"/>
                <w:szCs w:val="24"/>
              </w:rPr>
            </w:pPr>
          </w:p>
          <w:p w14:paraId="702C64EB" w14:textId="77777777" w:rsidR="00D127AA" w:rsidRPr="001F5FE6" w:rsidRDefault="00D127AA" w:rsidP="008A4708">
            <w:pPr>
              <w:tabs>
                <w:tab w:val="left" w:pos="1056"/>
              </w:tabs>
              <w:jc w:val="both"/>
              <w:rPr>
                <w:rFonts w:ascii="Times New Roman" w:hAnsi="Times New Roman" w:cs="Times New Roman"/>
                <w:sz w:val="24"/>
                <w:szCs w:val="24"/>
              </w:rPr>
            </w:pPr>
          </w:p>
          <w:p w14:paraId="13BF6EC8" w14:textId="77777777" w:rsidR="00D127AA" w:rsidRPr="001F5FE6" w:rsidRDefault="00D127AA" w:rsidP="008A4708">
            <w:pPr>
              <w:tabs>
                <w:tab w:val="left" w:pos="1056"/>
              </w:tabs>
              <w:jc w:val="both"/>
              <w:rPr>
                <w:rFonts w:ascii="Times New Roman" w:hAnsi="Times New Roman" w:cs="Times New Roman"/>
                <w:sz w:val="24"/>
                <w:szCs w:val="24"/>
              </w:rPr>
            </w:pPr>
          </w:p>
          <w:p w14:paraId="39162793" w14:textId="77777777" w:rsidR="00D127AA" w:rsidRPr="001F5FE6" w:rsidRDefault="00D127AA" w:rsidP="008A4708">
            <w:pPr>
              <w:tabs>
                <w:tab w:val="left" w:pos="1056"/>
              </w:tabs>
              <w:jc w:val="both"/>
              <w:rPr>
                <w:rFonts w:ascii="Times New Roman" w:hAnsi="Times New Roman" w:cs="Times New Roman"/>
                <w:sz w:val="24"/>
                <w:szCs w:val="24"/>
              </w:rPr>
            </w:pPr>
          </w:p>
          <w:p w14:paraId="66A2E2DF" w14:textId="77777777" w:rsidR="00D127AA" w:rsidRPr="001F5FE6" w:rsidRDefault="00D127AA" w:rsidP="008A4708">
            <w:pPr>
              <w:tabs>
                <w:tab w:val="left" w:pos="1056"/>
              </w:tabs>
              <w:jc w:val="both"/>
              <w:rPr>
                <w:rFonts w:ascii="Times New Roman" w:hAnsi="Times New Roman" w:cs="Times New Roman"/>
                <w:sz w:val="24"/>
                <w:szCs w:val="24"/>
              </w:rPr>
            </w:pPr>
          </w:p>
          <w:p w14:paraId="505585E6" w14:textId="77777777" w:rsidR="00D127AA" w:rsidRPr="001F5FE6" w:rsidRDefault="00D127AA" w:rsidP="008A4708">
            <w:pPr>
              <w:tabs>
                <w:tab w:val="left" w:pos="1056"/>
              </w:tabs>
              <w:jc w:val="both"/>
              <w:rPr>
                <w:rFonts w:ascii="Times New Roman" w:hAnsi="Times New Roman" w:cs="Times New Roman"/>
                <w:sz w:val="24"/>
                <w:szCs w:val="24"/>
              </w:rPr>
            </w:pPr>
          </w:p>
          <w:p w14:paraId="723B9346" w14:textId="77777777" w:rsidR="00D127AA" w:rsidRPr="001F5FE6" w:rsidRDefault="00D127AA" w:rsidP="008A4708">
            <w:pPr>
              <w:tabs>
                <w:tab w:val="left" w:pos="1056"/>
              </w:tabs>
              <w:jc w:val="both"/>
              <w:rPr>
                <w:rFonts w:ascii="Times New Roman" w:hAnsi="Times New Roman" w:cs="Times New Roman"/>
                <w:sz w:val="24"/>
                <w:szCs w:val="24"/>
              </w:rPr>
            </w:pPr>
          </w:p>
          <w:p w14:paraId="48F067F1" w14:textId="77777777" w:rsidR="00D127AA" w:rsidRPr="001F5FE6" w:rsidRDefault="00D127AA" w:rsidP="008A4708">
            <w:pPr>
              <w:tabs>
                <w:tab w:val="left" w:pos="1056"/>
              </w:tabs>
              <w:jc w:val="both"/>
              <w:rPr>
                <w:rFonts w:ascii="Times New Roman" w:hAnsi="Times New Roman" w:cs="Times New Roman"/>
                <w:sz w:val="24"/>
                <w:szCs w:val="24"/>
              </w:rPr>
            </w:pPr>
          </w:p>
          <w:p w14:paraId="5C1BD3D3" w14:textId="77777777" w:rsidR="00D127AA" w:rsidRPr="001F5FE6" w:rsidRDefault="00D127AA" w:rsidP="008A4708">
            <w:pPr>
              <w:tabs>
                <w:tab w:val="left" w:pos="1056"/>
              </w:tabs>
              <w:jc w:val="both"/>
              <w:rPr>
                <w:rFonts w:ascii="Times New Roman" w:hAnsi="Times New Roman" w:cs="Times New Roman"/>
                <w:sz w:val="24"/>
                <w:szCs w:val="24"/>
              </w:rPr>
            </w:pPr>
          </w:p>
          <w:p w14:paraId="5F0A272F" w14:textId="77777777" w:rsidR="00D127AA" w:rsidRPr="001F5FE6" w:rsidRDefault="00D127AA" w:rsidP="008A4708">
            <w:pPr>
              <w:tabs>
                <w:tab w:val="left" w:pos="1056"/>
              </w:tabs>
              <w:jc w:val="both"/>
              <w:rPr>
                <w:rFonts w:ascii="Times New Roman" w:hAnsi="Times New Roman" w:cs="Times New Roman"/>
                <w:sz w:val="24"/>
                <w:szCs w:val="24"/>
              </w:rPr>
            </w:pPr>
          </w:p>
          <w:p w14:paraId="1DD140FD" w14:textId="77777777" w:rsidR="00D127AA" w:rsidRPr="001F5FE6" w:rsidRDefault="00D127AA" w:rsidP="008A4708">
            <w:pPr>
              <w:tabs>
                <w:tab w:val="left" w:pos="1056"/>
              </w:tabs>
              <w:jc w:val="both"/>
              <w:rPr>
                <w:rFonts w:ascii="Times New Roman" w:hAnsi="Times New Roman" w:cs="Times New Roman"/>
                <w:sz w:val="24"/>
                <w:szCs w:val="24"/>
              </w:rPr>
            </w:pPr>
          </w:p>
          <w:p w14:paraId="29F27B9D" w14:textId="77777777" w:rsidR="00D127AA" w:rsidRPr="001F5FE6" w:rsidRDefault="00D127AA" w:rsidP="008A4708">
            <w:pPr>
              <w:tabs>
                <w:tab w:val="left" w:pos="1056"/>
              </w:tabs>
              <w:jc w:val="both"/>
              <w:rPr>
                <w:rFonts w:ascii="Times New Roman" w:hAnsi="Times New Roman" w:cs="Times New Roman"/>
                <w:sz w:val="24"/>
                <w:szCs w:val="24"/>
              </w:rPr>
            </w:pPr>
          </w:p>
          <w:p w14:paraId="168659AC" w14:textId="77777777" w:rsidR="00D127AA" w:rsidRPr="001F5FE6" w:rsidRDefault="00D127AA" w:rsidP="008A4708">
            <w:pPr>
              <w:tabs>
                <w:tab w:val="left" w:pos="1056"/>
              </w:tabs>
              <w:jc w:val="both"/>
              <w:rPr>
                <w:rFonts w:ascii="Times New Roman" w:hAnsi="Times New Roman" w:cs="Times New Roman"/>
                <w:sz w:val="24"/>
                <w:szCs w:val="24"/>
              </w:rPr>
            </w:pPr>
          </w:p>
          <w:p w14:paraId="744CC54B" w14:textId="77777777" w:rsidR="00D127AA" w:rsidRPr="001F5FE6" w:rsidRDefault="00D127AA" w:rsidP="008A4708">
            <w:pPr>
              <w:tabs>
                <w:tab w:val="left" w:pos="1056"/>
              </w:tabs>
              <w:jc w:val="both"/>
              <w:rPr>
                <w:rFonts w:ascii="Times New Roman" w:hAnsi="Times New Roman" w:cs="Times New Roman"/>
                <w:sz w:val="24"/>
                <w:szCs w:val="24"/>
              </w:rPr>
            </w:pPr>
          </w:p>
          <w:p w14:paraId="05DCD614" w14:textId="77777777" w:rsidR="00D127AA" w:rsidRPr="001F5FE6" w:rsidRDefault="00D127AA" w:rsidP="008A4708">
            <w:pPr>
              <w:tabs>
                <w:tab w:val="left" w:pos="1056"/>
              </w:tabs>
              <w:jc w:val="both"/>
              <w:rPr>
                <w:rFonts w:ascii="Times New Roman" w:hAnsi="Times New Roman" w:cs="Times New Roman"/>
                <w:sz w:val="24"/>
                <w:szCs w:val="24"/>
              </w:rPr>
            </w:pPr>
          </w:p>
          <w:p w14:paraId="12A81AD4" w14:textId="77777777" w:rsidR="00D127AA" w:rsidRPr="001F5FE6" w:rsidRDefault="00D127AA" w:rsidP="008A4708">
            <w:pPr>
              <w:tabs>
                <w:tab w:val="left" w:pos="1056"/>
              </w:tabs>
              <w:jc w:val="both"/>
              <w:rPr>
                <w:rFonts w:ascii="Times New Roman" w:hAnsi="Times New Roman" w:cs="Times New Roman"/>
                <w:sz w:val="24"/>
                <w:szCs w:val="24"/>
              </w:rPr>
            </w:pPr>
          </w:p>
          <w:p w14:paraId="3BD28F1C" w14:textId="77777777" w:rsidR="00D127AA" w:rsidRPr="001F5FE6" w:rsidRDefault="00D127AA" w:rsidP="008A4708">
            <w:pPr>
              <w:tabs>
                <w:tab w:val="left" w:pos="1056"/>
              </w:tabs>
              <w:jc w:val="both"/>
              <w:rPr>
                <w:rFonts w:ascii="Times New Roman" w:hAnsi="Times New Roman" w:cs="Times New Roman"/>
                <w:sz w:val="24"/>
                <w:szCs w:val="24"/>
              </w:rPr>
            </w:pPr>
          </w:p>
          <w:p w14:paraId="13569A00" w14:textId="77777777" w:rsidR="00D127AA" w:rsidRPr="001F5FE6" w:rsidRDefault="00D127AA" w:rsidP="008A4708">
            <w:pPr>
              <w:tabs>
                <w:tab w:val="left" w:pos="1056"/>
              </w:tabs>
              <w:jc w:val="both"/>
              <w:rPr>
                <w:rFonts w:ascii="Times New Roman" w:hAnsi="Times New Roman" w:cs="Times New Roman"/>
                <w:sz w:val="24"/>
                <w:szCs w:val="24"/>
              </w:rPr>
            </w:pPr>
          </w:p>
          <w:p w14:paraId="56C56211" w14:textId="77777777" w:rsidR="00D127AA" w:rsidRPr="001F5FE6" w:rsidRDefault="00D127AA" w:rsidP="008A4708">
            <w:pPr>
              <w:tabs>
                <w:tab w:val="left" w:pos="1056"/>
              </w:tabs>
              <w:jc w:val="both"/>
              <w:rPr>
                <w:rFonts w:ascii="Times New Roman" w:hAnsi="Times New Roman" w:cs="Times New Roman"/>
                <w:sz w:val="24"/>
                <w:szCs w:val="24"/>
              </w:rPr>
            </w:pPr>
          </w:p>
          <w:p w14:paraId="347044D8" w14:textId="77777777" w:rsidR="00D127AA" w:rsidRPr="001F5FE6" w:rsidRDefault="00D127AA" w:rsidP="008A4708">
            <w:pPr>
              <w:tabs>
                <w:tab w:val="left" w:pos="1056"/>
              </w:tabs>
              <w:jc w:val="both"/>
              <w:rPr>
                <w:rFonts w:ascii="Times New Roman" w:hAnsi="Times New Roman" w:cs="Times New Roman"/>
                <w:sz w:val="24"/>
                <w:szCs w:val="24"/>
              </w:rPr>
            </w:pPr>
          </w:p>
          <w:p w14:paraId="7C4ED76F" w14:textId="77777777" w:rsidR="00D127AA" w:rsidRPr="001F5FE6" w:rsidRDefault="00D127AA" w:rsidP="008A4708">
            <w:pPr>
              <w:tabs>
                <w:tab w:val="left" w:pos="1056"/>
              </w:tabs>
              <w:jc w:val="both"/>
              <w:rPr>
                <w:rFonts w:ascii="Times New Roman" w:hAnsi="Times New Roman" w:cs="Times New Roman"/>
                <w:sz w:val="24"/>
                <w:szCs w:val="24"/>
              </w:rPr>
            </w:pPr>
          </w:p>
          <w:p w14:paraId="13FCE57F" w14:textId="77777777" w:rsidR="00D127AA" w:rsidRPr="001F5FE6" w:rsidRDefault="00D127AA" w:rsidP="008A4708">
            <w:pPr>
              <w:tabs>
                <w:tab w:val="left" w:pos="1056"/>
              </w:tabs>
              <w:jc w:val="both"/>
              <w:rPr>
                <w:rFonts w:ascii="Times New Roman" w:hAnsi="Times New Roman" w:cs="Times New Roman"/>
                <w:sz w:val="24"/>
                <w:szCs w:val="24"/>
              </w:rPr>
            </w:pPr>
          </w:p>
          <w:p w14:paraId="70B72A8B" w14:textId="77777777" w:rsidR="00D127AA" w:rsidRPr="001F5FE6" w:rsidRDefault="00D127AA" w:rsidP="008A4708">
            <w:pPr>
              <w:tabs>
                <w:tab w:val="left" w:pos="1056"/>
              </w:tabs>
              <w:jc w:val="both"/>
              <w:rPr>
                <w:rFonts w:ascii="Times New Roman" w:hAnsi="Times New Roman" w:cs="Times New Roman"/>
                <w:sz w:val="24"/>
                <w:szCs w:val="24"/>
              </w:rPr>
            </w:pPr>
          </w:p>
          <w:p w14:paraId="0B8DA4D9" w14:textId="77777777" w:rsidR="00D127AA" w:rsidRPr="001F5FE6" w:rsidRDefault="00D127AA" w:rsidP="008A4708">
            <w:pPr>
              <w:tabs>
                <w:tab w:val="left" w:pos="1056"/>
              </w:tabs>
              <w:jc w:val="both"/>
              <w:rPr>
                <w:rFonts w:ascii="Times New Roman" w:hAnsi="Times New Roman" w:cs="Times New Roman"/>
                <w:sz w:val="24"/>
                <w:szCs w:val="24"/>
              </w:rPr>
            </w:pPr>
          </w:p>
          <w:p w14:paraId="307BEBBE" w14:textId="77777777" w:rsidR="00D127AA" w:rsidRPr="001F5FE6" w:rsidRDefault="00D127AA" w:rsidP="008A4708">
            <w:pPr>
              <w:tabs>
                <w:tab w:val="left" w:pos="1056"/>
              </w:tabs>
              <w:jc w:val="both"/>
              <w:rPr>
                <w:rFonts w:ascii="Times New Roman" w:hAnsi="Times New Roman" w:cs="Times New Roman"/>
                <w:sz w:val="24"/>
                <w:szCs w:val="24"/>
              </w:rPr>
            </w:pPr>
          </w:p>
          <w:p w14:paraId="7ECB1595" w14:textId="77777777" w:rsidR="00D127AA" w:rsidRPr="001F5FE6" w:rsidRDefault="00D127AA" w:rsidP="008A4708">
            <w:pPr>
              <w:tabs>
                <w:tab w:val="left" w:pos="1056"/>
              </w:tabs>
              <w:jc w:val="both"/>
              <w:rPr>
                <w:rFonts w:ascii="Times New Roman" w:hAnsi="Times New Roman" w:cs="Times New Roman"/>
                <w:sz w:val="24"/>
                <w:szCs w:val="24"/>
              </w:rPr>
            </w:pPr>
          </w:p>
          <w:p w14:paraId="5B95389F" w14:textId="77777777" w:rsidR="00D127AA" w:rsidRPr="001F5FE6" w:rsidRDefault="00D127AA" w:rsidP="008A4708">
            <w:pPr>
              <w:tabs>
                <w:tab w:val="left" w:pos="1056"/>
              </w:tabs>
              <w:jc w:val="both"/>
              <w:rPr>
                <w:rFonts w:ascii="Times New Roman" w:hAnsi="Times New Roman" w:cs="Times New Roman"/>
                <w:sz w:val="24"/>
                <w:szCs w:val="24"/>
              </w:rPr>
            </w:pPr>
          </w:p>
          <w:p w14:paraId="4809A40D" w14:textId="77777777" w:rsidR="00D127AA" w:rsidRPr="001F5FE6" w:rsidRDefault="00D127AA" w:rsidP="008A4708">
            <w:pPr>
              <w:tabs>
                <w:tab w:val="left" w:pos="1056"/>
              </w:tabs>
              <w:jc w:val="both"/>
              <w:rPr>
                <w:rFonts w:ascii="Times New Roman" w:hAnsi="Times New Roman" w:cs="Times New Roman"/>
                <w:sz w:val="24"/>
                <w:szCs w:val="24"/>
              </w:rPr>
            </w:pPr>
          </w:p>
          <w:p w14:paraId="2B5C26E4" w14:textId="77777777" w:rsidR="00D127AA" w:rsidRPr="001F5FE6" w:rsidRDefault="00D127AA" w:rsidP="008A4708">
            <w:pPr>
              <w:tabs>
                <w:tab w:val="left" w:pos="1056"/>
              </w:tabs>
              <w:jc w:val="both"/>
              <w:rPr>
                <w:rFonts w:ascii="Times New Roman" w:hAnsi="Times New Roman" w:cs="Times New Roman"/>
                <w:sz w:val="24"/>
                <w:szCs w:val="24"/>
              </w:rPr>
            </w:pPr>
          </w:p>
          <w:p w14:paraId="61BC6CFE" w14:textId="77777777" w:rsidR="00D127AA" w:rsidRPr="001F5FE6" w:rsidRDefault="00D127AA" w:rsidP="008A4708">
            <w:pPr>
              <w:tabs>
                <w:tab w:val="left" w:pos="1056"/>
              </w:tabs>
              <w:jc w:val="both"/>
              <w:rPr>
                <w:rFonts w:ascii="Times New Roman" w:hAnsi="Times New Roman" w:cs="Times New Roman"/>
                <w:sz w:val="24"/>
                <w:szCs w:val="24"/>
              </w:rPr>
            </w:pPr>
          </w:p>
          <w:p w14:paraId="798E45F8" w14:textId="77777777" w:rsidR="00D127AA" w:rsidRPr="001F5FE6" w:rsidRDefault="00D127AA" w:rsidP="008A4708">
            <w:pPr>
              <w:tabs>
                <w:tab w:val="left" w:pos="1056"/>
              </w:tabs>
              <w:jc w:val="both"/>
              <w:rPr>
                <w:rFonts w:ascii="Times New Roman" w:hAnsi="Times New Roman" w:cs="Times New Roman"/>
                <w:sz w:val="24"/>
                <w:szCs w:val="24"/>
              </w:rPr>
            </w:pPr>
          </w:p>
          <w:p w14:paraId="6249CEE8" w14:textId="77777777" w:rsidR="00D127AA" w:rsidRPr="001F5FE6" w:rsidRDefault="00D127AA" w:rsidP="008A4708">
            <w:pPr>
              <w:tabs>
                <w:tab w:val="left" w:pos="1056"/>
              </w:tabs>
              <w:jc w:val="both"/>
              <w:rPr>
                <w:rFonts w:ascii="Times New Roman" w:hAnsi="Times New Roman" w:cs="Times New Roman"/>
                <w:sz w:val="24"/>
                <w:szCs w:val="24"/>
              </w:rPr>
            </w:pPr>
          </w:p>
          <w:p w14:paraId="68283771" w14:textId="77777777" w:rsidR="00D127AA" w:rsidRPr="001F5FE6" w:rsidRDefault="00D127AA" w:rsidP="008A4708">
            <w:pPr>
              <w:tabs>
                <w:tab w:val="left" w:pos="1056"/>
              </w:tabs>
              <w:jc w:val="both"/>
              <w:rPr>
                <w:rFonts w:ascii="Times New Roman" w:hAnsi="Times New Roman" w:cs="Times New Roman"/>
                <w:sz w:val="24"/>
                <w:szCs w:val="24"/>
              </w:rPr>
            </w:pPr>
          </w:p>
          <w:p w14:paraId="62602DAE" w14:textId="77777777" w:rsidR="00D127AA" w:rsidRPr="001F5FE6" w:rsidRDefault="00D127AA" w:rsidP="008A4708">
            <w:pPr>
              <w:tabs>
                <w:tab w:val="left" w:pos="1056"/>
              </w:tabs>
              <w:jc w:val="both"/>
              <w:rPr>
                <w:rFonts w:ascii="Times New Roman" w:hAnsi="Times New Roman" w:cs="Times New Roman"/>
                <w:sz w:val="24"/>
                <w:szCs w:val="24"/>
              </w:rPr>
            </w:pPr>
          </w:p>
          <w:p w14:paraId="1200482E" w14:textId="77777777" w:rsidR="00D127AA" w:rsidRPr="001F5FE6" w:rsidRDefault="00D127AA" w:rsidP="008A4708">
            <w:pPr>
              <w:tabs>
                <w:tab w:val="left" w:pos="1056"/>
              </w:tabs>
              <w:jc w:val="both"/>
              <w:rPr>
                <w:rFonts w:ascii="Times New Roman" w:hAnsi="Times New Roman" w:cs="Times New Roman"/>
                <w:sz w:val="24"/>
                <w:szCs w:val="24"/>
              </w:rPr>
            </w:pPr>
          </w:p>
          <w:p w14:paraId="6C0581DF" w14:textId="77777777" w:rsidR="00D127AA" w:rsidRPr="001F5FE6" w:rsidRDefault="00D127AA" w:rsidP="008A4708">
            <w:pPr>
              <w:tabs>
                <w:tab w:val="left" w:pos="1056"/>
              </w:tabs>
              <w:jc w:val="both"/>
              <w:rPr>
                <w:rFonts w:ascii="Times New Roman" w:hAnsi="Times New Roman" w:cs="Times New Roman"/>
                <w:sz w:val="24"/>
                <w:szCs w:val="24"/>
              </w:rPr>
            </w:pPr>
          </w:p>
          <w:p w14:paraId="7AD400CC" w14:textId="77777777" w:rsidR="00D127AA" w:rsidRPr="001F5FE6" w:rsidRDefault="00D127AA" w:rsidP="008A4708">
            <w:pPr>
              <w:tabs>
                <w:tab w:val="left" w:pos="1056"/>
              </w:tabs>
              <w:jc w:val="both"/>
              <w:rPr>
                <w:rFonts w:ascii="Times New Roman" w:hAnsi="Times New Roman" w:cs="Times New Roman"/>
                <w:sz w:val="24"/>
                <w:szCs w:val="24"/>
              </w:rPr>
            </w:pPr>
          </w:p>
          <w:p w14:paraId="62A02054" w14:textId="77777777" w:rsidR="00D127AA" w:rsidRPr="001F5FE6" w:rsidRDefault="00D127AA" w:rsidP="008A4708">
            <w:pPr>
              <w:tabs>
                <w:tab w:val="left" w:pos="1056"/>
              </w:tabs>
              <w:jc w:val="both"/>
              <w:rPr>
                <w:rFonts w:ascii="Times New Roman" w:hAnsi="Times New Roman" w:cs="Times New Roman"/>
                <w:sz w:val="24"/>
                <w:szCs w:val="24"/>
              </w:rPr>
            </w:pPr>
          </w:p>
          <w:p w14:paraId="41FADD1A" w14:textId="77777777" w:rsidR="00D127AA" w:rsidRPr="001F5FE6" w:rsidRDefault="00D127AA" w:rsidP="008A4708">
            <w:pPr>
              <w:tabs>
                <w:tab w:val="left" w:pos="1056"/>
              </w:tabs>
              <w:jc w:val="both"/>
              <w:rPr>
                <w:rFonts w:ascii="Times New Roman" w:hAnsi="Times New Roman" w:cs="Times New Roman"/>
                <w:sz w:val="24"/>
                <w:szCs w:val="24"/>
              </w:rPr>
            </w:pPr>
          </w:p>
          <w:p w14:paraId="50A52157" w14:textId="77777777" w:rsidR="00D127AA" w:rsidRPr="001F5FE6" w:rsidRDefault="00D127AA" w:rsidP="008A4708">
            <w:pPr>
              <w:tabs>
                <w:tab w:val="left" w:pos="1056"/>
              </w:tabs>
              <w:jc w:val="both"/>
              <w:rPr>
                <w:rFonts w:ascii="Times New Roman" w:hAnsi="Times New Roman" w:cs="Times New Roman"/>
                <w:sz w:val="24"/>
                <w:szCs w:val="24"/>
              </w:rPr>
            </w:pPr>
          </w:p>
          <w:p w14:paraId="267A58BC" w14:textId="77777777" w:rsidR="00D127AA" w:rsidRPr="001F5FE6" w:rsidRDefault="00D127AA" w:rsidP="008A4708">
            <w:pPr>
              <w:tabs>
                <w:tab w:val="left" w:pos="1056"/>
              </w:tabs>
              <w:jc w:val="both"/>
              <w:rPr>
                <w:rFonts w:ascii="Times New Roman" w:hAnsi="Times New Roman" w:cs="Times New Roman"/>
                <w:sz w:val="24"/>
                <w:szCs w:val="24"/>
              </w:rPr>
            </w:pPr>
          </w:p>
          <w:p w14:paraId="3B837456" w14:textId="77777777" w:rsidR="00D127AA" w:rsidRPr="001F5FE6" w:rsidRDefault="00D127AA" w:rsidP="008A4708">
            <w:pPr>
              <w:tabs>
                <w:tab w:val="left" w:pos="1056"/>
              </w:tabs>
              <w:jc w:val="both"/>
              <w:rPr>
                <w:rFonts w:ascii="Times New Roman" w:hAnsi="Times New Roman" w:cs="Times New Roman"/>
                <w:sz w:val="24"/>
                <w:szCs w:val="24"/>
              </w:rPr>
            </w:pPr>
          </w:p>
          <w:p w14:paraId="151E7929" w14:textId="77777777" w:rsidR="00D127AA" w:rsidRPr="001F5FE6" w:rsidRDefault="00D127AA" w:rsidP="008A4708">
            <w:pPr>
              <w:tabs>
                <w:tab w:val="left" w:pos="1056"/>
              </w:tabs>
              <w:jc w:val="both"/>
              <w:rPr>
                <w:rFonts w:ascii="Times New Roman" w:hAnsi="Times New Roman" w:cs="Times New Roman"/>
                <w:sz w:val="24"/>
                <w:szCs w:val="24"/>
              </w:rPr>
            </w:pPr>
          </w:p>
          <w:p w14:paraId="1BBDBF39" w14:textId="77777777" w:rsidR="00D127AA" w:rsidRPr="001F5FE6" w:rsidRDefault="00D127AA" w:rsidP="008A4708">
            <w:pPr>
              <w:tabs>
                <w:tab w:val="left" w:pos="1056"/>
              </w:tabs>
              <w:jc w:val="both"/>
              <w:rPr>
                <w:rFonts w:ascii="Times New Roman" w:hAnsi="Times New Roman" w:cs="Times New Roman"/>
                <w:sz w:val="24"/>
                <w:szCs w:val="24"/>
              </w:rPr>
            </w:pPr>
          </w:p>
          <w:p w14:paraId="7C8F451B" w14:textId="77777777" w:rsidR="00D127AA" w:rsidRPr="001F5FE6" w:rsidRDefault="00D127AA" w:rsidP="008A4708">
            <w:pPr>
              <w:tabs>
                <w:tab w:val="left" w:pos="1056"/>
              </w:tabs>
              <w:jc w:val="both"/>
              <w:rPr>
                <w:rFonts w:ascii="Times New Roman" w:hAnsi="Times New Roman" w:cs="Times New Roman"/>
                <w:sz w:val="24"/>
                <w:szCs w:val="24"/>
              </w:rPr>
            </w:pPr>
          </w:p>
          <w:p w14:paraId="06FE9C0C" w14:textId="77777777" w:rsidR="00D127AA" w:rsidRPr="001F5FE6" w:rsidRDefault="00D127AA" w:rsidP="008A4708">
            <w:pPr>
              <w:tabs>
                <w:tab w:val="left" w:pos="1056"/>
              </w:tabs>
              <w:jc w:val="both"/>
              <w:rPr>
                <w:rFonts w:ascii="Times New Roman" w:hAnsi="Times New Roman" w:cs="Times New Roman"/>
                <w:sz w:val="24"/>
                <w:szCs w:val="24"/>
              </w:rPr>
            </w:pPr>
          </w:p>
          <w:p w14:paraId="72EF106F" w14:textId="77777777" w:rsidR="00D127AA" w:rsidRPr="001F5FE6" w:rsidRDefault="00D127AA" w:rsidP="008A4708">
            <w:pPr>
              <w:tabs>
                <w:tab w:val="left" w:pos="1056"/>
              </w:tabs>
              <w:jc w:val="both"/>
              <w:rPr>
                <w:rFonts w:ascii="Times New Roman" w:hAnsi="Times New Roman" w:cs="Times New Roman"/>
                <w:sz w:val="24"/>
                <w:szCs w:val="24"/>
              </w:rPr>
            </w:pPr>
          </w:p>
          <w:p w14:paraId="07CAB2EA" w14:textId="77777777" w:rsidR="00D127AA" w:rsidRPr="001F5FE6" w:rsidRDefault="00D127AA" w:rsidP="008A4708">
            <w:pPr>
              <w:tabs>
                <w:tab w:val="left" w:pos="1056"/>
              </w:tabs>
              <w:jc w:val="both"/>
              <w:rPr>
                <w:rFonts w:ascii="Times New Roman" w:hAnsi="Times New Roman" w:cs="Times New Roman"/>
                <w:sz w:val="24"/>
                <w:szCs w:val="24"/>
              </w:rPr>
            </w:pPr>
          </w:p>
          <w:p w14:paraId="23D3C036" w14:textId="77777777" w:rsidR="00D127AA" w:rsidRPr="001F5FE6" w:rsidRDefault="00D127AA" w:rsidP="008A4708">
            <w:pPr>
              <w:tabs>
                <w:tab w:val="left" w:pos="1056"/>
              </w:tabs>
              <w:jc w:val="both"/>
              <w:rPr>
                <w:rFonts w:ascii="Times New Roman" w:hAnsi="Times New Roman" w:cs="Times New Roman"/>
                <w:sz w:val="24"/>
                <w:szCs w:val="24"/>
              </w:rPr>
            </w:pPr>
          </w:p>
          <w:p w14:paraId="42DDCE8C" w14:textId="77777777" w:rsidR="00D127AA" w:rsidRPr="001F5FE6" w:rsidRDefault="00D127AA" w:rsidP="008A4708">
            <w:pPr>
              <w:tabs>
                <w:tab w:val="left" w:pos="1056"/>
              </w:tabs>
              <w:jc w:val="both"/>
              <w:rPr>
                <w:rFonts w:ascii="Times New Roman" w:hAnsi="Times New Roman" w:cs="Times New Roman"/>
                <w:sz w:val="24"/>
                <w:szCs w:val="24"/>
              </w:rPr>
            </w:pPr>
          </w:p>
          <w:p w14:paraId="6FCA3F53" w14:textId="77777777" w:rsidR="00D127AA" w:rsidRPr="001F5FE6" w:rsidRDefault="00D127AA" w:rsidP="008A4708">
            <w:pPr>
              <w:tabs>
                <w:tab w:val="left" w:pos="1056"/>
              </w:tabs>
              <w:jc w:val="both"/>
              <w:rPr>
                <w:rFonts w:ascii="Times New Roman" w:hAnsi="Times New Roman" w:cs="Times New Roman"/>
                <w:sz w:val="24"/>
                <w:szCs w:val="24"/>
              </w:rPr>
            </w:pPr>
          </w:p>
          <w:p w14:paraId="508044CE" w14:textId="77777777" w:rsidR="00D127AA" w:rsidRPr="001F5FE6" w:rsidRDefault="00D127AA" w:rsidP="008A4708">
            <w:pPr>
              <w:tabs>
                <w:tab w:val="left" w:pos="1056"/>
              </w:tabs>
              <w:jc w:val="both"/>
              <w:rPr>
                <w:rFonts w:ascii="Times New Roman" w:hAnsi="Times New Roman" w:cs="Times New Roman"/>
                <w:sz w:val="24"/>
                <w:szCs w:val="24"/>
              </w:rPr>
            </w:pPr>
          </w:p>
          <w:p w14:paraId="18E62A2C" w14:textId="77777777" w:rsidR="00D127AA" w:rsidRPr="001F5FE6" w:rsidRDefault="00D127AA" w:rsidP="008A4708">
            <w:pPr>
              <w:tabs>
                <w:tab w:val="left" w:pos="1056"/>
              </w:tabs>
              <w:jc w:val="both"/>
              <w:rPr>
                <w:rFonts w:ascii="Times New Roman" w:hAnsi="Times New Roman" w:cs="Times New Roman"/>
                <w:sz w:val="24"/>
                <w:szCs w:val="24"/>
              </w:rPr>
            </w:pPr>
          </w:p>
          <w:p w14:paraId="1DE79A72" w14:textId="77777777" w:rsidR="00D127AA" w:rsidRPr="001F5FE6" w:rsidRDefault="00D127AA" w:rsidP="008A4708">
            <w:pPr>
              <w:tabs>
                <w:tab w:val="left" w:pos="1056"/>
              </w:tabs>
              <w:jc w:val="both"/>
              <w:rPr>
                <w:rFonts w:ascii="Times New Roman" w:hAnsi="Times New Roman" w:cs="Times New Roman"/>
                <w:sz w:val="24"/>
                <w:szCs w:val="24"/>
              </w:rPr>
            </w:pPr>
          </w:p>
          <w:p w14:paraId="427BFD7C" w14:textId="77777777" w:rsidR="00D127AA" w:rsidRPr="001F5FE6" w:rsidRDefault="00D127AA" w:rsidP="008A4708">
            <w:pPr>
              <w:tabs>
                <w:tab w:val="left" w:pos="1056"/>
              </w:tabs>
              <w:jc w:val="both"/>
              <w:rPr>
                <w:rFonts w:ascii="Times New Roman" w:hAnsi="Times New Roman" w:cs="Times New Roman"/>
                <w:sz w:val="24"/>
                <w:szCs w:val="24"/>
              </w:rPr>
            </w:pPr>
          </w:p>
          <w:p w14:paraId="21A5BEE7" w14:textId="77777777" w:rsidR="00D127AA" w:rsidRPr="001F5FE6" w:rsidRDefault="00D127AA" w:rsidP="008A4708">
            <w:pPr>
              <w:tabs>
                <w:tab w:val="left" w:pos="1056"/>
              </w:tabs>
              <w:jc w:val="both"/>
              <w:rPr>
                <w:rFonts w:ascii="Times New Roman" w:hAnsi="Times New Roman" w:cs="Times New Roman"/>
                <w:sz w:val="24"/>
                <w:szCs w:val="24"/>
              </w:rPr>
            </w:pPr>
          </w:p>
          <w:p w14:paraId="109177A1" w14:textId="77777777" w:rsidR="00D127AA" w:rsidRPr="001F5FE6" w:rsidRDefault="00D127AA" w:rsidP="008A4708">
            <w:pPr>
              <w:tabs>
                <w:tab w:val="left" w:pos="1056"/>
              </w:tabs>
              <w:jc w:val="both"/>
              <w:rPr>
                <w:rFonts w:ascii="Times New Roman" w:hAnsi="Times New Roman" w:cs="Times New Roman"/>
                <w:sz w:val="24"/>
                <w:szCs w:val="24"/>
              </w:rPr>
            </w:pPr>
          </w:p>
          <w:p w14:paraId="1D2FBFD7" w14:textId="77777777" w:rsidR="00D127AA" w:rsidRPr="001F5FE6" w:rsidRDefault="00D127AA" w:rsidP="008A4708">
            <w:pPr>
              <w:tabs>
                <w:tab w:val="left" w:pos="1056"/>
              </w:tabs>
              <w:jc w:val="both"/>
              <w:rPr>
                <w:rFonts w:ascii="Times New Roman" w:hAnsi="Times New Roman" w:cs="Times New Roman"/>
                <w:sz w:val="24"/>
                <w:szCs w:val="24"/>
              </w:rPr>
            </w:pPr>
          </w:p>
          <w:p w14:paraId="509CFE63" w14:textId="77777777" w:rsidR="00D127AA" w:rsidRPr="001F5FE6" w:rsidRDefault="00D127AA" w:rsidP="008A4708">
            <w:pPr>
              <w:tabs>
                <w:tab w:val="left" w:pos="1056"/>
              </w:tabs>
              <w:jc w:val="both"/>
              <w:rPr>
                <w:rFonts w:ascii="Times New Roman" w:hAnsi="Times New Roman" w:cs="Times New Roman"/>
                <w:sz w:val="24"/>
                <w:szCs w:val="24"/>
              </w:rPr>
            </w:pPr>
          </w:p>
          <w:p w14:paraId="45C6E874" w14:textId="77777777" w:rsidR="00D127AA" w:rsidRPr="001F5FE6" w:rsidRDefault="00D127AA" w:rsidP="008A4708">
            <w:pPr>
              <w:tabs>
                <w:tab w:val="left" w:pos="1056"/>
              </w:tabs>
              <w:jc w:val="both"/>
              <w:rPr>
                <w:rFonts w:ascii="Times New Roman" w:hAnsi="Times New Roman" w:cs="Times New Roman"/>
                <w:sz w:val="24"/>
                <w:szCs w:val="24"/>
              </w:rPr>
            </w:pPr>
          </w:p>
          <w:p w14:paraId="2F15E6D2" w14:textId="77777777" w:rsidR="00D127AA" w:rsidRPr="001F5FE6" w:rsidRDefault="00D127AA" w:rsidP="008A4708">
            <w:pPr>
              <w:tabs>
                <w:tab w:val="left" w:pos="1056"/>
              </w:tabs>
              <w:jc w:val="both"/>
              <w:rPr>
                <w:rFonts w:ascii="Times New Roman" w:hAnsi="Times New Roman" w:cs="Times New Roman"/>
                <w:sz w:val="24"/>
                <w:szCs w:val="24"/>
              </w:rPr>
            </w:pPr>
          </w:p>
          <w:p w14:paraId="46CDD7E8" w14:textId="77777777" w:rsidR="00D127AA" w:rsidRPr="001F5FE6" w:rsidRDefault="00D127AA" w:rsidP="008A4708">
            <w:pPr>
              <w:tabs>
                <w:tab w:val="left" w:pos="1056"/>
              </w:tabs>
              <w:jc w:val="both"/>
              <w:rPr>
                <w:rFonts w:ascii="Times New Roman" w:hAnsi="Times New Roman" w:cs="Times New Roman"/>
                <w:sz w:val="24"/>
                <w:szCs w:val="24"/>
              </w:rPr>
            </w:pPr>
          </w:p>
          <w:p w14:paraId="07699212" w14:textId="77777777" w:rsidR="00D127AA" w:rsidRPr="001F5FE6" w:rsidRDefault="00D127AA" w:rsidP="008A4708">
            <w:pPr>
              <w:tabs>
                <w:tab w:val="left" w:pos="1056"/>
              </w:tabs>
              <w:jc w:val="both"/>
              <w:rPr>
                <w:rFonts w:ascii="Times New Roman" w:hAnsi="Times New Roman" w:cs="Times New Roman"/>
                <w:sz w:val="24"/>
                <w:szCs w:val="24"/>
              </w:rPr>
            </w:pPr>
          </w:p>
          <w:p w14:paraId="6C5CB9C2" w14:textId="77777777" w:rsidR="00D127AA" w:rsidRPr="001F5FE6" w:rsidRDefault="00D127AA" w:rsidP="008A4708">
            <w:pPr>
              <w:tabs>
                <w:tab w:val="left" w:pos="1056"/>
              </w:tabs>
              <w:jc w:val="both"/>
              <w:rPr>
                <w:rFonts w:ascii="Times New Roman" w:hAnsi="Times New Roman" w:cs="Times New Roman"/>
                <w:sz w:val="24"/>
                <w:szCs w:val="24"/>
              </w:rPr>
            </w:pPr>
          </w:p>
          <w:p w14:paraId="44506011" w14:textId="77777777" w:rsidR="00D127AA" w:rsidRPr="001F5FE6" w:rsidRDefault="00D127AA" w:rsidP="008A4708">
            <w:pPr>
              <w:tabs>
                <w:tab w:val="left" w:pos="1056"/>
              </w:tabs>
              <w:jc w:val="both"/>
              <w:rPr>
                <w:rFonts w:ascii="Times New Roman" w:hAnsi="Times New Roman" w:cs="Times New Roman"/>
                <w:sz w:val="24"/>
                <w:szCs w:val="24"/>
              </w:rPr>
            </w:pPr>
          </w:p>
          <w:p w14:paraId="53857076" w14:textId="77777777" w:rsidR="00D127AA" w:rsidRPr="001F5FE6" w:rsidRDefault="00D127AA" w:rsidP="008A4708">
            <w:pPr>
              <w:tabs>
                <w:tab w:val="left" w:pos="1056"/>
              </w:tabs>
              <w:jc w:val="both"/>
              <w:rPr>
                <w:rFonts w:ascii="Times New Roman" w:hAnsi="Times New Roman" w:cs="Times New Roman"/>
                <w:sz w:val="24"/>
                <w:szCs w:val="24"/>
              </w:rPr>
            </w:pPr>
          </w:p>
          <w:p w14:paraId="23B0B744" w14:textId="77777777" w:rsidR="00D127AA" w:rsidRPr="001F5FE6" w:rsidRDefault="00D127AA" w:rsidP="008A4708">
            <w:pPr>
              <w:tabs>
                <w:tab w:val="left" w:pos="1056"/>
              </w:tabs>
              <w:jc w:val="both"/>
              <w:rPr>
                <w:rFonts w:ascii="Times New Roman" w:hAnsi="Times New Roman" w:cs="Times New Roman"/>
                <w:sz w:val="24"/>
                <w:szCs w:val="24"/>
              </w:rPr>
            </w:pPr>
          </w:p>
          <w:p w14:paraId="60DD3970" w14:textId="77777777" w:rsidR="00D127AA" w:rsidRPr="001F5FE6" w:rsidRDefault="00D127AA" w:rsidP="008A4708">
            <w:pPr>
              <w:tabs>
                <w:tab w:val="left" w:pos="1056"/>
              </w:tabs>
              <w:jc w:val="both"/>
              <w:rPr>
                <w:rFonts w:ascii="Times New Roman" w:hAnsi="Times New Roman" w:cs="Times New Roman"/>
                <w:sz w:val="24"/>
                <w:szCs w:val="24"/>
              </w:rPr>
            </w:pPr>
          </w:p>
          <w:p w14:paraId="45556995" w14:textId="77777777" w:rsidR="00D127AA" w:rsidRPr="001F5FE6" w:rsidRDefault="00D127AA" w:rsidP="008A4708">
            <w:pPr>
              <w:tabs>
                <w:tab w:val="left" w:pos="1056"/>
              </w:tabs>
              <w:jc w:val="both"/>
              <w:rPr>
                <w:rFonts w:ascii="Times New Roman" w:hAnsi="Times New Roman" w:cs="Times New Roman"/>
                <w:sz w:val="24"/>
                <w:szCs w:val="24"/>
              </w:rPr>
            </w:pPr>
          </w:p>
          <w:p w14:paraId="04FF687C" w14:textId="77777777" w:rsidR="00D127AA" w:rsidRPr="001F5FE6" w:rsidRDefault="00D127AA" w:rsidP="008A4708">
            <w:pPr>
              <w:tabs>
                <w:tab w:val="left" w:pos="1056"/>
              </w:tabs>
              <w:jc w:val="both"/>
              <w:rPr>
                <w:rFonts w:ascii="Times New Roman" w:hAnsi="Times New Roman" w:cs="Times New Roman"/>
                <w:sz w:val="24"/>
                <w:szCs w:val="24"/>
              </w:rPr>
            </w:pPr>
          </w:p>
          <w:p w14:paraId="2FE8E60F" w14:textId="77777777" w:rsidR="00D127AA" w:rsidRPr="001F5FE6" w:rsidRDefault="00D127AA" w:rsidP="008A4708">
            <w:pPr>
              <w:tabs>
                <w:tab w:val="left" w:pos="1056"/>
              </w:tabs>
              <w:jc w:val="both"/>
              <w:rPr>
                <w:rFonts w:ascii="Times New Roman" w:hAnsi="Times New Roman" w:cs="Times New Roman"/>
                <w:sz w:val="24"/>
                <w:szCs w:val="24"/>
              </w:rPr>
            </w:pPr>
          </w:p>
          <w:p w14:paraId="53CFB7C4" w14:textId="77777777" w:rsidR="00D127AA" w:rsidRPr="001F5FE6" w:rsidRDefault="00D127AA" w:rsidP="008A4708">
            <w:pPr>
              <w:tabs>
                <w:tab w:val="left" w:pos="1056"/>
              </w:tabs>
              <w:jc w:val="both"/>
              <w:rPr>
                <w:rFonts w:ascii="Times New Roman" w:hAnsi="Times New Roman" w:cs="Times New Roman"/>
                <w:sz w:val="24"/>
                <w:szCs w:val="24"/>
              </w:rPr>
            </w:pPr>
          </w:p>
          <w:p w14:paraId="6F6E9745" w14:textId="77777777" w:rsidR="00D127AA" w:rsidRPr="001F5FE6" w:rsidRDefault="00D127AA" w:rsidP="008A4708">
            <w:pPr>
              <w:tabs>
                <w:tab w:val="left" w:pos="1056"/>
              </w:tabs>
              <w:jc w:val="both"/>
              <w:rPr>
                <w:rFonts w:ascii="Times New Roman" w:hAnsi="Times New Roman" w:cs="Times New Roman"/>
                <w:sz w:val="24"/>
                <w:szCs w:val="24"/>
              </w:rPr>
            </w:pPr>
          </w:p>
          <w:p w14:paraId="31F9FEC9" w14:textId="77777777" w:rsidR="00D127AA" w:rsidRPr="001F5FE6" w:rsidRDefault="00D127AA" w:rsidP="008A4708">
            <w:pPr>
              <w:tabs>
                <w:tab w:val="left" w:pos="1056"/>
              </w:tabs>
              <w:jc w:val="both"/>
              <w:rPr>
                <w:rFonts w:ascii="Times New Roman" w:hAnsi="Times New Roman" w:cs="Times New Roman"/>
                <w:sz w:val="24"/>
                <w:szCs w:val="24"/>
              </w:rPr>
            </w:pPr>
          </w:p>
          <w:p w14:paraId="28A50F67" w14:textId="77777777" w:rsidR="00D127AA" w:rsidRDefault="00D127AA" w:rsidP="008A4708">
            <w:pPr>
              <w:tabs>
                <w:tab w:val="left" w:pos="1056"/>
              </w:tabs>
              <w:jc w:val="both"/>
              <w:rPr>
                <w:rFonts w:ascii="Times New Roman" w:hAnsi="Times New Roman" w:cs="Times New Roman"/>
                <w:sz w:val="24"/>
                <w:szCs w:val="24"/>
              </w:rPr>
            </w:pPr>
          </w:p>
          <w:p w14:paraId="3BFA27E7" w14:textId="77777777" w:rsidR="006B14EB" w:rsidRDefault="006B14EB" w:rsidP="008A4708">
            <w:pPr>
              <w:tabs>
                <w:tab w:val="left" w:pos="1056"/>
              </w:tabs>
              <w:jc w:val="both"/>
              <w:rPr>
                <w:rFonts w:ascii="Times New Roman" w:hAnsi="Times New Roman" w:cs="Times New Roman"/>
                <w:sz w:val="24"/>
                <w:szCs w:val="24"/>
              </w:rPr>
            </w:pPr>
          </w:p>
          <w:p w14:paraId="67E0CBA7" w14:textId="77777777" w:rsidR="006B14EB" w:rsidRDefault="006B14EB" w:rsidP="008A4708">
            <w:pPr>
              <w:tabs>
                <w:tab w:val="left" w:pos="1056"/>
              </w:tabs>
              <w:jc w:val="both"/>
              <w:rPr>
                <w:rFonts w:ascii="Times New Roman" w:hAnsi="Times New Roman" w:cs="Times New Roman"/>
                <w:sz w:val="24"/>
                <w:szCs w:val="24"/>
              </w:rPr>
            </w:pPr>
          </w:p>
          <w:p w14:paraId="151BC663" w14:textId="77777777" w:rsidR="006B14EB" w:rsidRDefault="006B14EB" w:rsidP="008A4708">
            <w:pPr>
              <w:tabs>
                <w:tab w:val="left" w:pos="1056"/>
              </w:tabs>
              <w:jc w:val="both"/>
              <w:rPr>
                <w:rFonts w:ascii="Times New Roman" w:hAnsi="Times New Roman" w:cs="Times New Roman"/>
                <w:sz w:val="24"/>
                <w:szCs w:val="24"/>
              </w:rPr>
            </w:pPr>
          </w:p>
          <w:p w14:paraId="73C5FD52" w14:textId="77777777" w:rsidR="006B14EB" w:rsidRPr="001F5FE6" w:rsidRDefault="006B14EB" w:rsidP="008A4708">
            <w:pPr>
              <w:tabs>
                <w:tab w:val="left" w:pos="1056"/>
              </w:tabs>
              <w:jc w:val="both"/>
              <w:rPr>
                <w:rFonts w:ascii="Times New Roman" w:hAnsi="Times New Roman" w:cs="Times New Roman"/>
                <w:sz w:val="24"/>
                <w:szCs w:val="24"/>
              </w:rPr>
            </w:pPr>
          </w:p>
          <w:p w14:paraId="27EAA632" w14:textId="3F094AB2" w:rsidR="002B4AF7" w:rsidRPr="001F5FE6" w:rsidRDefault="00A70786"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separación de cohortes ha tomado en cuenta esta separación, asignando el grupo de me</w:t>
            </w:r>
            <w:r w:rsidR="000B6B43">
              <w:rPr>
                <w:rFonts w:ascii="Times New Roman" w:hAnsi="Times New Roman" w:cs="Times New Roman"/>
                <w:sz w:val="24"/>
                <w:szCs w:val="24"/>
              </w:rPr>
              <w:t>nor</w:t>
            </w:r>
            <w:r w:rsidR="004A448F">
              <w:rPr>
                <w:rFonts w:ascii="Times New Roman" w:hAnsi="Times New Roman" w:cs="Times New Roman"/>
                <w:sz w:val="24"/>
                <w:szCs w:val="24"/>
              </w:rPr>
              <w:t xml:space="preserve"> </w:t>
            </w:r>
            <w:r w:rsidRPr="001F5FE6">
              <w:rPr>
                <w:rFonts w:ascii="Times New Roman" w:hAnsi="Times New Roman" w:cs="Times New Roman"/>
                <w:sz w:val="24"/>
                <w:szCs w:val="24"/>
              </w:rPr>
              <w:t xml:space="preserve">saldo acumulado (los jóvenes) al fondo D, de tal manera que </w:t>
            </w:r>
            <w:r w:rsidR="001830A0" w:rsidRPr="001F5FE6">
              <w:rPr>
                <w:rFonts w:ascii="Times New Roman" w:hAnsi="Times New Roman" w:cs="Times New Roman"/>
                <w:sz w:val="24"/>
                <w:szCs w:val="24"/>
              </w:rPr>
              <w:t xml:space="preserve">pueda reducirse la presión por la búsqueda de estos instrumentos. </w:t>
            </w:r>
            <w:r w:rsidR="000B6B43">
              <w:rPr>
                <w:rFonts w:ascii="Times New Roman" w:hAnsi="Times New Roman" w:cs="Times New Roman"/>
                <w:sz w:val="24"/>
                <w:szCs w:val="24"/>
              </w:rPr>
              <w:t>En todo caso, e</w:t>
            </w:r>
            <w:r w:rsidR="00870A6A" w:rsidRPr="001F5FE6">
              <w:rPr>
                <w:rFonts w:ascii="Times New Roman" w:hAnsi="Times New Roman" w:cs="Times New Roman"/>
                <w:sz w:val="24"/>
                <w:szCs w:val="24"/>
              </w:rPr>
              <w:t>s</w:t>
            </w:r>
            <w:r w:rsidR="004A448F">
              <w:rPr>
                <w:rFonts w:ascii="Times New Roman" w:hAnsi="Times New Roman" w:cs="Times New Roman"/>
                <w:sz w:val="24"/>
                <w:szCs w:val="24"/>
              </w:rPr>
              <w:t xml:space="preserve"> </w:t>
            </w:r>
            <w:r w:rsidR="00870A6A" w:rsidRPr="001F5FE6">
              <w:rPr>
                <w:rFonts w:ascii="Times New Roman" w:hAnsi="Times New Roman" w:cs="Times New Roman"/>
                <w:sz w:val="24"/>
                <w:szCs w:val="24"/>
              </w:rPr>
              <w:t>responsabilidad del gestor el procurar la búsqueda de estás alternativas</w:t>
            </w:r>
            <w:r w:rsidR="006623BF">
              <w:rPr>
                <w:rFonts w:ascii="Times New Roman" w:hAnsi="Times New Roman" w:cs="Times New Roman"/>
                <w:sz w:val="24"/>
                <w:szCs w:val="24"/>
              </w:rPr>
              <w:t>.</w:t>
            </w:r>
          </w:p>
        </w:tc>
        <w:tc>
          <w:tcPr>
            <w:tcW w:w="3482" w:type="dxa"/>
            <w:gridSpan w:val="2"/>
          </w:tcPr>
          <w:p w14:paraId="6FF689D4" w14:textId="77777777" w:rsidR="008436CE" w:rsidRPr="001F5FE6" w:rsidRDefault="008436CE" w:rsidP="008A4708">
            <w:pPr>
              <w:tabs>
                <w:tab w:val="left" w:pos="1056"/>
              </w:tabs>
              <w:jc w:val="both"/>
              <w:rPr>
                <w:rFonts w:ascii="Times New Roman" w:hAnsi="Times New Roman" w:cs="Times New Roman"/>
                <w:b/>
                <w:sz w:val="24"/>
                <w:szCs w:val="24"/>
              </w:rPr>
            </w:pPr>
          </w:p>
        </w:tc>
      </w:tr>
      <w:tr w:rsidR="006F550A" w:rsidRPr="001F5FE6" w14:paraId="611701A2" w14:textId="77777777" w:rsidTr="001F5FE6">
        <w:tc>
          <w:tcPr>
            <w:tcW w:w="3488" w:type="dxa"/>
            <w:gridSpan w:val="2"/>
          </w:tcPr>
          <w:p w14:paraId="4F1C689E" w14:textId="77777777" w:rsidR="006F550A" w:rsidRPr="001F5FE6" w:rsidRDefault="006F550A" w:rsidP="008A4708">
            <w:pPr>
              <w:contextualSpacing/>
              <w:jc w:val="both"/>
              <w:rPr>
                <w:rFonts w:ascii="Times New Roman" w:eastAsia="Times New Roman" w:hAnsi="Times New Roman" w:cs="Times New Roman"/>
                <w:sz w:val="24"/>
                <w:szCs w:val="24"/>
                <w:lang w:eastAsia="es-ES"/>
              </w:rPr>
            </w:pPr>
          </w:p>
        </w:tc>
        <w:tc>
          <w:tcPr>
            <w:tcW w:w="3482" w:type="dxa"/>
          </w:tcPr>
          <w:p w14:paraId="1D56D354" w14:textId="208C8987" w:rsidR="006F550A" w:rsidRPr="001F5FE6" w:rsidRDefault="006F550A" w:rsidP="008A4708">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PENSIÓN, OPC</w:t>
            </w:r>
          </w:p>
          <w:p w14:paraId="6E231B03" w14:textId="77777777" w:rsidR="006F550A" w:rsidRPr="001F5FE6" w:rsidRDefault="006F550A"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Valorar la implementación de los cambios normativos en fases, de manera que primero se inicie con la creación del fondo A, en donde se incluirán a los pensionados y a los próximos a pensionarse y los demás afiliados se sigan </w:t>
            </w:r>
            <w:r w:rsidRPr="001F5FE6">
              <w:rPr>
                <w:rFonts w:ascii="Times New Roman" w:hAnsi="Times New Roman" w:cs="Times New Roman"/>
                <w:sz w:val="24"/>
                <w:szCs w:val="24"/>
              </w:rPr>
              <w:lastRenderedPageBreak/>
              <w:t>administrando en el actual fondo 7.</w:t>
            </w:r>
          </w:p>
          <w:p w14:paraId="3719EB97" w14:textId="77777777" w:rsidR="00B529EE" w:rsidRPr="001F5FE6" w:rsidRDefault="00B529E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Coordinar con SICERE lo que corresponda para que se cumpla con el mandato de Ley, que sigue fungiendo como sistema centralizado de recaudación y se le incluya dentro de sus funciones, proporcionarles a las operadoras la fecha de nacimiento de los trabajadores.</w:t>
            </w:r>
          </w:p>
          <w:p w14:paraId="36881E45" w14:textId="77777777" w:rsidR="00563AB9" w:rsidRPr="001F5FE6" w:rsidRDefault="00563AB9" w:rsidP="008A4708">
            <w:pPr>
              <w:tabs>
                <w:tab w:val="left" w:pos="1056"/>
              </w:tabs>
              <w:jc w:val="both"/>
              <w:rPr>
                <w:rFonts w:ascii="Times New Roman" w:hAnsi="Times New Roman" w:cs="Times New Roman"/>
                <w:sz w:val="24"/>
                <w:szCs w:val="24"/>
              </w:rPr>
            </w:pPr>
          </w:p>
          <w:p w14:paraId="14C473D4" w14:textId="77777777" w:rsidR="00563AB9" w:rsidRPr="001F5FE6" w:rsidRDefault="00563AB9" w:rsidP="008A4708">
            <w:pPr>
              <w:tabs>
                <w:tab w:val="left" w:pos="1056"/>
              </w:tabs>
              <w:jc w:val="both"/>
              <w:rPr>
                <w:rFonts w:ascii="Times New Roman" w:hAnsi="Times New Roman" w:cs="Times New Roman"/>
                <w:sz w:val="24"/>
                <w:szCs w:val="24"/>
              </w:rPr>
            </w:pPr>
          </w:p>
          <w:p w14:paraId="378D3E56" w14:textId="77777777" w:rsidR="00563AB9" w:rsidRPr="001F5FE6" w:rsidRDefault="00563AB9" w:rsidP="008A4708">
            <w:pPr>
              <w:tabs>
                <w:tab w:val="left" w:pos="1056"/>
              </w:tabs>
              <w:jc w:val="both"/>
              <w:rPr>
                <w:rFonts w:ascii="Times New Roman" w:hAnsi="Times New Roman" w:cs="Times New Roman"/>
                <w:sz w:val="24"/>
                <w:szCs w:val="24"/>
              </w:rPr>
            </w:pPr>
          </w:p>
          <w:p w14:paraId="697FCCB1" w14:textId="77777777" w:rsidR="00563AB9" w:rsidRPr="001F5FE6" w:rsidRDefault="00563AB9" w:rsidP="008A4708">
            <w:pPr>
              <w:tabs>
                <w:tab w:val="left" w:pos="1056"/>
              </w:tabs>
              <w:jc w:val="both"/>
              <w:rPr>
                <w:rFonts w:ascii="Times New Roman" w:hAnsi="Times New Roman" w:cs="Times New Roman"/>
                <w:sz w:val="24"/>
                <w:szCs w:val="24"/>
              </w:rPr>
            </w:pPr>
          </w:p>
          <w:p w14:paraId="34E9535C" w14:textId="77777777" w:rsidR="00563AB9" w:rsidRPr="001F5FE6" w:rsidRDefault="00563AB9" w:rsidP="008A4708">
            <w:pPr>
              <w:tabs>
                <w:tab w:val="left" w:pos="1056"/>
              </w:tabs>
              <w:jc w:val="both"/>
              <w:rPr>
                <w:rFonts w:ascii="Times New Roman" w:hAnsi="Times New Roman" w:cs="Times New Roman"/>
                <w:sz w:val="24"/>
                <w:szCs w:val="24"/>
              </w:rPr>
            </w:pPr>
          </w:p>
          <w:p w14:paraId="239D106F" w14:textId="77777777" w:rsidR="00563AB9" w:rsidRPr="001F5FE6" w:rsidRDefault="00563AB9" w:rsidP="008A4708">
            <w:pPr>
              <w:tabs>
                <w:tab w:val="left" w:pos="1056"/>
              </w:tabs>
              <w:jc w:val="both"/>
              <w:rPr>
                <w:rFonts w:ascii="Times New Roman" w:hAnsi="Times New Roman" w:cs="Times New Roman"/>
                <w:sz w:val="24"/>
                <w:szCs w:val="24"/>
              </w:rPr>
            </w:pPr>
          </w:p>
          <w:p w14:paraId="2170DFF9" w14:textId="77777777" w:rsidR="00563AB9" w:rsidRPr="001F5FE6" w:rsidRDefault="00563AB9" w:rsidP="008A4708">
            <w:pPr>
              <w:tabs>
                <w:tab w:val="left" w:pos="1056"/>
              </w:tabs>
              <w:jc w:val="both"/>
              <w:rPr>
                <w:rFonts w:ascii="Times New Roman" w:hAnsi="Times New Roman" w:cs="Times New Roman"/>
                <w:sz w:val="24"/>
                <w:szCs w:val="24"/>
              </w:rPr>
            </w:pPr>
          </w:p>
          <w:p w14:paraId="5FE7924E" w14:textId="77777777" w:rsidR="00563AB9" w:rsidRPr="001F5FE6" w:rsidRDefault="00563AB9" w:rsidP="008A4708">
            <w:pPr>
              <w:tabs>
                <w:tab w:val="left" w:pos="1056"/>
              </w:tabs>
              <w:jc w:val="both"/>
              <w:rPr>
                <w:rFonts w:ascii="Times New Roman" w:hAnsi="Times New Roman" w:cs="Times New Roman"/>
                <w:sz w:val="24"/>
                <w:szCs w:val="24"/>
              </w:rPr>
            </w:pPr>
          </w:p>
          <w:p w14:paraId="4BE9CA6F" w14:textId="77777777" w:rsidR="00563AB9" w:rsidRPr="001F5FE6" w:rsidRDefault="00563AB9" w:rsidP="008A4708">
            <w:pPr>
              <w:tabs>
                <w:tab w:val="left" w:pos="1056"/>
              </w:tabs>
              <w:jc w:val="both"/>
              <w:rPr>
                <w:rFonts w:ascii="Times New Roman" w:hAnsi="Times New Roman" w:cs="Times New Roman"/>
                <w:sz w:val="24"/>
                <w:szCs w:val="24"/>
              </w:rPr>
            </w:pPr>
          </w:p>
          <w:p w14:paraId="3E0E3803" w14:textId="77777777" w:rsidR="00563AB9" w:rsidRPr="001F5FE6" w:rsidRDefault="00563AB9" w:rsidP="008A4708">
            <w:pPr>
              <w:tabs>
                <w:tab w:val="left" w:pos="1056"/>
              </w:tabs>
              <w:jc w:val="both"/>
              <w:rPr>
                <w:rFonts w:ascii="Times New Roman" w:hAnsi="Times New Roman" w:cs="Times New Roman"/>
                <w:sz w:val="24"/>
                <w:szCs w:val="24"/>
              </w:rPr>
            </w:pPr>
          </w:p>
          <w:p w14:paraId="65EC515E" w14:textId="77777777" w:rsidR="00563AB9" w:rsidRPr="001F5FE6" w:rsidRDefault="00563AB9" w:rsidP="008A4708">
            <w:pPr>
              <w:tabs>
                <w:tab w:val="left" w:pos="1056"/>
              </w:tabs>
              <w:jc w:val="both"/>
              <w:rPr>
                <w:rFonts w:ascii="Times New Roman" w:hAnsi="Times New Roman" w:cs="Times New Roman"/>
                <w:sz w:val="24"/>
                <w:szCs w:val="24"/>
              </w:rPr>
            </w:pPr>
          </w:p>
          <w:p w14:paraId="643AE023" w14:textId="77777777" w:rsidR="00563AB9" w:rsidRPr="001F5FE6" w:rsidRDefault="00563AB9" w:rsidP="008A4708">
            <w:pPr>
              <w:tabs>
                <w:tab w:val="left" w:pos="1056"/>
              </w:tabs>
              <w:jc w:val="both"/>
              <w:rPr>
                <w:rFonts w:ascii="Times New Roman" w:hAnsi="Times New Roman" w:cs="Times New Roman"/>
                <w:sz w:val="24"/>
                <w:szCs w:val="24"/>
              </w:rPr>
            </w:pPr>
          </w:p>
          <w:p w14:paraId="6B294262" w14:textId="77777777" w:rsidR="00563AB9" w:rsidRPr="001F5FE6" w:rsidRDefault="00563AB9" w:rsidP="008A4708">
            <w:pPr>
              <w:tabs>
                <w:tab w:val="left" w:pos="1056"/>
              </w:tabs>
              <w:jc w:val="both"/>
              <w:rPr>
                <w:rFonts w:ascii="Times New Roman" w:hAnsi="Times New Roman" w:cs="Times New Roman"/>
                <w:sz w:val="24"/>
                <w:szCs w:val="24"/>
              </w:rPr>
            </w:pPr>
          </w:p>
          <w:p w14:paraId="65398DB1" w14:textId="77777777" w:rsidR="00563AB9" w:rsidRPr="001F5FE6" w:rsidRDefault="00563AB9" w:rsidP="008A4708">
            <w:pPr>
              <w:tabs>
                <w:tab w:val="left" w:pos="1056"/>
              </w:tabs>
              <w:jc w:val="both"/>
              <w:rPr>
                <w:rFonts w:ascii="Times New Roman" w:hAnsi="Times New Roman" w:cs="Times New Roman"/>
                <w:sz w:val="24"/>
                <w:szCs w:val="24"/>
              </w:rPr>
            </w:pPr>
          </w:p>
          <w:p w14:paraId="7B58E6B4" w14:textId="77777777" w:rsidR="00563AB9" w:rsidRPr="001F5FE6" w:rsidRDefault="00563AB9" w:rsidP="008A4708">
            <w:pPr>
              <w:tabs>
                <w:tab w:val="left" w:pos="1056"/>
              </w:tabs>
              <w:jc w:val="both"/>
              <w:rPr>
                <w:rFonts w:ascii="Times New Roman" w:hAnsi="Times New Roman" w:cs="Times New Roman"/>
                <w:sz w:val="24"/>
                <w:szCs w:val="24"/>
              </w:rPr>
            </w:pPr>
          </w:p>
          <w:p w14:paraId="7B147127" w14:textId="77777777" w:rsidR="00563AB9" w:rsidRPr="001F5FE6" w:rsidRDefault="00563AB9" w:rsidP="008A4708">
            <w:pPr>
              <w:tabs>
                <w:tab w:val="left" w:pos="1056"/>
              </w:tabs>
              <w:jc w:val="both"/>
              <w:rPr>
                <w:rFonts w:ascii="Times New Roman" w:hAnsi="Times New Roman" w:cs="Times New Roman"/>
                <w:sz w:val="24"/>
                <w:szCs w:val="24"/>
              </w:rPr>
            </w:pPr>
          </w:p>
          <w:p w14:paraId="473816C7" w14:textId="77777777" w:rsidR="00563AB9" w:rsidRPr="001F5FE6" w:rsidRDefault="00563AB9" w:rsidP="008A4708">
            <w:pPr>
              <w:tabs>
                <w:tab w:val="left" w:pos="1056"/>
              </w:tabs>
              <w:jc w:val="both"/>
              <w:rPr>
                <w:rFonts w:ascii="Times New Roman" w:hAnsi="Times New Roman" w:cs="Times New Roman"/>
                <w:sz w:val="24"/>
                <w:szCs w:val="24"/>
              </w:rPr>
            </w:pPr>
          </w:p>
          <w:p w14:paraId="0C6A4BA4" w14:textId="77777777" w:rsidR="00563AB9" w:rsidRPr="001F5FE6" w:rsidRDefault="00563AB9" w:rsidP="008A4708">
            <w:pPr>
              <w:tabs>
                <w:tab w:val="left" w:pos="1056"/>
              </w:tabs>
              <w:jc w:val="both"/>
              <w:rPr>
                <w:rFonts w:ascii="Times New Roman" w:hAnsi="Times New Roman" w:cs="Times New Roman"/>
                <w:sz w:val="24"/>
                <w:szCs w:val="24"/>
              </w:rPr>
            </w:pPr>
          </w:p>
          <w:p w14:paraId="2C0C0EE0" w14:textId="77777777" w:rsidR="00563AB9" w:rsidRPr="001F5FE6" w:rsidRDefault="00563AB9" w:rsidP="008A4708">
            <w:pPr>
              <w:tabs>
                <w:tab w:val="left" w:pos="1056"/>
              </w:tabs>
              <w:jc w:val="both"/>
              <w:rPr>
                <w:rFonts w:ascii="Times New Roman" w:hAnsi="Times New Roman" w:cs="Times New Roman"/>
                <w:sz w:val="24"/>
                <w:szCs w:val="24"/>
              </w:rPr>
            </w:pPr>
          </w:p>
          <w:p w14:paraId="48EF3733" w14:textId="77777777" w:rsidR="00563AB9" w:rsidRPr="001F5FE6" w:rsidRDefault="00563AB9" w:rsidP="008A4708">
            <w:pPr>
              <w:tabs>
                <w:tab w:val="left" w:pos="1056"/>
              </w:tabs>
              <w:jc w:val="both"/>
              <w:rPr>
                <w:rFonts w:ascii="Times New Roman" w:hAnsi="Times New Roman" w:cs="Times New Roman"/>
                <w:sz w:val="24"/>
                <w:szCs w:val="24"/>
              </w:rPr>
            </w:pPr>
          </w:p>
          <w:p w14:paraId="6693A6F6" w14:textId="77777777" w:rsidR="00563AB9" w:rsidRPr="001F5FE6" w:rsidRDefault="00563AB9" w:rsidP="008A4708">
            <w:pPr>
              <w:tabs>
                <w:tab w:val="left" w:pos="1056"/>
              </w:tabs>
              <w:jc w:val="both"/>
              <w:rPr>
                <w:rFonts w:ascii="Times New Roman" w:hAnsi="Times New Roman" w:cs="Times New Roman"/>
                <w:sz w:val="24"/>
                <w:szCs w:val="24"/>
              </w:rPr>
            </w:pPr>
          </w:p>
          <w:p w14:paraId="4794FCB4" w14:textId="77777777" w:rsidR="00563AB9" w:rsidRPr="001F5FE6" w:rsidRDefault="00563AB9" w:rsidP="008A4708">
            <w:pPr>
              <w:tabs>
                <w:tab w:val="left" w:pos="1056"/>
              </w:tabs>
              <w:jc w:val="both"/>
              <w:rPr>
                <w:rFonts w:ascii="Times New Roman" w:hAnsi="Times New Roman" w:cs="Times New Roman"/>
                <w:sz w:val="24"/>
                <w:szCs w:val="24"/>
              </w:rPr>
            </w:pPr>
          </w:p>
          <w:p w14:paraId="2EA94C12" w14:textId="77777777" w:rsidR="00563AB9" w:rsidRPr="001F5FE6" w:rsidRDefault="00563AB9" w:rsidP="008A4708">
            <w:pPr>
              <w:tabs>
                <w:tab w:val="left" w:pos="1056"/>
              </w:tabs>
              <w:jc w:val="both"/>
              <w:rPr>
                <w:rFonts w:ascii="Times New Roman" w:hAnsi="Times New Roman" w:cs="Times New Roman"/>
                <w:sz w:val="24"/>
                <w:szCs w:val="24"/>
              </w:rPr>
            </w:pPr>
          </w:p>
          <w:p w14:paraId="2E470AC7" w14:textId="77777777" w:rsidR="00156B96" w:rsidRPr="001F5FE6" w:rsidRDefault="00156B96" w:rsidP="008A4708">
            <w:pPr>
              <w:tabs>
                <w:tab w:val="left" w:pos="1056"/>
              </w:tabs>
              <w:jc w:val="both"/>
              <w:rPr>
                <w:rFonts w:ascii="Times New Roman" w:hAnsi="Times New Roman" w:cs="Times New Roman"/>
                <w:sz w:val="24"/>
                <w:szCs w:val="24"/>
              </w:rPr>
            </w:pPr>
          </w:p>
          <w:p w14:paraId="09B40906" w14:textId="77777777" w:rsidR="00156B96" w:rsidRPr="001F5FE6" w:rsidRDefault="00156B96" w:rsidP="008A4708">
            <w:pPr>
              <w:tabs>
                <w:tab w:val="left" w:pos="1056"/>
              </w:tabs>
              <w:jc w:val="both"/>
              <w:rPr>
                <w:rFonts w:ascii="Times New Roman" w:hAnsi="Times New Roman" w:cs="Times New Roman"/>
                <w:sz w:val="24"/>
                <w:szCs w:val="24"/>
              </w:rPr>
            </w:pPr>
          </w:p>
          <w:p w14:paraId="340BE1DC" w14:textId="77777777" w:rsidR="00156B96" w:rsidRPr="001F5FE6" w:rsidRDefault="00156B96" w:rsidP="008A4708">
            <w:pPr>
              <w:tabs>
                <w:tab w:val="left" w:pos="1056"/>
              </w:tabs>
              <w:jc w:val="both"/>
              <w:rPr>
                <w:rFonts w:ascii="Times New Roman" w:hAnsi="Times New Roman" w:cs="Times New Roman"/>
                <w:sz w:val="24"/>
                <w:szCs w:val="24"/>
              </w:rPr>
            </w:pPr>
          </w:p>
          <w:p w14:paraId="471DB958" w14:textId="77777777" w:rsidR="00156B96" w:rsidRPr="001F5FE6" w:rsidRDefault="00156B96" w:rsidP="008A4708">
            <w:pPr>
              <w:tabs>
                <w:tab w:val="left" w:pos="1056"/>
              </w:tabs>
              <w:jc w:val="both"/>
              <w:rPr>
                <w:rFonts w:ascii="Times New Roman" w:hAnsi="Times New Roman" w:cs="Times New Roman"/>
                <w:sz w:val="24"/>
                <w:szCs w:val="24"/>
              </w:rPr>
            </w:pPr>
          </w:p>
          <w:p w14:paraId="1DA9367B" w14:textId="77777777" w:rsidR="00156B96" w:rsidRPr="001F5FE6" w:rsidRDefault="00156B96" w:rsidP="008A4708">
            <w:pPr>
              <w:tabs>
                <w:tab w:val="left" w:pos="1056"/>
              </w:tabs>
              <w:jc w:val="both"/>
              <w:rPr>
                <w:rFonts w:ascii="Times New Roman" w:hAnsi="Times New Roman" w:cs="Times New Roman"/>
                <w:sz w:val="24"/>
                <w:szCs w:val="24"/>
              </w:rPr>
            </w:pPr>
          </w:p>
          <w:p w14:paraId="16A32580" w14:textId="77777777" w:rsidR="00156B96" w:rsidRPr="001F5FE6" w:rsidRDefault="00156B96" w:rsidP="008A4708">
            <w:pPr>
              <w:tabs>
                <w:tab w:val="left" w:pos="1056"/>
              </w:tabs>
              <w:jc w:val="both"/>
              <w:rPr>
                <w:rFonts w:ascii="Times New Roman" w:hAnsi="Times New Roman" w:cs="Times New Roman"/>
                <w:sz w:val="24"/>
                <w:szCs w:val="24"/>
              </w:rPr>
            </w:pPr>
          </w:p>
          <w:p w14:paraId="03821EE9" w14:textId="77777777" w:rsidR="00156B96" w:rsidRPr="001F5FE6" w:rsidRDefault="00156B96" w:rsidP="008A4708">
            <w:pPr>
              <w:tabs>
                <w:tab w:val="left" w:pos="1056"/>
              </w:tabs>
              <w:jc w:val="both"/>
              <w:rPr>
                <w:rFonts w:ascii="Times New Roman" w:hAnsi="Times New Roman" w:cs="Times New Roman"/>
                <w:sz w:val="24"/>
                <w:szCs w:val="24"/>
              </w:rPr>
            </w:pPr>
          </w:p>
          <w:p w14:paraId="41DC1705" w14:textId="77777777" w:rsidR="00156B96" w:rsidRPr="001F5FE6" w:rsidRDefault="00156B96" w:rsidP="008A4708">
            <w:pPr>
              <w:tabs>
                <w:tab w:val="left" w:pos="1056"/>
              </w:tabs>
              <w:jc w:val="both"/>
              <w:rPr>
                <w:rFonts w:ascii="Times New Roman" w:hAnsi="Times New Roman" w:cs="Times New Roman"/>
                <w:sz w:val="24"/>
                <w:szCs w:val="24"/>
              </w:rPr>
            </w:pPr>
          </w:p>
          <w:p w14:paraId="4C65476E" w14:textId="77777777" w:rsidR="00156B96" w:rsidRPr="001F5FE6" w:rsidRDefault="00156B96" w:rsidP="008A4708">
            <w:pPr>
              <w:tabs>
                <w:tab w:val="left" w:pos="1056"/>
              </w:tabs>
              <w:jc w:val="both"/>
              <w:rPr>
                <w:rFonts w:ascii="Times New Roman" w:hAnsi="Times New Roman" w:cs="Times New Roman"/>
                <w:sz w:val="24"/>
                <w:szCs w:val="24"/>
              </w:rPr>
            </w:pPr>
          </w:p>
          <w:p w14:paraId="0C3B494D" w14:textId="77777777" w:rsidR="00156B96" w:rsidRPr="001F5FE6" w:rsidRDefault="00156B96" w:rsidP="008A4708">
            <w:pPr>
              <w:tabs>
                <w:tab w:val="left" w:pos="1056"/>
              </w:tabs>
              <w:jc w:val="both"/>
              <w:rPr>
                <w:rFonts w:ascii="Times New Roman" w:hAnsi="Times New Roman" w:cs="Times New Roman"/>
                <w:sz w:val="24"/>
                <w:szCs w:val="24"/>
              </w:rPr>
            </w:pPr>
          </w:p>
          <w:p w14:paraId="60B69B1B" w14:textId="77777777" w:rsidR="00156B96" w:rsidRPr="001F5FE6" w:rsidRDefault="00156B96" w:rsidP="008A4708">
            <w:pPr>
              <w:tabs>
                <w:tab w:val="left" w:pos="1056"/>
              </w:tabs>
              <w:jc w:val="both"/>
              <w:rPr>
                <w:rFonts w:ascii="Times New Roman" w:hAnsi="Times New Roman" w:cs="Times New Roman"/>
                <w:sz w:val="24"/>
                <w:szCs w:val="24"/>
              </w:rPr>
            </w:pPr>
          </w:p>
          <w:p w14:paraId="58E74106" w14:textId="77777777" w:rsidR="00156B96" w:rsidRPr="001F5FE6" w:rsidRDefault="00156B96" w:rsidP="008A4708">
            <w:pPr>
              <w:tabs>
                <w:tab w:val="left" w:pos="1056"/>
              </w:tabs>
              <w:jc w:val="both"/>
              <w:rPr>
                <w:rFonts w:ascii="Times New Roman" w:hAnsi="Times New Roman" w:cs="Times New Roman"/>
                <w:sz w:val="24"/>
                <w:szCs w:val="24"/>
              </w:rPr>
            </w:pPr>
          </w:p>
          <w:p w14:paraId="0479B3B2" w14:textId="77777777" w:rsidR="00156B96" w:rsidRPr="001F5FE6" w:rsidRDefault="00156B96" w:rsidP="008A4708">
            <w:pPr>
              <w:tabs>
                <w:tab w:val="left" w:pos="1056"/>
              </w:tabs>
              <w:jc w:val="both"/>
              <w:rPr>
                <w:rFonts w:ascii="Times New Roman" w:hAnsi="Times New Roman" w:cs="Times New Roman"/>
                <w:sz w:val="24"/>
                <w:szCs w:val="24"/>
              </w:rPr>
            </w:pPr>
          </w:p>
          <w:p w14:paraId="38F5F187" w14:textId="77777777" w:rsidR="00156B96" w:rsidRPr="001F5FE6" w:rsidRDefault="00156B96" w:rsidP="008A4708">
            <w:pPr>
              <w:tabs>
                <w:tab w:val="left" w:pos="1056"/>
              </w:tabs>
              <w:jc w:val="both"/>
              <w:rPr>
                <w:rFonts w:ascii="Times New Roman" w:hAnsi="Times New Roman" w:cs="Times New Roman"/>
                <w:sz w:val="24"/>
                <w:szCs w:val="24"/>
              </w:rPr>
            </w:pPr>
          </w:p>
          <w:p w14:paraId="7ABC2690" w14:textId="77777777" w:rsidR="00156B96" w:rsidRPr="001F5FE6" w:rsidRDefault="00156B96" w:rsidP="008A4708">
            <w:pPr>
              <w:tabs>
                <w:tab w:val="left" w:pos="1056"/>
              </w:tabs>
              <w:jc w:val="both"/>
              <w:rPr>
                <w:rFonts w:ascii="Times New Roman" w:hAnsi="Times New Roman" w:cs="Times New Roman"/>
                <w:sz w:val="24"/>
                <w:szCs w:val="24"/>
              </w:rPr>
            </w:pPr>
          </w:p>
          <w:p w14:paraId="3778FED3" w14:textId="77777777" w:rsidR="00156B96" w:rsidRPr="001F5FE6" w:rsidRDefault="00156B96" w:rsidP="008A4708">
            <w:pPr>
              <w:tabs>
                <w:tab w:val="left" w:pos="1056"/>
              </w:tabs>
              <w:jc w:val="both"/>
              <w:rPr>
                <w:rFonts w:ascii="Times New Roman" w:hAnsi="Times New Roman" w:cs="Times New Roman"/>
                <w:sz w:val="24"/>
                <w:szCs w:val="24"/>
              </w:rPr>
            </w:pPr>
          </w:p>
          <w:p w14:paraId="7435C0A1" w14:textId="77777777" w:rsidR="00156B96" w:rsidRPr="001F5FE6" w:rsidRDefault="00156B96" w:rsidP="008A4708">
            <w:pPr>
              <w:tabs>
                <w:tab w:val="left" w:pos="1056"/>
              </w:tabs>
              <w:jc w:val="both"/>
              <w:rPr>
                <w:rFonts w:ascii="Times New Roman" w:hAnsi="Times New Roman" w:cs="Times New Roman"/>
                <w:sz w:val="24"/>
                <w:szCs w:val="24"/>
              </w:rPr>
            </w:pPr>
          </w:p>
          <w:p w14:paraId="24AE76C6" w14:textId="77777777" w:rsidR="00156B96" w:rsidRPr="001F5FE6" w:rsidRDefault="00156B96" w:rsidP="008A4708">
            <w:pPr>
              <w:tabs>
                <w:tab w:val="left" w:pos="1056"/>
              </w:tabs>
              <w:jc w:val="both"/>
              <w:rPr>
                <w:rFonts w:ascii="Times New Roman" w:hAnsi="Times New Roman" w:cs="Times New Roman"/>
                <w:sz w:val="24"/>
                <w:szCs w:val="24"/>
              </w:rPr>
            </w:pPr>
          </w:p>
          <w:p w14:paraId="6C5C7AC8" w14:textId="77777777" w:rsidR="00156B96" w:rsidRPr="001F5FE6" w:rsidRDefault="00156B96" w:rsidP="008A4708">
            <w:pPr>
              <w:tabs>
                <w:tab w:val="left" w:pos="1056"/>
              </w:tabs>
              <w:jc w:val="both"/>
              <w:rPr>
                <w:rFonts w:ascii="Times New Roman" w:hAnsi="Times New Roman" w:cs="Times New Roman"/>
                <w:sz w:val="24"/>
                <w:szCs w:val="24"/>
              </w:rPr>
            </w:pPr>
          </w:p>
          <w:p w14:paraId="37E0B2C8" w14:textId="77777777" w:rsidR="00156B96" w:rsidRPr="001F5FE6" w:rsidRDefault="00156B96" w:rsidP="008A4708">
            <w:pPr>
              <w:tabs>
                <w:tab w:val="left" w:pos="1056"/>
              </w:tabs>
              <w:jc w:val="both"/>
              <w:rPr>
                <w:rFonts w:ascii="Times New Roman" w:hAnsi="Times New Roman" w:cs="Times New Roman"/>
                <w:sz w:val="24"/>
                <w:szCs w:val="24"/>
              </w:rPr>
            </w:pPr>
          </w:p>
          <w:p w14:paraId="6306A475" w14:textId="77777777" w:rsidR="00156B96" w:rsidRPr="001F5FE6" w:rsidRDefault="00156B96" w:rsidP="008A4708">
            <w:pPr>
              <w:tabs>
                <w:tab w:val="left" w:pos="1056"/>
              </w:tabs>
              <w:jc w:val="both"/>
              <w:rPr>
                <w:rFonts w:ascii="Times New Roman" w:hAnsi="Times New Roman" w:cs="Times New Roman"/>
                <w:sz w:val="24"/>
                <w:szCs w:val="24"/>
              </w:rPr>
            </w:pPr>
          </w:p>
          <w:p w14:paraId="7D8CA206" w14:textId="77777777" w:rsidR="00156B96" w:rsidRPr="001F5FE6" w:rsidRDefault="00156B96" w:rsidP="008A4708">
            <w:pPr>
              <w:tabs>
                <w:tab w:val="left" w:pos="1056"/>
              </w:tabs>
              <w:jc w:val="both"/>
              <w:rPr>
                <w:rFonts w:ascii="Times New Roman" w:hAnsi="Times New Roman" w:cs="Times New Roman"/>
                <w:sz w:val="24"/>
                <w:szCs w:val="24"/>
              </w:rPr>
            </w:pPr>
          </w:p>
          <w:p w14:paraId="40CD89E7" w14:textId="77777777" w:rsidR="00156B96" w:rsidRPr="001F5FE6" w:rsidRDefault="00156B96" w:rsidP="008A4708">
            <w:pPr>
              <w:tabs>
                <w:tab w:val="left" w:pos="1056"/>
              </w:tabs>
              <w:jc w:val="both"/>
              <w:rPr>
                <w:rFonts w:ascii="Times New Roman" w:hAnsi="Times New Roman" w:cs="Times New Roman"/>
                <w:sz w:val="24"/>
                <w:szCs w:val="24"/>
              </w:rPr>
            </w:pPr>
          </w:p>
          <w:p w14:paraId="5D7251D4" w14:textId="77777777" w:rsidR="00156B96" w:rsidRPr="001F5FE6" w:rsidRDefault="00156B96" w:rsidP="008A4708">
            <w:pPr>
              <w:tabs>
                <w:tab w:val="left" w:pos="1056"/>
              </w:tabs>
              <w:jc w:val="both"/>
              <w:rPr>
                <w:rFonts w:ascii="Times New Roman" w:hAnsi="Times New Roman" w:cs="Times New Roman"/>
                <w:sz w:val="24"/>
                <w:szCs w:val="24"/>
              </w:rPr>
            </w:pPr>
          </w:p>
          <w:p w14:paraId="4F9BE8C1" w14:textId="77777777" w:rsidR="00156B96" w:rsidRPr="001F5FE6" w:rsidRDefault="00156B96" w:rsidP="008A4708">
            <w:pPr>
              <w:tabs>
                <w:tab w:val="left" w:pos="1056"/>
              </w:tabs>
              <w:jc w:val="both"/>
              <w:rPr>
                <w:rFonts w:ascii="Times New Roman" w:hAnsi="Times New Roman" w:cs="Times New Roman"/>
                <w:sz w:val="24"/>
                <w:szCs w:val="24"/>
              </w:rPr>
            </w:pPr>
          </w:p>
          <w:p w14:paraId="5F4D46D2" w14:textId="77777777" w:rsidR="00156B96" w:rsidRPr="001F5FE6" w:rsidRDefault="00156B96" w:rsidP="008A4708">
            <w:pPr>
              <w:tabs>
                <w:tab w:val="left" w:pos="1056"/>
              </w:tabs>
              <w:jc w:val="both"/>
              <w:rPr>
                <w:rFonts w:ascii="Times New Roman" w:hAnsi="Times New Roman" w:cs="Times New Roman"/>
                <w:sz w:val="24"/>
                <w:szCs w:val="24"/>
              </w:rPr>
            </w:pPr>
          </w:p>
          <w:p w14:paraId="2BD93F52" w14:textId="77777777" w:rsidR="00156B96" w:rsidRPr="001F5FE6" w:rsidRDefault="00156B96" w:rsidP="008A4708">
            <w:pPr>
              <w:tabs>
                <w:tab w:val="left" w:pos="1056"/>
              </w:tabs>
              <w:jc w:val="both"/>
              <w:rPr>
                <w:rFonts w:ascii="Times New Roman" w:hAnsi="Times New Roman" w:cs="Times New Roman"/>
                <w:sz w:val="24"/>
                <w:szCs w:val="24"/>
              </w:rPr>
            </w:pPr>
          </w:p>
          <w:p w14:paraId="7F6BCD38" w14:textId="77777777" w:rsidR="00156B96" w:rsidRPr="001F5FE6" w:rsidRDefault="00156B96" w:rsidP="008A4708">
            <w:pPr>
              <w:tabs>
                <w:tab w:val="left" w:pos="1056"/>
              </w:tabs>
              <w:jc w:val="both"/>
              <w:rPr>
                <w:rFonts w:ascii="Times New Roman" w:hAnsi="Times New Roman" w:cs="Times New Roman"/>
                <w:sz w:val="24"/>
                <w:szCs w:val="24"/>
              </w:rPr>
            </w:pPr>
          </w:p>
          <w:p w14:paraId="3B43EE43" w14:textId="77777777" w:rsidR="002454F9" w:rsidRDefault="002454F9" w:rsidP="008A4708">
            <w:pPr>
              <w:tabs>
                <w:tab w:val="left" w:pos="1056"/>
              </w:tabs>
              <w:jc w:val="both"/>
              <w:rPr>
                <w:rFonts w:ascii="Times New Roman" w:hAnsi="Times New Roman" w:cs="Times New Roman"/>
                <w:sz w:val="24"/>
                <w:szCs w:val="24"/>
              </w:rPr>
            </w:pPr>
          </w:p>
          <w:p w14:paraId="2851589C" w14:textId="77777777" w:rsidR="006B14EB" w:rsidRDefault="006B14EB" w:rsidP="008A4708">
            <w:pPr>
              <w:tabs>
                <w:tab w:val="left" w:pos="1056"/>
              </w:tabs>
              <w:jc w:val="both"/>
              <w:rPr>
                <w:rFonts w:ascii="Times New Roman" w:hAnsi="Times New Roman" w:cs="Times New Roman"/>
                <w:sz w:val="24"/>
                <w:szCs w:val="24"/>
              </w:rPr>
            </w:pPr>
          </w:p>
          <w:p w14:paraId="34D8877B" w14:textId="77777777" w:rsidR="006B14EB" w:rsidRPr="001F5FE6" w:rsidRDefault="006B14EB" w:rsidP="008A4708">
            <w:pPr>
              <w:tabs>
                <w:tab w:val="left" w:pos="1056"/>
              </w:tabs>
              <w:jc w:val="both"/>
              <w:rPr>
                <w:rFonts w:ascii="Times New Roman" w:hAnsi="Times New Roman" w:cs="Times New Roman"/>
                <w:sz w:val="24"/>
                <w:szCs w:val="24"/>
              </w:rPr>
            </w:pPr>
          </w:p>
          <w:p w14:paraId="6F19458A" w14:textId="08CE268C" w:rsidR="004C2277" w:rsidRPr="001F5FE6" w:rsidRDefault="004A6661"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inconvenientes de esta propuesta </w:t>
            </w:r>
            <w:r w:rsidR="004C2277" w:rsidRPr="001F5FE6">
              <w:rPr>
                <w:rFonts w:ascii="Times New Roman" w:hAnsi="Times New Roman" w:cs="Times New Roman"/>
                <w:sz w:val="24"/>
                <w:szCs w:val="24"/>
              </w:rPr>
              <w:t xml:space="preserve">se solventarían con solo que se disminuya la cantidad de fondos propuestos a únicamente dos, uno similar al actual y un fondo de renta fija en colones que evite grandes fluctuaciones para los pensionados y próximos a pensionarse. De esta forma se brinda flexibilidad en la gestión de las operadoras de pensiones y se protege a los afiliados próximos a pensionarse o pensionados. Muy importante es que los costos de ejecución del modelo serían muy razonables contrario a lo que sucede con los 4 fondos de la propuesta. SUPEN podría ver este modelo, como uno intermedio ya que después podrían pensar en segregar más el fondo, pero </w:t>
            </w:r>
            <w:r w:rsidR="004C2277" w:rsidRPr="001F5FE6">
              <w:rPr>
                <w:rFonts w:ascii="Times New Roman" w:hAnsi="Times New Roman" w:cs="Times New Roman"/>
                <w:sz w:val="24"/>
                <w:szCs w:val="24"/>
              </w:rPr>
              <w:lastRenderedPageBreak/>
              <w:t>resuelve el problema principal de los próximos a pensionars</w:t>
            </w:r>
            <w:r w:rsidR="00B74B23" w:rsidRPr="001F5FE6">
              <w:rPr>
                <w:rFonts w:ascii="Times New Roman" w:hAnsi="Times New Roman" w:cs="Times New Roman"/>
                <w:sz w:val="24"/>
                <w:szCs w:val="24"/>
              </w:rPr>
              <w:t>e.</w:t>
            </w:r>
          </w:p>
          <w:p w14:paraId="2D66BE39" w14:textId="67A984BA" w:rsidR="005A6F25" w:rsidRPr="001F5FE6" w:rsidRDefault="005A6F25"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Cuando un afiliado va a cumplir 5 años de permanencia en el mismo fondo generacional (cohorte), ¿la operadora debe notificarle que puede solicitar traslado de cohorte y se le indicará la opción a la que tiene oportunidad junto con los pros y contras, o será únicamente por solicitud expresa del afiliado?</w:t>
            </w:r>
          </w:p>
          <w:p w14:paraId="4B5E6B01" w14:textId="0BAAFE28" w:rsidR="005A6F25" w:rsidRPr="001F5FE6" w:rsidRDefault="005A6F25"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Con respecto a la posibilidad que se les brinda a los afiliados de fondos B, C </w:t>
            </w:r>
            <w:r w:rsidR="00F7124B"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y D para trasladarse de cohorte, nos parece que es contradictorio realizar esta reforma hacía fondos generacionales para permitirle a los afiliados el traslado entre fondos, esto por cuanto sabemos que independientemente de la asesoría </w:t>
            </w:r>
            <w:r w:rsidR="00F7124B"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que se brinde existirá un incentivo para que el afiliado busque el fondo con mejor rentabilidad, si bien es cierto contractualmente la operadora se puede </w:t>
            </w:r>
            <w:r w:rsidR="00AA33D9"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proteger de estos movimientos, nos parece que no es sano para el sistema que los </w:t>
            </w:r>
            <w:r w:rsidRPr="001F5FE6">
              <w:rPr>
                <w:rFonts w:ascii="Times New Roman" w:hAnsi="Times New Roman" w:cs="Times New Roman"/>
                <w:sz w:val="24"/>
                <w:szCs w:val="24"/>
              </w:rPr>
              <w:lastRenderedPageBreak/>
              <w:t xml:space="preserve">afiliados estén en fondos que no se ajustan a su perfil. Lo anterior, debe tomar en consideración que la falta de cultura previsional y la poca educación financiera en general de la mayor parte de la población, podría también hacer este recurso discriminatorio en el sentido que las decisiones más conscientes estarían en manos de unos pocos, la experiencia es que el afiliado por más que se le explique, firma documentos dando fe de la decisión que toma es informada, pero en el proceso de asesoría finalmente se logra percibir en muchas ocasiones que el afiliado se deja llevar por el camino que le ofrezca mayores beneficios ignorando la mayor parte del tiempo las recomendaciones de otra índole. En caso de no acogerse el punto anterior, se considera importante definir un transitorio para que el derecho de traslado entre a regir 5 años después de la implementación de la reforma, de manera tal, que las estrategias de </w:t>
            </w:r>
            <w:r w:rsidRPr="001F5FE6">
              <w:rPr>
                <w:rFonts w:ascii="Times New Roman" w:hAnsi="Times New Roman" w:cs="Times New Roman"/>
                <w:sz w:val="24"/>
                <w:szCs w:val="24"/>
              </w:rPr>
              <w:lastRenderedPageBreak/>
              <w:t xml:space="preserve">inversión en el primer quinquenio se cumplan. Ya que, de otra manera, desde el día uno los cambios que se ejerzan podrían afectar la planificación de las inversiones. De igual forma, para el fondo A específicamente, se visualiza exposición a riesgo legal por posible </w:t>
            </w:r>
            <w:r w:rsidR="00F7124B"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discriminación a esta generación (trabajadores nacidos en 1969 y los nacidos con anterioridad a este año) dada la limitación en la escogencia de </w:t>
            </w:r>
            <w:r w:rsidR="00F7124B" w:rsidRPr="001F5FE6">
              <w:rPr>
                <w:rFonts w:ascii="Times New Roman" w:hAnsi="Times New Roman" w:cs="Times New Roman"/>
                <w:sz w:val="24"/>
                <w:szCs w:val="24"/>
              </w:rPr>
              <w:t xml:space="preserve"> </w:t>
            </w:r>
            <w:r w:rsidRPr="001F5FE6">
              <w:rPr>
                <w:rFonts w:ascii="Times New Roman" w:hAnsi="Times New Roman" w:cs="Times New Roman"/>
                <w:sz w:val="24"/>
                <w:szCs w:val="24"/>
              </w:rPr>
              <w:t>permanecer en la cohorte.</w:t>
            </w:r>
          </w:p>
          <w:p w14:paraId="66C7B75E" w14:textId="7DF430A7" w:rsidR="004504FF"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Debería ajustarse para que quede claro que independientemente de la edad las personas que se pensionan por invalidez o sobrevivencia pasen a formar parte del fondo A. Sin embargo, en el caso de personas jóvenes la SUPEN deberían valorar algunas excepciones, sobre todo </w:t>
            </w:r>
          </w:p>
          <w:p w14:paraId="16D27747" w14:textId="77777777" w:rsidR="004504FF"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considerando la cuantía y posible plazo de para agotar el saldo a favor del beneficiario</w:t>
            </w:r>
          </w:p>
          <w:p w14:paraId="53495BCB" w14:textId="22CD86BD" w:rsidR="004504FF"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Para los casos que pueden ejercer el traslado entre fondos</w:t>
            </w:r>
            <w:r w:rsidR="00F7124B"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generacionales (cohortes), ¿solo </w:t>
            </w:r>
            <w:r w:rsidRPr="001F5FE6">
              <w:rPr>
                <w:rFonts w:ascii="Times New Roman" w:hAnsi="Times New Roman" w:cs="Times New Roman"/>
                <w:sz w:val="24"/>
                <w:szCs w:val="24"/>
              </w:rPr>
              <w:lastRenderedPageBreak/>
              <w:t xml:space="preserve">deben firmar la declaración o también una solicitud de </w:t>
            </w:r>
            <w:r w:rsidR="00F7124B"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traslado? </w:t>
            </w:r>
          </w:p>
          <w:p w14:paraId="5B33C0E3" w14:textId="52F7BF63" w:rsidR="004504FF"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sugiere que los documentos sean de uso estándar para todas las operadoras de pensiones, formatos propuestos o definidos por Superintendencia. </w:t>
            </w:r>
          </w:p>
          <w:p w14:paraId="37A1EAB5" w14:textId="39E4F011" w:rsidR="004504FF"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¿Como deberá el afiliado solicitar el traslado de cohorte? Favor aclarar los medios y proceso específico a seguir, así como el plazo en el que la operadora</w:t>
            </w:r>
            <w:r w:rsidR="00CD4992"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de pensiones deberá ejecutar el traslado. </w:t>
            </w:r>
          </w:p>
          <w:p w14:paraId="1256FFBE" w14:textId="308F6FC9" w:rsidR="004504FF"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Sobre la declaración que debe firmar el afiliado al trasladarse de cohorte, agradecemos indicar y permitir que se pueda firmar de forma digital, ya sea con firma digital o firmado y escaneado, lo cual permitiría un proceso eficiente de custodia de este. </w:t>
            </w:r>
          </w:p>
          <w:p w14:paraId="6620409D" w14:textId="7D61A9DD" w:rsidR="004504FF"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Según lo indicado en el inciso c, del Fondo D, si el afiliado realiza un traslado de operadora, será asignado al fondo que por su año de nacimiento le corresponde en la operadora destino. Al respecto, es importante aclarar cómo </w:t>
            </w:r>
            <w:r w:rsidRPr="001F5FE6">
              <w:rPr>
                <w:rFonts w:ascii="Times New Roman" w:hAnsi="Times New Roman" w:cs="Times New Roman"/>
                <w:sz w:val="24"/>
                <w:szCs w:val="24"/>
              </w:rPr>
              <w:lastRenderedPageBreak/>
              <w:t>procederán los casos que ejercieron el traslado de cohorte porque ya cumplían con el tiempo de 5 años y que además, por ejemplo, ejerció el derecho de Libre Transferencia a otra entidad autorizada; según lo detalla el artículo este afiliado sería asignado en la OPC Destino según el fondo generacional que le corresponda por su fecha de nacimiento, sin embargo, previamente realizó un traslado de cohorte para el cual aún no se cumplen los restantes 5 años que se establece debe permanecer cuando ejecute un traslado de cohorte.</w:t>
            </w:r>
          </w:p>
          <w:p w14:paraId="02692FF3" w14:textId="39E3F89C" w:rsidR="004504FF"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lo anterior, se propone una vez segregado el fondo, se incluya un plazo transitorio de permanencia, e indicar que con la libre transferencia se pierden los 5 años continuos para pasarse entre fondos. </w:t>
            </w:r>
          </w:p>
          <w:p w14:paraId="0FE655D6" w14:textId="40923D11" w:rsidR="005A6F25" w:rsidRPr="001F5FE6" w:rsidRDefault="004504FF"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Respecto a lo indicado sobre el cierre o creación de nuevos fondos como resultado de la evolución demográfica de la población, de </w:t>
            </w:r>
            <w:r w:rsidRPr="001F5FE6">
              <w:rPr>
                <w:rFonts w:ascii="Times New Roman" w:hAnsi="Times New Roman" w:cs="Times New Roman"/>
                <w:sz w:val="24"/>
                <w:szCs w:val="24"/>
              </w:rPr>
              <w:lastRenderedPageBreak/>
              <w:t>acuerdo con la obligatoriedad de que cada fondo tenga cédula instrumental, entendemos que corresponde crear nuevos fondos con el paso del tiempo.</w:t>
            </w:r>
          </w:p>
        </w:tc>
        <w:tc>
          <w:tcPr>
            <w:tcW w:w="3482" w:type="dxa"/>
          </w:tcPr>
          <w:p w14:paraId="365139F3" w14:textId="77777777" w:rsidR="006F550A" w:rsidRPr="001F5FE6" w:rsidRDefault="00183B4D"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comentario a ACOP (anterior).</w:t>
            </w:r>
          </w:p>
          <w:p w14:paraId="58E97A92" w14:textId="0D942D86" w:rsidR="00C0004B" w:rsidRPr="001F5FE6" w:rsidRDefault="009F35DC"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No se acepta la </w:t>
            </w:r>
            <w:r w:rsidR="0019426D" w:rsidRPr="001F5FE6">
              <w:rPr>
                <w:rFonts w:ascii="Times New Roman" w:hAnsi="Times New Roman" w:cs="Times New Roman"/>
                <w:sz w:val="24"/>
                <w:szCs w:val="24"/>
              </w:rPr>
              <w:t>recomendación</w:t>
            </w:r>
            <w:r w:rsidRPr="001F5FE6">
              <w:rPr>
                <w:rFonts w:ascii="Times New Roman" w:hAnsi="Times New Roman" w:cs="Times New Roman"/>
                <w:sz w:val="24"/>
                <w:szCs w:val="24"/>
              </w:rPr>
              <w:t>,</w:t>
            </w:r>
            <w:r w:rsidR="0019426D" w:rsidRPr="001F5FE6">
              <w:rPr>
                <w:rFonts w:ascii="Times New Roman" w:hAnsi="Times New Roman" w:cs="Times New Roman"/>
                <w:sz w:val="24"/>
                <w:szCs w:val="24"/>
              </w:rPr>
              <w:t xml:space="preserve"> en su lugar se </w:t>
            </w:r>
            <w:r w:rsidR="00AD3329" w:rsidRPr="001F5FE6">
              <w:rPr>
                <w:rFonts w:ascii="Times New Roman" w:hAnsi="Times New Roman" w:cs="Times New Roman"/>
                <w:sz w:val="24"/>
                <w:szCs w:val="24"/>
              </w:rPr>
              <w:t>amplía</w:t>
            </w:r>
            <w:r w:rsidR="0019426D" w:rsidRPr="001F5FE6">
              <w:rPr>
                <w:rFonts w:ascii="Times New Roman" w:hAnsi="Times New Roman" w:cs="Times New Roman"/>
                <w:sz w:val="24"/>
                <w:szCs w:val="24"/>
              </w:rPr>
              <w:t xml:space="preserve"> el plazo de </w:t>
            </w:r>
            <w:r w:rsidR="00DB338B">
              <w:rPr>
                <w:rFonts w:ascii="Times New Roman" w:hAnsi="Times New Roman" w:cs="Times New Roman"/>
                <w:sz w:val="24"/>
                <w:szCs w:val="24"/>
              </w:rPr>
              <w:t>preparación</w:t>
            </w:r>
            <w:r w:rsidR="00C45658">
              <w:rPr>
                <w:rFonts w:ascii="Times New Roman" w:hAnsi="Times New Roman" w:cs="Times New Roman"/>
                <w:sz w:val="24"/>
                <w:szCs w:val="24"/>
              </w:rPr>
              <w:t xml:space="preserve"> </w:t>
            </w:r>
            <w:r w:rsidR="007B7EC8" w:rsidRPr="001F5FE6">
              <w:rPr>
                <w:rFonts w:ascii="Times New Roman" w:hAnsi="Times New Roman" w:cs="Times New Roman"/>
                <w:sz w:val="24"/>
                <w:szCs w:val="24"/>
              </w:rPr>
              <w:t>y se ajustan las reglas de cambio de fondo para el fondo A</w:t>
            </w:r>
            <w:r w:rsidR="00C0004B" w:rsidRPr="001F5FE6">
              <w:rPr>
                <w:rFonts w:ascii="Times New Roman" w:hAnsi="Times New Roman" w:cs="Times New Roman"/>
                <w:sz w:val="24"/>
                <w:szCs w:val="24"/>
              </w:rPr>
              <w:t>.</w:t>
            </w:r>
          </w:p>
          <w:p w14:paraId="572BF2F9" w14:textId="77777777" w:rsidR="00C0004B" w:rsidRPr="001F5FE6" w:rsidRDefault="00C0004B" w:rsidP="008A4708">
            <w:pPr>
              <w:tabs>
                <w:tab w:val="left" w:pos="1056"/>
              </w:tabs>
              <w:jc w:val="both"/>
              <w:rPr>
                <w:rFonts w:ascii="Times New Roman" w:hAnsi="Times New Roman" w:cs="Times New Roman"/>
                <w:sz w:val="24"/>
                <w:szCs w:val="24"/>
              </w:rPr>
            </w:pPr>
          </w:p>
          <w:p w14:paraId="05BC3346" w14:textId="10102A1A" w:rsidR="009F35DC" w:rsidRPr="001F5FE6" w:rsidRDefault="009F35DC"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w:t>
            </w:r>
          </w:p>
          <w:p w14:paraId="3FF4EF85" w14:textId="77777777" w:rsidR="009F35DC" w:rsidRPr="001F5FE6" w:rsidRDefault="009F35DC" w:rsidP="008A4708">
            <w:pPr>
              <w:tabs>
                <w:tab w:val="left" w:pos="1056"/>
              </w:tabs>
              <w:jc w:val="both"/>
              <w:rPr>
                <w:rFonts w:ascii="Times New Roman" w:hAnsi="Times New Roman" w:cs="Times New Roman"/>
                <w:sz w:val="24"/>
                <w:szCs w:val="24"/>
              </w:rPr>
            </w:pPr>
          </w:p>
          <w:p w14:paraId="0510303E" w14:textId="781AF820" w:rsidR="00DD709E" w:rsidRPr="001F5FE6" w:rsidRDefault="00DD709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relación con las funciones del SICERE, véase lo indicado </w:t>
            </w:r>
            <w:r w:rsidR="00793776" w:rsidRPr="001F5FE6">
              <w:rPr>
                <w:rFonts w:ascii="Times New Roman" w:hAnsi="Times New Roman" w:cs="Times New Roman"/>
                <w:sz w:val="24"/>
                <w:szCs w:val="24"/>
              </w:rPr>
              <w:t xml:space="preserve">atrás </w:t>
            </w:r>
            <w:r w:rsidRPr="001F5FE6">
              <w:rPr>
                <w:rFonts w:ascii="Times New Roman" w:hAnsi="Times New Roman" w:cs="Times New Roman"/>
                <w:sz w:val="24"/>
                <w:szCs w:val="24"/>
              </w:rPr>
              <w:t>sobre este particular</w:t>
            </w:r>
            <w:r w:rsidR="00C0004B" w:rsidRPr="001F5FE6">
              <w:rPr>
                <w:rFonts w:ascii="Times New Roman" w:hAnsi="Times New Roman" w:cs="Times New Roman"/>
                <w:sz w:val="24"/>
                <w:szCs w:val="24"/>
              </w:rPr>
              <w:t>.</w:t>
            </w:r>
          </w:p>
          <w:p w14:paraId="4AD50056" w14:textId="77777777" w:rsidR="00605630" w:rsidRPr="001F5FE6" w:rsidRDefault="00605630" w:rsidP="008A4708">
            <w:pPr>
              <w:tabs>
                <w:tab w:val="left" w:pos="1056"/>
              </w:tabs>
              <w:jc w:val="both"/>
              <w:rPr>
                <w:rFonts w:ascii="Times New Roman" w:hAnsi="Times New Roman" w:cs="Times New Roman"/>
                <w:sz w:val="24"/>
                <w:szCs w:val="24"/>
              </w:rPr>
            </w:pPr>
          </w:p>
          <w:p w14:paraId="101FD254" w14:textId="693F5554" w:rsidR="00605630" w:rsidRPr="001F5FE6" w:rsidRDefault="00433FA0"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artículo </w:t>
            </w:r>
            <w:r w:rsidR="00AB079E" w:rsidRPr="001F5FE6">
              <w:rPr>
                <w:rFonts w:ascii="Times New Roman" w:hAnsi="Times New Roman" w:cs="Times New Roman"/>
                <w:sz w:val="24"/>
                <w:szCs w:val="24"/>
              </w:rPr>
              <w:t xml:space="preserve">31 de la Ley constitutiva de la Caja Costarricense de Seguro Social establece como </w:t>
            </w:r>
            <w:r w:rsidR="008C194D" w:rsidRPr="001F5FE6">
              <w:rPr>
                <w:rFonts w:ascii="Times New Roman" w:hAnsi="Times New Roman" w:cs="Times New Roman"/>
                <w:sz w:val="24"/>
                <w:szCs w:val="24"/>
              </w:rPr>
              <w:t xml:space="preserve">una de las </w:t>
            </w:r>
            <w:r w:rsidR="00AB079E" w:rsidRPr="001F5FE6">
              <w:rPr>
                <w:rFonts w:ascii="Times New Roman" w:hAnsi="Times New Roman" w:cs="Times New Roman"/>
                <w:sz w:val="24"/>
                <w:szCs w:val="24"/>
              </w:rPr>
              <w:t xml:space="preserve">funciones del SICERE: </w:t>
            </w:r>
            <w:r w:rsidR="009D59FC" w:rsidRPr="001F5FE6">
              <w:rPr>
                <w:rFonts w:ascii="Times New Roman" w:hAnsi="Times New Roman" w:cs="Times New Roman"/>
                <w:sz w:val="24"/>
                <w:szCs w:val="24"/>
              </w:rPr>
              <w:t>“…llevar</w:t>
            </w:r>
            <w:r w:rsidR="0062559D" w:rsidRPr="001F5FE6">
              <w:rPr>
                <w:rFonts w:ascii="Times New Roman" w:hAnsi="Times New Roman" w:cs="Times New Roman"/>
                <w:sz w:val="24"/>
                <w:szCs w:val="24"/>
              </w:rPr>
              <w:t xml:space="preserve"> </w:t>
            </w:r>
            <w:r w:rsidR="009D59FC" w:rsidRPr="001F5FE6">
              <w:rPr>
                <w:rFonts w:ascii="Times New Roman" w:hAnsi="Times New Roman" w:cs="Times New Roman"/>
                <w:sz w:val="24"/>
                <w:szCs w:val="24"/>
              </w:rPr>
              <w:t xml:space="preserve">el registro de los afiliados, </w:t>
            </w:r>
            <w:r w:rsidR="009D59FC" w:rsidRPr="00C45658">
              <w:rPr>
                <w:rFonts w:ascii="Times New Roman" w:hAnsi="Times New Roman"/>
                <w:bCs/>
                <w:sz w:val="24"/>
              </w:rPr>
              <w:t>ejercer el control de los aportes</w:t>
            </w:r>
            <w:r w:rsidR="0062559D" w:rsidRPr="00C45658">
              <w:rPr>
                <w:rFonts w:ascii="Times New Roman" w:hAnsi="Times New Roman"/>
                <w:bCs/>
                <w:sz w:val="24"/>
              </w:rPr>
              <w:t xml:space="preserve"> </w:t>
            </w:r>
            <w:r w:rsidR="009D59FC" w:rsidRPr="00C45658">
              <w:rPr>
                <w:rFonts w:ascii="Times New Roman" w:hAnsi="Times New Roman"/>
                <w:bCs/>
                <w:sz w:val="24"/>
              </w:rPr>
              <w:t>al Régimen</w:t>
            </w:r>
            <w:r w:rsidR="009D59FC" w:rsidRPr="00C45658">
              <w:rPr>
                <w:rFonts w:ascii="Times New Roman" w:hAnsi="Times New Roman"/>
                <w:b/>
                <w:sz w:val="24"/>
              </w:rPr>
              <w:t xml:space="preserve"> </w:t>
            </w:r>
            <w:r w:rsidR="006D389A" w:rsidRPr="006D389A">
              <w:rPr>
                <w:rFonts w:ascii="Times New Roman" w:hAnsi="Times New Roman" w:cs="Times New Roman"/>
                <w:sz w:val="24"/>
                <w:szCs w:val="24"/>
              </w:rPr>
              <w:t>de</w:t>
            </w:r>
            <w:r w:rsidR="006D389A" w:rsidRPr="006D389A">
              <w:rPr>
                <w:rFonts w:ascii="Times New Roman" w:hAnsi="Times New Roman" w:cs="Times New Roman"/>
                <w:bCs/>
                <w:sz w:val="24"/>
                <w:szCs w:val="24"/>
              </w:rPr>
              <w:t xml:space="preserve"> Invalidez, Vejez y </w:t>
            </w:r>
            <w:r w:rsidR="00C45658" w:rsidRPr="006D389A">
              <w:rPr>
                <w:rFonts w:ascii="Times New Roman" w:hAnsi="Times New Roman" w:cs="Times New Roman"/>
                <w:bCs/>
                <w:sz w:val="24"/>
                <w:szCs w:val="24"/>
              </w:rPr>
              <w:t>Muerte</w:t>
            </w:r>
            <w:r w:rsidR="00C45658">
              <w:rPr>
                <w:rFonts w:ascii="Times New Roman" w:hAnsi="Times New Roman" w:cs="Times New Roman"/>
                <w:bCs/>
                <w:sz w:val="24"/>
                <w:szCs w:val="24"/>
              </w:rPr>
              <w:t>,</w:t>
            </w:r>
            <w:r w:rsidR="009D59FC" w:rsidRPr="001F5FE6">
              <w:rPr>
                <w:rFonts w:ascii="Times New Roman" w:hAnsi="Times New Roman" w:cs="Times New Roman"/>
                <w:sz w:val="24"/>
                <w:szCs w:val="24"/>
              </w:rPr>
              <w:t xml:space="preserve"> </w:t>
            </w:r>
            <w:r w:rsidR="009D59FC" w:rsidRPr="00C45658">
              <w:rPr>
                <w:rFonts w:ascii="Times New Roman" w:hAnsi="Times New Roman"/>
                <w:sz w:val="24"/>
              </w:rPr>
              <w:t>de Pensiones</w:t>
            </w:r>
            <w:r w:rsidR="0062559D" w:rsidRPr="00C45658">
              <w:rPr>
                <w:rFonts w:ascii="Times New Roman" w:hAnsi="Times New Roman"/>
                <w:sz w:val="24"/>
              </w:rPr>
              <w:t xml:space="preserve"> </w:t>
            </w:r>
            <w:r w:rsidR="009D59FC" w:rsidRPr="00C45658">
              <w:rPr>
                <w:rFonts w:ascii="Times New Roman" w:hAnsi="Times New Roman"/>
                <w:sz w:val="24"/>
              </w:rPr>
              <w:t>Complementarias</w:t>
            </w:r>
            <w:r w:rsidR="009D59FC" w:rsidRPr="001F5FE6">
              <w:rPr>
                <w:rFonts w:ascii="Times New Roman" w:hAnsi="Times New Roman" w:cs="Times New Roman"/>
                <w:sz w:val="24"/>
                <w:szCs w:val="24"/>
              </w:rPr>
              <w:t>, de Enfermedad y Maternidad; a los Fondos de</w:t>
            </w:r>
            <w:r w:rsidR="00484670" w:rsidRPr="001F5FE6">
              <w:rPr>
                <w:rFonts w:ascii="Times New Roman" w:hAnsi="Times New Roman" w:cs="Times New Roman"/>
                <w:sz w:val="24"/>
                <w:szCs w:val="24"/>
              </w:rPr>
              <w:t xml:space="preserve"> </w:t>
            </w:r>
            <w:r w:rsidR="009D59FC" w:rsidRPr="001F5FE6">
              <w:rPr>
                <w:rFonts w:ascii="Times New Roman" w:hAnsi="Times New Roman" w:cs="Times New Roman"/>
                <w:sz w:val="24"/>
                <w:szCs w:val="24"/>
              </w:rPr>
              <w:t>Capitalización Laboral; además de las cargas sociales cuya</w:t>
            </w:r>
            <w:r w:rsidR="0062559D" w:rsidRPr="001F5FE6">
              <w:rPr>
                <w:rFonts w:ascii="Times New Roman" w:hAnsi="Times New Roman" w:cs="Times New Roman"/>
                <w:sz w:val="24"/>
                <w:szCs w:val="24"/>
              </w:rPr>
              <w:t xml:space="preserve"> </w:t>
            </w:r>
            <w:r w:rsidR="009D59FC" w:rsidRPr="001F5FE6">
              <w:rPr>
                <w:rFonts w:ascii="Times New Roman" w:hAnsi="Times New Roman" w:cs="Times New Roman"/>
                <w:sz w:val="24"/>
                <w:szCs w:val="24"/>
              </w:rPr>
              <w:t>recaudación ha sido encargada a la CCSS y cualquier otra que la</w:t>
            </w:r>
            <w:r w:rsidR="0062559D" w:rsidRPr="001F5FE6">
              <w:rPr>
                <w:rFonts w:ascii="Times New Roman" w:hAnsi="Times New Roman" w:cs="Times New Roman"/>
                <w:sz w:val="24"/>
                <w:szCs w:val="24"/>
              </w:rPr>
              <w:t xml:space="preserve"> </w:t>
            </w:r>
            <w:r w:rsidR="009D59FC" w:rsidRPr="001F5FE6">
              <w:rPr>
                <w:rFonts w:ascii="Times New Roman" w:hAnsi="Times New Roman" w:cs="Times New Roman"/>
                <w:sz w:val="24"/>
                <w:szCs w:val="24"/>
              </w:rPr>
              <w:t>ley establezca</w:t>
            </w:r>
            <w:r w:rsidR="006D389A">
              <w:rPr>
                <w:rFonts w:ascii="Times New Roman" w:hAnsi="Times New Roman" w:cs="Times New Roman"/>
                <w:sz w:val="24"/>
                <w:szCs w:val="24"/>
              </w:rPr>
              <w:t>..</w:t>
            </w:r>
            <w:r w:rsidR="009D59FC" w:rsidRPr="001F5FE6">
              <w:rPr>
                <w:rFonts w:ascii="Times New Roman" w:hAnsi="Times New Roman" w:cs="Times New Roman"/>
                <w:sz w:val="24"/>
                <w:szCs w:val="24"/>
              </w:rPr>
              <w:t>.</w:t>
            </w:r>
            <w:r w:rsidR="0062559D" w:rsidRPr="001F5FE6">
              <w:rPr>
                <w:rFonts w:ascii="Times New Roman" w:hAnsi="Times New Roman" w:cs="Times New Roman"/>
                <w:sz w:val="24"/>
                <w:szCs w:val="24"/>
              </w:rPr>
              <w:t>”</w:t>
            </w:r>
            <w:r w:rsidR="006D389A">
              <w:rPr>
                <w:rFonts w:ascii="Times New Roman" w:hAnsi="Times New Roman" w:cs="Times New Roman"/>
                <w:sz w:val="24"/>
                <w:szCs w:val="24"/>
              </w:rPr>
              <w:t>.</w:t>
            </w:r>
          </w:p>
          <w:p w14:paraId="4FDC4DBD" w14:textId="32356044" w:rsidR="00B2741F" w:rsidRPr="001F5FE6" w:rsidRDefault="0062559D"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r w:rsidR="001A4793" w:rsidRPr="001F5FE6">
              <w:rPr>
                <w:rFonts w:ascii="Times New Roman" w:hAnsi="Times New Roman" w:cs="Times New Roman"/>
                <w:sz w:val="24"/>
                <w:szCs w:val="24"/>
              </w:rPr>
              <w:t>La reforma en nada altera las funciones del SICERE como sistema centralizado de recaudación</w:t>
            </w:r>
            <w:r w:rsidR="007A0079" w:rsidRPr="001F5FE6">
              <w:rPr>
                <w:rFonts w:ascii="Times New Roman" w:hAnsi="Times New Roman" w:cs="Times New Roman"/>
                <w:sz w:val="24"/>
                <w:szCs w:val="24"/>
              </w:rPr>
              <w:t>,</w:t>
            </w:r>
            <w:r w:rsidR="001A4793" w:rsidRPr="001F5FE6">
              <w:rPr>
                <w:rFonts w:ascii="Times New Roman" w:hAnsi="Times New Roman" w:cs="Times New Roman"/>
                <w:sz w:val="24"/>
                <w:szCs w:val="24"/>
              </w:rPr>
              <w:t xml:space="preserve"> distribución</w:t>
            </w:r>
            <w:r w:rsidR="007A0079" w:rsidRPr="001F5FE6">
              <w:rPr>
                <w:rFonts w:ascii="Times New Roman" w:hAnsi="Times New Roman" w:cs="Times New Roman"/>
                <w:sz w:val="24"/>
                <w:szCs w:val="24"/>
              </w:rPr>
              <w:t xml:space="preserve"> y control de los aportes</w:t>
            </w:r>
            <w:r w:rsidR="00C67C2F" w:rsidRPr="001F5FE6">
              <w:rPr>
                <w:rFonts w:ascii="Times New Roman" w:hAnsi="Times New Roman" w:cs="Times New Roman"/>
                <w:sz w:val="24"/>
                <w:szCs w:val="24"/>
              </w:rPr>
              <w:t xml:space="preserve"> de cada trabajador</w:t>
            </w:r>
            <w:r w:rsidR="007A0079" w:rsidRPr="001F5FE6">
              <w:rPr>
                <w:rFonts w:ascii="Times New Roman" w:hAnsi="Times New Roman" w:cs="Times New Roman"/>
                <w:sz w:val="24"/>
                <w:szCs w:val="24"/>
              </w:rPr>
              <w:t xml:space="preserve"> al ROP</w:t>
            </w:r>
            <w:r w:rsidR="00C67C2F" w:rsidRPr="001F5FE6">
              <w:rPr>
                <w:rFonts w:ascii="Times New Roman" w:hAnsi="Times New Roman" w:cs="Times New Roman"/>
                <w:sz w:val="24"/>
                <w:szCs w:val="24"/>
              </w:rPr>
              <w:t>.</w:t>
            </w:r>
          </w:p>
          <w:p w14:paraId="6CF3C85E" w14:textId="77777777" w:rsidR="009349A1" w:rsidRPr="001F5FE6" w:rsidRDefault="009349A1" w:rsidP="008A4708">
            <w:pPr>
              <w:tabs>
                <w:tab w:val="left" w:pos="1056"/>
              </w:tabs>
              <w:jc w:val="both"/>
              <w:rPr>
                <w:rFonts w:ascii="Times New Roman" w:hAnsi="Times New Roman" w:cs="Times New Roman"/>
                <w:sz w:val="24"/>
                <w:szCs w:val="24"/>
              </w:rPr>
            </w:pPr>
          </w:p>
          <w:p w14:paraId="119F6266" w14:textId="19726EBE" w:rsidR="00CF7519" w:rsidRPr="001F5FE6" w:rsidRDefault="007855C5"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 regulación </w:t>
            </w:r>
            <w:r w:rsidR="00D66CE5" w:rsidRPr="001F5FE6">
              <w:rPr>
                <w:rFonts w:ascii="Times New Roman" w:hAnsi="Times New Roman" w:cs="Times New Roman"/>
                <w:sz w:val="24"/>
                <w:szCs w:val="24"/>
              </w:rPr>
              <w:t>propuesta no establece la obligación de la operadora de comunicarle al afiliado el cumplimiento de los cinco años para</w:t>
            </w:r>
            <w:r w:rsidR="00156B96" w:rsidRPr="001F5FE6">
              <w:rPr>
                <w:rFonts w:ascii="Times New Roman" w:hAnsi="Times New Roman" w:cs="Times New Roman"/>
                <w:sz w:val="24"/>
                <w:szCs w:val="24"/>
              </w:rPr>
              <w:t xml:space="preserve"> </w:t>
            </w:r>
            <w:r w:rsidR="00D66CE5" w:rsidRPr="001F5FE6">
              <w:rPr>
                <w:rFonts w:ascii="Times New Roman" w:hAnsi="Times New Roman" w:cs="Times New Roman"/>
                <w:sz w:val="24"/>
                <w:szCs w:val="24"/>
              </w:rPr>
              <w:t>que pueda trasladarse a otro fondo dentro de la misma entidad, como tampoco existe dicha obligación respecto del cumplimiento del plazo establecido para el ejercicio del derecho a transferirse de operadora.</w:t>
            </w:r>
          </w:p>
          <w:p w14:paraId="6C68C96A" w14:textId="77777777" w:rsidR="0067310C" w:rsidRPr="001F5FE6" w:rsidRDefault="0067310C" w:rsidP="008A4708">
            <w:pPr>
              <w:tabs>
                <w:tab w:val="left" w:pos="1056"/>
              </w:tabs>
              <w:jc w:val="both"/>
              <w:rPr>
                <w:rFonts w:ascii="Times New Roman" w:hAnsi="Times New Roman" w:cs="Times New Roman"/>
                <w:sz w:val="24"/>
                <w:szCs w:val="24"/>
              </w:rPr>
            </w:pPr>
          </w:p>
          <w:p w14:paraId="60A0B62C" w14:textId="341D1E70" w:rsidR="00182C12" w:rsidRPr="001F5FE6" w:rsidRDefault="00CF7519"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establece un transitorio para que el plazo de cinco años se contabilice a partir de la separación de los fondos para no afectar </w:t>
            </w:r>
            <w:r w:rsidR="00316CCD" w:rsidRPr="001F5FE6">
              <w:rPr>
                <w:rFonts w:ascii="Times New Roman" w:hAnsi="Times New Roman" w:cs="Times New Roman"/>
                <w:sz w:val="24"/>
                <w:szCs w:val="24"/>
              </w:rPr>
              <w:t>la planificación de las inversiones de los fondos</w:t>
            </w:r>
            <w:r w:rsidR="00E317B7" w:rsidRPr="001F5FE6">
              <w:rPr>
                <w:rFonts w:ascii="Times New Roman" w:hAnsi="Times New Roman" w:cs="Times New Roman"/>
                <w:sz w:val="24"/>
                <w:szCs w:val="24"/>
              </w:rPr>
              <w:t>, razón de ser de dicho plazo (5 años</w:t>
            </w:r>
            <w:r w:rsidR="003D20E1">
              <w:rPr>
                <w:rFonts w:ascii="Times New Roman" w:hAnsi="Times New Roman" w:cs="Times New Roman"/>
                <w:sz w:val="24"/>
                <w:szCs w:val="24"/>
              </w:rPr>
              <w:t>, en promedio</w:t>
            </w:r>
            <w:r w:rsidR="00E317B7" w:rsidRPr="001F5FE6">
              <w:rPr>
                <w:rFonts w:ascii="Times New Roman" w:hAnsi="Times New Roman" w:cs="Times New Roman"/>
                <w:sz w:val="24"/>
                <w:szCs w:val="24"/>
              </w:rPr>
              <w:t>).</w:t>
            </w:r>
            <w:r w:rsidR="00182C12" w:rsidRPr="001F5FE6">
              <w:rPr>
                <w:rFonts w:ascii="Times New Roman" w:hAnsi="Times New Roman" w:cs="Times New Roman"/>
                <w:sz w:val="24"/>
                <w:szCs w:val="24"/>
              </w:rPr>
              <w:t xml:space="preserve"> </w:t>
            </w:r>
          </w:p>
          <w:p w14:paraId="190EEAF9" w14:textId="77777777" w:rsidR="002454F9" w:rsidRPr="001F5FE6" w:rsidRDefault="002454F9" w:rsidP="008A4708">
            <w:pPr>
              <w:tabs>
                <w:tab w:val="left" w:pos="1056"/>
              </w:tabs>
              <w:jc w:val="both"/>
              <w:rPr>
                <w:rFonts w:ascii="Times New Roman" w:hAnsi="Times New Roman" w:cs="Times New Roman"/>
                <w:sz w:val="24"/>
                <w:szCs w:val="24"/>
              </w:rPr>
            </w:pPr>
          </w:p>
          <w:p w14:paraId="5A68EE75" w14:textId="51A9D646" w:rsidR="00DE76FE" w:rsidRPr="001F5FE6" w:rsidRDefault="00DE76FE"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limitación que afectaría a los pensionados obedece a razones prudenciales</w:t>
            </w:r>
            <w:r w:rsidR="008D7E65" w:rsidRPr="001F5FE6">
              <w:rPr>
                <w:rFonts w:ascii="Times New Roman" w:hAnsi="Times New Roman" w:cs="Times New Roman"/>
                <w:sz w:val="24"/>
                <w:szCs w:val="24"/>
              </w:rPr>
              <w:t xml:space="preserve">, </w:t>
            </w:r>
            <w:r w:rsidR="006A4720">
              <w:rPr>
                <w:rFonts w:ascii="Times New Roman" w:hAnsi="Times New Roman" w:cs="Times New Roman"/>
                <w:sz w:val="24"/>
                <w:szCs w:val="24"/>
              </w:rPr>
              <w:t>a efecto</w:t>
            </w:r>
            <w:r w:rsidR="00C80C19" w:rsidRPr="001F5FE6">
              <w:rPr>
                <w:rFonts w:ascii="Times New Roman" w:hAnsi="Times New Roman" w:cs="Times New Roman"/>
                <w:sz w:val="24"/>
                <w:szCs w:val="24"/>
              </w:rPr>
              <w:t xml:space="preserve"> de </w:t>
            </w:r>
            <w:r w:rsidR="006A4720">
              <w:rPr>
                <w:rFonts w:ascii="Times New Roman" w:hAnsi="Times New Roman" w:cs="Times New Roman"/>
                <w:sz w:val="24"/>
                <w:szCs w:val="24"/>
              </w:rPr>
              <w:t xml:space="preserve">evitar situaciones de alta volatilidad </w:t>
            </w:r>
            <w:r w:rsidR="00C80C19" w:rsidRPr="001F5FE6">
              <w:rPr>
                <w:rFonts w:ascii="Times New Roman" w:hAnsi="Times New Roman" w:cs="Times New Roman"/>
                <w:sz w:val="24"/>
                <w:szCs w:val="24"/>
              </w:rPr>
              <w:t>que</w:t>
            </w:r>
            <w:r w:rsidR="006A4720">
              <w:rPr>
                <w:rFonts w:ascii="Times New Roman" w:hAnsi="Times New Roman" w:cs="Times New Roman"/>
                <w:sz w:val="24"/>
                <w:szCs w:val="24"/>
              </w:rPr>
              <w:t xml:space="preserve"> sean difíciles o imposibles de recuperar en el tiempo de vida esperado</w:t>
            </w:r>
            <w:r w:rsidR="00C80C19" w:rsidRPr="001F5FE6">
              <w:rPr>
                <w:rFonts w:ascii="Times New Roman" w:hAnsi="Times New Roman" w:cs="Times New Roman"/>
                <w:sz w:val="24"/>
                <w:szCs w:val="24"/>
              </w:rPr>
              <w:t>.</w:t>
            </w:r>
          </w:p>
          <w:p w14:paraId="77C5D420" w14:textId="78F17AD7" w:rsidR="00761CE2" w:rsidRPr="001F5FE6" w:rsidRDefault="00761CE2"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Los traslados entre fondos</w:t>
            </w:r>
            <w:r w:rsidR="00562976" w:rsidRPr="001F5FE6">
              <w:rPr>
                <w:rFonts w:ascii="Times New Roman" w:hAnsi="Times New Roman" w:cs="Times New Roman"/>
                <w:sz w:val="24"/>
                <w:szCs w:val="24"/>
              </w:rPr>
              <w:t xml:space="preserve"> deberán ser implementados por las operadoras, de manera que se garantice la transparencia y seguri</w:t>
            </w:r>
            <w:r w:rsidR="00226DF1" w:rsidRPr="001F5FE6">
              <w:rPr>
                <w:rFonts w:ascii="Times New Roman" w:hAnsi="Times New Roman" w:cs="Times New Roman"/>
                <w:sz w:val="24"/>
                <w:szCs w:val="24"/>
              </w:rPr>
              <w:t>dad de las decisiones de cada afiliado.</w:t>
            </w:r>
          </w:p>
          <w:p w14:paraId="1958986A" w14:textId="77777777" w:rsidR="008E4ABB" w:rsidRPr="001F5FE6" w:rsidRDefault="008E4ABB" w:rsidP="008A4708">
            <w:pPr>
              <w:tabs>
                <w:tab w:val="left" w:pos="1056"/>
              </w:tabs>
              <w:jc w:val="both"/>
              <w:rPr>
                <w:rFonts w:ascii="Times New Roman" w:hAnsi="Times New Roman" w:cs="Times New Roman"/>
                <w:sz w:val="24"/>
                <w:szCs w:val="24"/>
              </w:rPr>
            </w:pPr>
          </w:p>
          <w:p w14:paraId="42844769" w14:textId="7B4D4156" w:rsidR="00277163" w:rsidRPr="001F5FE6" w:rsidRDefault="00277163" w:rsidP="008A4708">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Tratándose del Régimen Obligatorio</w:t>
            </w:r>
            <w:r w:rsidR="00611ADD">
              <w:rPr>
                <w:rFonts w:ascii="Times New Roman" w:hAnsi="Times New Roman" w:cs="Times New Roman"/>
                <w:sz w:val="24"/>
                <w:szCs w:val="24"/>
              </w:rPr>
              <w:t>, el grado</w:t>
            </w:r>
            <w:r w:rsidRPr="001F5FE6">
              <w:rPr>
                <w:rFonts w:ascii="Times New Roman" w:hAnsi="Times New Roman" w:cs="Times New Roman"/>
                <w:sz w:val="24"/>
                <w:szCs w:val="24"/>
              </w:rPr>
              <w:t xml:space="preserve"> de educación financiera existente</w:t>
            </w:r>
            <w:r w:rsidR="00611ADD">
              <w:rPr>
                <w:rFonts w:ascii="Times New Roman" w:hAnsi="Times New Roman" w:cs="Times New Roman"/>
                <w:sz w:val="24"/>
                <w:szCs w:val="24"/>
              </w:rPr>
              <w:t xml:space="preserve"> y las diferencias de edad entre cohortes analizados</w:t>
            </w:r>
            <w:r w:rsidRPr="001F5FE6">
              <w:rPr>
                <w:rFonts w:ascii="Times New Roman" w:hAnsi="Times New Roman" w:cs="Times New Roman"/>
                <w:sz w:val="24"/>
                <w:szCs w:val="24"/>
              </w:rPr>
              <w:t>, la elección de fondos distintos a los que por edad corresponde a cada afiliado, debe ser acotada regulatoriamente, permitiéndose, únicamente, que este traslado, dentro de la misma operadora, se puede realizar hacia el fondo inmediatamente anterior o posterior, de manera informada respecto de los riesgos que podrían estarse asumiendo.</w:t>
            </w:r>
          </w:p>
          <w:p w14:paraId="350F0345" w14:textId="77777777" w:rsidR="003B4026" w:rsidRPr="001F5FE6" w:rsidRDefault="003B4026" w:rsidP="008A4708">
            <w:pPr>
              <w:tabs>
                <w:tab w:val="left" w:pos="1056"/>
              </w:tabs>
              <w:jc w:val="both"/>
              <w:rPr>
                <w:rFonts w:ascii="Times New Roman" w:hAnsi="Times New Roman" w:cs="Times New Roman"/>
                <w:sz w:val="24"/>
                <w:szCs w:val="24"/>
              </w:rPr>
            </w:pPr>
          </w:p>
          <w:p w14:paraId="5D0494BD" w14:textId="77777777" w:rsidR="003B4026" w:rsidRPr="001F5FE6" w:rsidRDefault="003B4026" w:rsidP="008A4708">
            <w:pPr>
              <w:tabs>
                <w:tab w:val="left" w:pos="1056"/>
              </w:tabs>
              <w:jc w:val="both"/>
              <w:rPr>
                <w:rFonts w:ascii="Times New Roman" w:hAnsi="Times New Roman" w:cs="Times New Roman"/>
                <w:sz w:val="24"/>
                <w:szCs w:val="24"/>
              </w:rPr>
            </w:pPr>
          </w:p>
          <w:p w14:paraId="6DE8F41B" w14:textId="77777777" w:rsidR="003B4026" w:rsidRPr="001F5FE6" w:rsidRDefault="003B4026" w:rsidP="008A4708">
            <w:pPr>
              <w:tabs>
                <w:tab w:val="left" w:pos="1056"/>
              </w:tabs>
              <w:jc w:val="both"/>
              <w:rPr>
                <w:rFonts w:ascii="Times New Roman" w:hAnsi="Times New Roman" w:cs="Times New Roman"/>
                <w:sz w:val="24"/>
                <w:szCs w:val="24"/>
              </w:rPr>
            </w:pPr>
          </w:p>
          <w:p w14:paraId="4A37EA40" w14:textId="77777777" w:rsidR="003B4026" w:rsidRPr="001F5FE6" w:rsidRDefault="003B4026" w:rsidP="008A4708">
            <w:pPr>
              <w:tabs>
                <w:tab w:val="left" w:pos="1056"/>
              </w:tabs>
              <w:jc w:val="both"/>
              <w:rPr>
                <w:rFonts w:ascii="Times New Roman" w:hAnsi="Times New Roman" w:cs="Times New Roman"/>
                <w:sz w:val="24"/>
                <w:szCs w:val="24"/>
              </w:rPr>
            </w:pPr>
          </w:p>
          <w:p w14:paraId="6B1625FB" w14:textId="77777777" w:rsidR="003B4026" w:rsidRPr="001F5FE6" w:rsidRDefault="003B4026" w:rsidP="008A4708">
            <w:pPr>
              <w:tabs>
                <w:tab w:val="left" w:pos="1056"/>
              </w:tabs>
              <w:jc w:val="both"/>
              <w:rPr>
                <w:rFonts w:ascii="Times New Roman" w:hAnsi="Times New Roman" w:cs="Times New Roman"/>
                <w:sz w:val="24"/>
                <w:szCs w:val="24"/>
              </w:rPr>
            </w:pPr>
          </w:p>
          <w:p w14:paraId="0758AAF6" w14:textId="77777777" w:rsidR="003B4026" w:rsidRPr="001F5FE6" w:rsidRDefault="003B4026" w:rsidP="008A4708">
            <w:pPr>
              <w:tabs>
                <w:tab w:val="left" w:pos="1056"/>
              </w:tabs>
              <w:jc w:val="both"/>
              <w:rPr>
                <w:rFonts w:ascii="Times New Roman" w:hAnsi="Times New Roman" w:cs="Times New Roman"/>
                <w:sz w:val="24"/>
                <w:szCs w:val="24"/>
              </w:rPr>
            </w:pPr>
          </w:p>
          <w:p w14:paraId="67FB96A6" w14:textId="77777777" w:rsidR="003B4026" w:rsidRPr="001F5FE6" w:rsidRDefault="003B4026" w:rsidP="008A4708">
            <w:pPr>
              <w:tabs>
                <w:tab w:val="left" w:pos="1056"/>
              </w:tabs>
              <w:jc w:val="both"/>
              <w:rPr>
                <w:rFonts w:ascii="Times New Roman" w:hAnsi="Times New Roman" w:cs="Times New Roman"/>
                <w:sz w:val="24"/>
                <w:szCs w:val="24"/>
              </w:rPr>
            </w:pPr>
          </w:p>
          <w:p w14:paraId="5E2DEF2A" w14:textId="77777777" w:rsidR="003B4026" w:rsidRPr="001F5FE6" w:rsidRDefault="003B4026" w:rsidP="008A4708">
            <w:pPr>
              <w:tabs>
                <w:tab w:val="left" w:pos="1056"/>
              </w:tabs>
              <w:jc w:val="both"/>
              <w:rPr>
                <w:rFonts w:ascii="Times New Roman" w:hAnsi="Times New Roman" w:cs="Times New Roman"/>
                <w:sz w:val="24"/>
                <w:szCs w:val="24"/>
              </w:rPr>
            </w:pPr>
          </w:p>
          <w:p w14:paraId="754BA5A6" w14:textId="77777777" w:rsidR="003B4026" w:rsidRPr="001F5FE6" w:rsidRDefault="003B4026" w:rsidP="008A4708">
            <w:pPr>
              <w:tabs>
                <w:tab w:val="left" w:pos="1056"/>
              </w:tabs>
              <w:jc w:val="both"/>
              <w:rPr>
                <w:rFonts w:ascii="Times New Roman" w:hAnsi="Times New Roman" w:cs="Times New Roman"/>
                <w:sz w:val="24"/>
                <w:szCs w:val="24"/>
              </w:rPr>
            </w:pPr>
          </w:p>
          <w:p w14:paraId="1FF42108" w14:textId="77777777" w:rsidR="003B4026" w:rsidRPr="001F5FE6" w:rsidRDefault="003B4026" w:rsidP="008A4708">
            <w:pPr>
              <w:tabs>
                <w:tab w:val="left" w:pos="1056"/>
              </w:tabs>
              <w:jc w:val="both"/>
              <w:rPr>
                <w:rFonts w:ascii="Times New Roman" w:hAnsi="Times New Roman" w:cs="Times New Roman"/>
                <w:sz w:val="24"/>
                <w:szCs w:val="24"/>
              </w:rPr>
            </w:pPr>
          </w:p>
          <w:p w14:paraId="74DD8FAA" w14:textId="77777777" w:rsidR="003B4026" w:rsidRPr="001F5FE6" w:rsidRDefault="003B4026" w:rsidP="008A4708">
            <w:pPr>
              <w:tabs>
                <w:tab w:val="left" w:pos="1056"/>
              </w:tabs>
              <w:jc w:val="both"/>
              <w:rPr>
                <w:rFonts w:ascii="Times New Roman" w:hAnsi="Times New Roman" w:cs="Times New Roman"/>
                <w:sz w:val="24"/>
                <w:szCs w:val="24"/>
              </w:rPr>
            </w:pPr>
          </w:p>
          <w:p w14:paraId="2F659C42" w14:textId="77777777" w:rsidR="003B4026" w:rsidRPr="001F5FE6" w:rsidRDefault="003B4026" w:rsidP="008A4708">
            <w:pPr>
              <w:tabs>
                <w:tab w:val="left" w:pos="1056"/>
              </w:tabs>
              <w:jc w:val="both"/>
              <w:rPr>
                <w:rFonts w:ascii="Times New Roman" w:hAnsi="Times New Roman" w:cs="Times New Roman"/>
                <w:sz w:val="24"/>
                <w:szCs w:val="24"/>
              </w:rPr>
            </w:pPr>
          </w:p>
          <w:p w14:paraId="45059E2C" w14:textId="77777777" w:rsidR="00B15FE6" w:rsidRPr="001F5FE6" w:rsidRDefault="00B15FE6" w:rsidP="008A4708">
            <w:pPr>
              <w:tabs>
                <w:tab w:val="left" w:pos="1056"/>
              </w:tabs>
              <w:jc w:val="both"/>
              <w:rPr>
                <w:rFonts w:ascii="Times New Roman" w:hAnsi="Times New Roman" w:cs="Times New Roman"/>
                <w:sz w:val="24"/>
                <w:szCs w:val="24"/>
              </w:rPr>
            </w:pPr>
          </w:p>
          <w:p w14:paraId="0EE33660" w14:textId="77777777" w:rsidR="00B15FE6" w:rsidRPr="001F5FE6" w:rsidRDefault="00B15FE6" w:rsidP="008A4708">
            <w:pPr>
              <w:tabs>
                <w:tab w:val="left" w:pos="1056"/>
              </w:tabs>
              <w:jc w:val="both"/>
              <w:rPr>
                <w:rFonts w:ascii="Times New Roman" w:hAnsi="Times New Roman" w:cs="Times New Roman"/>
                <w:sz w:val="24"/>
                <w:szCs w:val="24"/>
              </w:rPr>
            </w:pPr>
          </w:p>
          <w:p w14:paraId="250FE3A7" w14:textId="77777777" w:rsidR="00755D7D" w:rsidRPr="001F5FE6" w:rsidRDefault="00755D7D" w:rsidP="008A4708">
            <w:pPr>
              <w:tabs>
                <w:tab w:val="left" w:pos="1056"/>
              </w:tabs>
              <w:jc w:val="both"/>
              <w:rPr>
                <w:rFonts w:ascii="Times New Roman" w:hAnsi="Times New Roman" w:cs="Times New Roman"/>
                <w:sz w:val="24"/>
                <w:szCs w:val="24"/>
              </w:rPr>
            </w:pPr>
          </w:p>
          <w:p w14:paraId="43BDBB3E" w14:textId="77777777" w:rsidR="000E1A25" w:rsidRPr="001F5FE6" w:rsidRDefault="000E1A25" w:rsidP="008A4708">
            <w:pPr>
              <w:tabs>
                <w:tab w:val="left" w:pos="1056"/>
              </w:tabs>
              <w:jc w:val="both"/>
              <w:rPr>
                <w:rFonts w:ascii="Times New Roman" w:hAnsi="Times New Roman" w:cs="Times New Roman"/>
                <w:sz w:val="24"/>
                <w:szCs w:val="24"/>
              </w:rPr>
            </w:pPr>
          </w:p>
          <w:p w14:paraId="12779D74" w14:textId="6D9D39C2" w:rsidR="00183B4D" w:rsidRPr="001F5FE6" w:rsidRDefault="00183B4D" w:rsidP="008A4708">
            <w:pPr>
              <w:tabs>
                <w:tab w:val="left" w:pos="1056"/>
              </w:tabs>
              <w:jc w:val="both"/>
              <w:rPr>
                <w:rFonts w:ascii="Times New Roman" w:hAnsi="Times New Roman" w:cs="Times New Roman"/>
                <w:sz w:val="24"/>
                <w:szCs w:val="24"/>
              </w:rPr>
            </w:pPr>
          </w:p>
        </w:tc>
        <w:tc>
          <w:tcPr>
            <w:tcW w:w="3482" w:type="dxa"/>
            <w:gridSpan w:val="2"/>
          </w:tcPr>
          <w:p w14:paraId="11E03326" w14:textId="77777777" w:rsidR="006F550A" w:rsidRPr="001F5FE6" w:rsidRDefault="006F550A" w:rsidP="008A4708">
            <w:pPr>
              <w:tabs>
                <w:tab w:val="left" w:pos="1056"/>
              </w:tabs>
              <w:jc w:val="both"/>
              <w:rPr>
                <w:rFonts w:ascii="Times New Roman" w:hAnsi="Times New Roman" w:cs="Times New Roman"/>
                <w:b/>
                <w:sz w:val="24"/>
                <w:szCs w:val="24"/>
              </w:rPr>
            </w:pPr>
          </w:p>
        </w:tc>
      </w:tr>
      <w:tr w:rsidR="00860386" w:rsidRPr="001F5FE6" w14:paraId="299797B0" w14:textId="77777777" w:rsidTr="001F5FE6">
        <w:tc>
          <w:tcPr>
            <w:tcW w:w="3488" w:type="dxa"/>
            <w:gridSpan w:val="2"/>
          </w:tcPr>
          <w:p w14:paraId="13FB740C" w14:textId="77777777" w:rsidR="00860386" w:rsidRPr="001F5FE6" w:rsidRDefault="00860386" w:rsidP="00277AF8">
            <w:pPr>
              <w:contextualSpacing/>
              <w:jc w:val="both"/>
              <w:rPr>
                <w:rFonts w:ascii="Times New Roman" w:eastAsia="Times New Roman" w:hAnsi="Times New Roman" w:cs="Times New Roman"/>
                <w:sz w:val="24"/>
                <w:szCs w:val="24"/>
                <w:lang w:eastAsia="es-ES"/>
              </w:rPr>
            </w:pPr>
          </w:p>
        </w:tc>
        <w:tc>
          <w:tcPr>
            <w:tcW w:w="3482" w:type="dxa"/>
          </w:tcPr>
          <w:p w14:paraId="24600276" w14:textId="4A84B684" w:rsidR="00AA33D9" w:rsidRPr="001F5FE6" w:rsidRDefault="00AA33D9" w:rsidP="00734D0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SAN JOSÉ, OPC</w:t>
            </w:r>
          </w:p>
          <w:p w14:paraId="701C7EBC" w14:textId="4EB03B80"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artículo 4 del reglamento establece la distribución de todos los afiliados en el fondo que les corresponde utilizando como criterio de asignación el año de nacimiento. Según lo propuesto en el artículo, en cada fondo se agruparán los afiliados nacidos en una misma década, es decir, el rango de edades de los afiliados en un mismo fondo tendrá una amplitud de 10 años. Este elemento es contrario al espíritu de fondos generacionales, según el cual uno de los principios fundamentales es que las generaciones deben ser </w:t>
            </w:r>
          </w:p>
          <w:p w14:paraId="6A7C4D92" w14:textId="2B217DB2"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homogéneas entre sus miembros. Con una dispersión mínima de 10 años, se afecta considerablemente a las personas que no están al centro de la distribución. </w:t>
            </w:r>
          </w:p>
          <w:p w14:paraId="3DB8D0E0" w14:textId="77777777"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un logro más efectivo de los </w:t>
            </w:r>
          </w:p>
          <w:p w14:paraId="76F7F938" w14:textId="32AF2CAA"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objetivos, se tienen varias alternativas, dentro de las que se </w:t>
            </w:r>
          </w:p>
          <w:p w14:paraId="2220C578" w14:textId="77777777"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encuentran: </w:t>
            </w:r>
          </w:p>
          <w:p w14:paraId="65BC42DB" w14:textId="1EDA841C"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1. Aperturar más fondos, por ejemplo, cada 5 años. Sin embargo, esta solución implicaría un incremento</w:t>
            </w:r>
            <w:r w:rsidR="00F7124B" w:rsidRPr="001F5FE6">
              <w:rPr>
                <w:rFonts w:ascii="Times New Roman" w:hAnsi="Times New Roman" w:cs="Times New Roman"/>
                <w:sz w:val="24"/>
                <w:szCs w:val="24"/>
              </w:rPr>
              <w:t xml:space="preserve"> </w:t>
            </w:r>
            <w:r w:rsidRPr="001F5FE6">
              <w:rPr>
                <w:rFonts w:ascii="Times New Roman" w:hAnsi="Times New Roman" w:cs="Times New Roman"/>
                <w:sz w:val="24"/>
                <w:szCs w:val="24"/>
              </w:rPr>
              <w:t>aún mayor en los costos para las Operadoras de Pensiones.</w:t>
            </w:r>
          </w:p>
          <w:p w14:paraId="5EEBC83E" w14:textId="4F1391AA"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Utilizar un sistema diferente a fondos generacionales donde el </w:t>
            </w:r>
          </w:p>
          <w:p w14:paraId="009EC2B6" w14:textId="400AE809"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movimiento de las personas no dependa de la fecha de nacimiento, si no de la edad del afiliado. </w:t>
            </w:r>
          </w:p>
          <w:p w14:paraId="59ABE215" w14:textId="357B52D9"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objetivos de aumentar la tasa de reemplazo y disminuir la volatilidad cercana al retiro se cumplen de manera más efectiva con fondos por edad, en los cuales se puede establecer una transición gradual entre los fondos, que con solo 4 fondos generacionales.</w:t>
            </w:r>
          </w:p>
          <w:p w14:paraId="6CD42214" w14:textId="2A7E0588" w:rsidR="00AA33D9" w:rsidRPr="001F5FE6" w:rsidRDefault="00AA33D9" w:rsidP="00734D03">
            <w:pPr>
              <w:tabs>
                <w:tab w:val="left" w:pos="1056"/>
              </w:tabs>
              <w:jc w:val="both"/>
              <w:rPr>
                <w:rFonts w:ascii="Times New Roman" w:hAnsi="Times New Roman" w:cs="Times New Roman"/>
                <w:sz w:val="24"/>
                <w:szCs w:val="24"/>
              </w:rPr>
            </w:pPr>
          </w:p>
          <w:p w14:paraId="1D756DC2" w14:textId="77777777"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definición de la estrategia de </w:t>
            </w:r>
          </w:p>
          <w:p w14:paraId="5A694311" w14:textId="76B26937"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inversión de fondos generacionales incluye proyectar carteras de toda la vida de las personas, requiriendo una </w:t>
            </w:r>
            <w:r w:rsidRPr="001F5FE6">
              <w:rPr>
                <w:rFonts w:ascii="Times New Roman" w:hAnsi="Times New Roman" w:cs="Times New Roman"/>
                <w:sz w:val="24"/>
                <w:szCs w:val="24"/>
              </w:rPr>
              <w:lastRenderedPageBreak/>
              <w:t>planificación de inversiones meticulosa, por lo que la apertura, el colapso y el cierre de fondos tiene implicaciones relevantes para la estrategia de inversión de los fondos.</w:t>
            </w:r>
          </w:p>
          <w:p w14:paraId="09A39FAA" w14:textId="57263003"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1. Si se mantienen fondos generacionales, se deben dar tiempos de transición suficientes (al menos 1</w:t>
            </w:r>
            <w:r w:rsidR="00363F5D" w:rsidRPr="001F5FE6">
              <w:rPr>
                <w:rFonts w:ascii="Times New Roman" w:hAnsi="Times New Roman" w:cs="Times New Roman"/>
                <w:sz w:val="24"/>
                <w:szCs w:val="24"/>
              </w:rPr>
              <w:t xml:space="preserve"> </w:t>
            </w:r>
            <w:r w:rsidRPr="001F5FE6">
              <w:rPr>
                <w:rFonts w:ascii="Times New Roman" w:hAnsi="Times New Roman" w:cs="Times New Roman"/>
                <w:sz w:val="24"/>
                <w:szCs w:val="24"/>
              </w:rPr>
              <w:t>año) cuando se toma una decisión de apertura, cierre o colapsar un fondo.</w:t>
            </w:r>
          </w:p>
          <w:p w14:paraId="504CA826" w14:textId="5C6DDDAA"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2. Implementar fondos por edad del afiliado y no por fecha de nacimiento. Esto evita la necesidad de crear nuevos fondos en el futuro al tiempo que el glidepath de cada persona es conocido.</w:t>
            </w:r>
          </w:p>
          <w:p w14:paraId="06742926" w14:textId="0E8BA470"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obligación de regresar al fondo </w:t>
            </w:r>
            <w:r w:rsidR="00860386" w:rsidRPr="001F5FE6">
              <w:rPr>
                <w:rFonts w:ascii="Times New Roman" w:hAnsi="Times New Roman" w:cs="Times New Roman"/>
                <w:sz w:val="24"/>
                <w:szCs w:val="24"/>
              </w:rPr>
              <w:t xml:space="preserve">que el reglamento asigna por año de nacimiento limita la libre transferencia de las personas que prefieren que sus recursos se gestionen con la estrategia de un fondo diferente según la elección del afiliado, ya que le obligaría a permanecer 5 años en una </w:t>
            </w:r>
            <w:r w:rsidRPr="001F5FE6">
              <w:rPr>
                <w:rFonts w:ascii="Times New Roman" w:hAnsi="Times New Roman" w:cs="Times New Roman"/>
                <w:sz w:val="24"/>
                <w:szCs w:val="24"/>
              </w:rPr>
              <w:lastRenderedPageBreak/>
              <w:t xml:space="preserve">estrategia que no es de su preferencia. </w:t>
            </w:r>
          </w:p>
          <w:p w14:paraId="1D02997F" w14:textId="0197673C"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propuesta consiste en permitir que, si una persona había solicitado trasladarse a un fondo diferente al de su edad, esta decisión se pueda respetar incluso si ejerce su derecho a la libre transferencia. </w:t>
            </w:r>
          </w:p>
          <w:p w14:paraId="35B94A55" w14:textId="2D4A6158" w:rsidR="00AA33D9"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Considerando que con una amplitud de cohortes de 10 años, el resultado no es óptimo para los afiliados que se encuentran más lejos de la mediana de la edad de la cohorte</w:t>
            </w:r>
            <w:r w:rsidR="00E4393F">
              <w:rPr>
                <w:rFonts w:ascii="Times New Roman" w:hAnsi="Times New Roman" w:cs="Times New Roman"/>
                <w:sz w:val="24"/>
                <w:szCs w:val="24"/>
              </w:rPr>
              <w:t xml:space="preserve"> </w:t>
            </w:r>
            <w:r w:rsidRPr="001F5FE6">
              <w:rPr>
                <w:rFonts w:ascii="Times New Roman" w:hAnsi="Times New Roman" w:cs="Times New Roman"/>
                <w:sz w:val="24"/>
                <w:szCs w:val="24"/>
              </w:rPr>
              <w:t xml:space="preserve">y por esta razón, podrían preferir trasladarse de fondo, se le estaría condicionando el ejercicio del derecho a la libre transferencia a </w:t>
            </w:r>
          </w:p>
          <w:p w14:paraId="309FB2E6" w14:textId="2764E16B" w:rsidR="00860386" w:rsidRPr="001F5FE6" w:rsidRDefault="00AA33D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mantenerse en el fondo generacional que no es de su mayor conveniencia.</w:t>
            </w:r>
          </w:p>
        </w:tc>
        <w:tc>
          <w:tcPr>
            <w:tcW w:w="3482" w:type="dxa"/>
          </w:tcPr>
          <w:p w14:paraId="00559C3D" w14:textId="19706A7A" w:rsidR="00155690" w:rsidRDefault="00F25F6F" w:rsidP="00734D03">
            <w:pPr>
              <w:tabs>
                <w:tab w:val="left" w:pos="1056"/>
              </w:tabs>
              <w:jc w:val="both"/>
              <w:rPr>
                <w:rFonts w:ascii="Times New Roman" w:hAnsi="Times New Roman" w:cs="Times New Roman"/>
                <w:sz w:val="24"/>
                <w:szCs w:val="24"/>
              </w:rPr>
            </w:pPr>
            <w:r>
              <w:rPr>
                <w:rFonts w:ascii="Times New Roman" w:hAnsi="Times New Roman" w:cs="Times New Roman"/>
                <w:sz w:val="24"/>
                <w:szCs w:val="24"/>
              </w:rPr>
              <w:lastRenderedPageBreak/>
              <w:t>Bajo esa óptica,</w:t>
            </w:r>
            <w:r w:rsidR="005960EA" w:rsidRPr="001F5FE6">
              <w:rPr>
                <w:rFonts w:ascii="Times New Roman" w:hAnsi="Times New Roman" w:cs="Times New Roman"/>
                <w:sz w:val="24"/>
                <w:szCs w:val="24"/>
              </w:rPr>
              <w:t xml:space="preserve"> </w:t>
            </w:r>
            <w:r>
              <w:rPr>
                <w:rFonts w:ascii="Times New Roman" w:hAnsi="Times New Roman" w:cs="Times New Roman"/>
                <w:sz w:val="24"/>
                <w:szCs w:val="24"/>
              </w:rPr>
              <w:t xml:space="preserve">lo </w:t>
            </w:r>
            <w:r w:rsidR="0095045A" w:rsidRPr="001F5FE6">
              <w:rPr>
                <w:rFonts w:ascii="Times New Roman" w:hAnsi="Times New Roman" w:cs="Times New Roman"/>
                <w:sz w:val="24"/>
                <w:szCs w:val="24"/>
              </w:rPr>
              <w:t>óptimo</w:t>
            </w:r>
            <w:r w:rsidR="005960EA" w:rsidRPr="001F5FE6">
              <w:rPr>
                <w:rFonts w:ascii="Times New Roman" w:hAnsi="Times New Roman" w:cs="Times New Roman"/>
                <w:sz w:val="24"/>
                <w:szCs w:val="24"/>
              </w:rPr>
              <w:t xml:space="preserve"> ser</w:t>
            </w:r>
            <w:r>
              <w:rPr>
                <w:rFonts w:ascii="Times New Roman" w:hAnsi="Times New Roman" w:cs="Times New Roman"/>
                <w:sz w:val="24"/>
                <w:szCs w:val="24"/>
              </w:rPr>
              <w:t>í</w:t>
            </w:r>
            <w:r w:rsidR="005960EA" w:rsidRPr="001F5FE6">
              <w:rPr>
                <w:rFonts w:ascii="Times New Roman" w:hAnsi="Times New Roman" w:cs="Times New Roman"/>
                <w:sz w:val="24"/>
                <w:szCs w:val="24"/>
              </w:rPr>
              <w:t xml:space="preserve">a estrategias particulares a cada trabajador, donde las inversiones se </w:t>
            </w:r>
            <w:r w:rsidR="004A2A1C" w:rsidRPr="001F5FE6">
              <w:rPr>
                <w:rFonts w:ascii="Times New Roman" w:hAnsi="Times New Roman" w:cs="Times New Roman"/>
                <w:sz w:val="24"/>
                <w:szCs w:val="24"/>
              </w:rPr>
              <w:t>alineen</w:t>
            </w:r>
            <w:r w:rsidR="005960EA" w:rsidRPr="001F5FE6">
              <w:rPr>
                <w:rFonts w:ascii="Times New Roman" w:hAnsi="Times New Roman" w:cs="Times New Roman"/>
                <w:sz w:val="24"/>
                <w:szCs w:val="24"/>
              </w:rPr>
              <w:t xml:space="preserve"> exactamente al año del retiro, sin embargo, esta alternativa no es viable operativamente por la cantidad de instrumentos disponibles para </w:t>
            </w:r>
            <w:r w:rsidR="004A2A1C" w:rsidRPr="001F5FE6">
              <w:rPr>
                <w:rFonts w:ascii="Times New Roman" w:hAnsi="Times New Roman" w:cs="Times New Roman"/>
                <w:sz w:val="24"/>
                <w:szCs w:val="24"/>
              </w:rPr>
              <w:t xml:space="preserve">la diferenciación de portafolios y </w:t>
            </w:r>
            <w:r>
              <w:rPr>
                <w:rFonts w:ascii="Times New Roman" w:hAnsi="Times New Roman" w:cs="Times New Roman"/>
                <w:sz w:val="24"/>
                <w:szCs w:val="24"/>
              </w:rPr>
              <w:t xml:space="preserve">principalmente </w:t>
            </w:r>
            <w:r w:rsidR="004A2A1C" w:rsidRPr="001F5FE6">
              <w:rPr>
                <w:rFonts w:ascii="Times New Roman" w:hAnsi="Times New Roman" w:cs="Times New Roman"/>
                <w:sz w:val="24"/>
                <w:szCs w:val="24"/>
              </w:rPr>
              <w:t>por los costos de administración de un mayor volumen de fondos. El supervisor está proponiendo iniciar con cuatro fondos</w:t>
            </w:r>
            <w:r w:rsidR="0026112A">
              <w:rPr>
                <w:rFonts w:ascii="Times New Roman" w:hAnsi="Times New Roman" w:cs="Times New Roman"/>
                <w:sz w:val="24"/>
                <w:szCs w:val="24"/>
              </w:rPr>
              <w:t>.</w:t>
            </w:r>
            <w:r w:rsidR="00446C36" w:rsidRPr="001F5FE6">
              <w:rPr>
                <w:rFonts w:ascii="Times New Roman" w:hAnsi="Times New Roman" w:cs="Times New Roman"/>
                <w:sz w:val="24"/>
                <w:szCs w:val="24"/>
              </w:rPr>
              <w:t xml:space="preserve"> Adicionalmente, el trabajar con décadas simplifica los procesos de comunicación y comprensión para los afiliados, dado que es un parámetro fijo a lo largo de la vida de la persona, no así su edad.</w:t>
            </w:r>
          </w:p>
          <w:p w14:paraId="1D0C2912" w14:textId="76905A86" w:rsidR="00284BF6" w:rsidRDefault="00284BF6" w:rsidP="00734D03">
            <w:pPr>
              <w:tabs>
                <w:tab w:val="left" w:pos="1056"/>
              </w:tabs>
              <w:jc w:val="both"/>
              <w:rPr>
                <w:rFonts w:ascii="Times New Roman" w:hAnsi="Times New Roman" w:cs="Times New Roman"/>
                <w:sz w:val="24"/>
                <w:szCs w:val="24"/>
              </w:rPr>
            </w:pPr>
          </w:p>
          <w:p w14:paraId="1AEDAF5B" w14:textId="2B6D0675" w:rsidR="00284BF6" w:rsidRPr="001F5FE6" w:rsidRDefault="00284BF6" w:rsidP="00734D03">
            <w:pPr>
              <w:tabs>
                <w:tab w:val="left" w:pos="1056"/>
              </w:tabs>
              <w:jc w:val="both"/>
              <w:rPr>
                <w:rFonts w:ascii="Times New Roman" w:hAnsi="Times New Roman" w:cs="Times New Roman"/>
                <w:sz w:val="24"/>
                <w:szCs w:val="24"/>
              </w:rPr>
            </w:pPr>
            <w:r w:rsidRPr="005E683F">
              <w:rPr>
                <w:rFonts w:ascii="Times New Roman" w:hAnsi="Times New Roman" w:cs="Times New Roman"/>
                <w:sz w:val="24"/>
                <w:szCs w:val="24"/>
              </w:rPr>
              <w:t>Se suprime la información remitida por la operadora en los anexos al oficio BAC-OPC-192-</w:t>
            </w:r>
            <w:r w:rsidRPr="005E683F">
              <w:rPr>
                <w:rFonts w:ascii="Times New Roman" w:hAnsi="Times New Roman" w:cs="Times New Roman"/>
                <w:sz w:val="24"/>
                <w:szCs w:val="24"/>
              </w:rPr>
              <w:lastRenderedPageBreak/>
              <w:t>2023, según el oficio</w:t>
            </w:r>
            <w:r w:rsidRPr="005E683F">
              <w:t xml:space="preserve"> </w:t>
            </w:r>
            <w:r w:rsidRPr="005E683F">
              <w:rPr>
                <w:rFonts w:ascii="Times New Roman" w:hAnsi="Times New Roman" w:cs="Times New Roman"/>
                <w:sz w:val="24"/>
                <w:szCs w:val="24"/>
              </w:rPr>
              <w:t>BAC-OPC-203-2023 del</w:t>
            </w:r>
            <w:r w:rsidRPr="005E683F">
              <w:t xml:space="preserve"> </w:t>
            </w:r>
            <w:r w:rsidRPr="005E683F">
              <w:rPr>
                <w:rFonts w:ascii="Times New Roman" w:hAnsi="Times New Roman" w:cs="Times New Roman"/>
                <w:sz w:val="24"/>
                <w:szCs w:val="24"/>
              </w:rPr>
              <w:t>18 de diciembre 2023, por considerar dicha entidad, que se trata de información confidencial.</w:t>
            </w:r>
          </w:p>
          <w:p w14:paraId="52B10492" w14:textId="77777777" w:rsidR="00F72304" w:rsidRPr="001F5FE6" w:rsidRDefault="00F72304" w:rsidP="00734D03">
            <w:pPr>
              <w:tabs>
                <w:tab w:val="left" w:pos="1056"/>
              </w:tabs>
              <w:jc w:val="both"/>
              <w:rPr>
                <w:rFonts w:ascii="Times New Roman" w:hAnsi="Times New Roman" w:cs="Times New Roman"/>
                <w:sz w:val="24"/>
                <w:szCs w:val="24"/>
              </w:rPr>
            </w:pPr>
          </w:p>
          <w:p w14:paraId="374F9FCD" w14:textId="77777777" w:rsidR="00F72304" w:rsidRPr="001F5FE6" w:rsidRDefault="00F72304" w:rsidP="00734D03">
            <w:pPr>
              <w:tabs>
                <w:tab w:val="left" w:pos="1056"/>
              </w:tabs>
              <w:jc w:val="both"/>
              <w:rPr>
                <w:rFonts w:ascii="Times New Roman" w:hAnsi="Times New Roman" w:cs="Times New Roman"/>
                <w:sz w:val="24"/>
                <w:szCs w:val="24"/>
              </w:rPr>
            </w:pPr>
          </w:p>
          <w:p w14:paraId="0C6A49FE" w14:textId="77777777" w:rsidR="00256D14" w:rsidRPr="001F5FE6" w:rsidRDefault="00256D14" w:rsidP="00734D03">
            <w:pPr>
              <w:tabs>
                <w:tab w:val="left" w:pos="1056"/>
              </w:tabs>
              <w:jc w:val="both"/>
              <w:rPr>
                <w:rFonts w:ascii="Times New Roman" w:hAnsi="Times New Roman" w:cs="Times New Roman"/>
                <w:sz w:val="24"/>
                <w:szCs w:val="24"/>
              </w:rPr>
            </w:pPr>
          </w:p>
          <w:p w14:paraId="61AF5546" w14:textId="77777777" w:rsidR="00F72304" w:rsidRPr="001F5FE6" w:rsidRDefault="00F72304" w:rsidP="00734D03">
            <w:pPr>
              <w:tabs>
                <w:tab w:val="left" w:pos="1056"/>
              </w:tabs>
              <w:jc w:val="both"/>
              <w:rPr>
                <w:rFonts w:ascii="Times New Roman" w:hAnsi="Times New Roman" w:cs="Times New Roman"/>
                <w:sz w:val="24"/>
                <w:szCs w:val="24"/>
              </w:rPr>
            </w:pPr>
          </w:p>
          <w:p w14:paraId="796D9AA8" w14:textId="77777777" w:rsidR="00F72304" w:rsidRPr="001F5FE6" w:rsidRDefault="00F72304" w:rsidP="00734D03">
            <w:pPr>
              <w:tabs>
                <w:tab w:val="left" w:pos="1056"/>
              </w:tabs>
              <w:jc w:val="both"/>
              <w:rPr>
                <w:rFonts w:ascii="Times New Roman" w:hAnsi="Times New Roman" w:cs="Times New Roman"/>
                <w:sz w:val="24"/>
                <w:szCs w:val="24"/>
              </w:rPr>
            </w:pPr>
          </w:p>
          <w:p w14:paraId="4A08F67A" w14:textId="77777777" w:rsidR="00F72304" w:rsidRPr="001F5FE6" w:rsidRDefault="00F72304" w:rsidP="00734D03">
            <w:pPr>
              <w:tabs>
                <w:tab w:val="left" w:pos="1056"/>
              </w:tabs>
              <w:jc w:val="both"/>
              <w:rPr>
                <w:rFonts w:ascii="Times New Roman" w:hAnsi="Times New Roman" w:cs="Times New Roman"/>
                <w:sz w:val="24"/>
                <w:szCs w:val="24"/>
              </w:rPr>
            </w:pPr>
          </w:p>
          <w:p w14:paraId="5EECE15B" w14:textId="77777777" w:rsidR="00F72304" w:rsidRPr="001F5FE6" w:rsidRDefault="00F72304" w:rsidP="00734D03">
            <w:pPr>
              <w:tabs>
                <w:tab w:val="left" w:pos="1056"/>
              </w:tabs>
              <w:jc w:val="both"/>
              <w:rPr>
                <w:rFonts w:ascii="Times New Roman" w:hAnsi="Times New Roman" w:cs="Times New Roman"/>
                <w:sz w:val="24"/>
                <w:szCs w:val="24"/>
              </w:rPr>
            </w:pPr>
          </w:p>
          <w:p w14:paraId="2D7225A8" w14:textId="77777777" w:rsidR="00F72304" w:rsidRPr="001F5FE6" w:rsidRDefault="00F72304" w:rsidP="00734D03">
            <w:pPr>
              <w:tabs>
                <w:tab w:val="left" w:pos="1056"/>
              </w:tabs>
              <w:jc w:val="both"/>
              <w:rPr>
                <w:rFonts w:ascii="Times New Roman" w:hAnsi="Times New Roman" w:cs="Times New Roman"/>
                <w:sz w:val="24"/>
                <w:szCs w:val="24"/>
              </w:rPr>
            </w:pPr>
          </w:p>
          <w:p w14:paraId="2965939F" w14:textId="77777777" w:rsidR="00F72304" w:rsidRPr="001F5FE6" w:rsidRDefault="00F72304" w:rsidP="00734D03">
            <w:pPr>
              <w:tabs>
                <w:tab w:val="left" w:pos="1056"/>
              </w:tabs>
              <w:jc w:val="both"/>
              <w:rPr>
                <w:rFonts w:ascii="Times New Roman" w:hAnsi="Times New Roman" w:cs="Times New Roman"/>
                <w:sz w:val="24"/>
                <w:szCs w:val="24"/>
              </w:rPr>
            </w:pPr>
          </w:p>
          <w:p w14:paraId="0FC61F29" w14:textId="77777777" w:rsidR="00F72304" w:rsidRPr="001F5FE6" w:rsidRDefault="00F72304" w:rsidP="00734D03">
            <w:pPr>
              <w:tabs>
                <w:tab w:val="left" w:pos="1056"/>
              </w:tabs>
              <w:jc w:val="both"/>
              <w:rPr>
                <w:rFonts w:ascii="Times New Roman" w:hAnsi="Times New Roman" w:cs="Times New Roman"/>
                <w:sz w:val="24"/>
                <w:szCs w:val="24"/>
              </w:rPr>
            </w:pPr>
          </w:p>
          <w:p w14:paraId="081B3EAB" w14:textId="77777777" w:rsidR="00F72304" w:rsidRPr="001F5FE6" w:rsidRDefault="00F72304" w:rsidP="00734D03">
            <w:pPr>
              <w:tabs>
                <w:tab w:val="left" w:pos="1056"/>
              </w:tabs>
              <w:jc w:val="both"/>
              <w:rPr>
                <w:rFonts w:ascii="Times New Roman" w:hAnsi="Times New Roman" w:cs="Times New Roman"/>
                <w:sz w:val="24"/>
                <w:szCs w:val="24"/>
              </w:rPr>
            </w:pPr>
          </w:p>
          <w:p w14:paraId="6274EC4F" w14:textId="77777777" w:rsidR="00F72304" w:rsidRPr="001F5FE6" w:rsidRDefault="00F72304" w:rsidP="00734D03">
            <w:pPr>
              <w:tabs>
                <w:tab w:val="left" w:pos="1056"/>
              </w:tabs>
              <w:jc w:val="both"/>
              <w:rPr>
                <w:rFonts w:ascii="Times New Roman" w:hAnsi="Times New Roman" w:cs="Times New Roman"/>
                <w:sz w:val="24"/>
                <w:szCs w:val="24"/>
              </w:rPr>
            </w:pPr>
          </w:p>
          <w:p w14:paraId="5114BDE0" w14:textId="77777777" w:rsidR="00F72304" w:rsidRPr="001F5FE6" w:rsidRDefault="00F72304" w:rsidP="00734D03">
            <w:pPr>
              <w:tabs>
                <w:tab w:val="left" w:pos="1056"/>
              </w:tabs>
              <w:jc w:val="both"/>
              <w:rPr>
                <w:rFonts w:ascii="Times New Roman" w:hAnsi="Times New Roman" w:cs="Times New Roman"/>
                <w:sz w:val="24"/>
                <w:szCs w:val="24"/>
              </w:rPr>
            </w:pPr>
          </w:p>
          <w:p w14:paraId="58F6270D" w14:textId="77777777" w:rsidR="00F72304" w:rsidRPr="001F5FE6" w:rsidRDefault="00F72304" w:rsidP="00734D03">
            <w:pPr>
              <w:tabs>
                <w:tab w:val="left" w:pos="1056"/>
              </w:tabs>
              <w:jc w:val="both"/>
              <w:rPr>
                <w:rFonts w:ascii="Times New Roman" w:hAnsi="Times New Roman" w:cs="Times New Roman"/>
                <w:sz w:val="24"/>
                <w:szCs w:val="24"/>
              </w:rPr>
            </w:pPr>
          </w:p>
          <w:p w14:paraId="4F6F9A42" w14:textId="77777777" w:rsidR="00F72304" w:rsidRPr="001F5FE6" w:rsidRDefault="00F72304" w:rsidP="00734D03">
            <w:pPr>
              <w:tabs>
                <w:tab w:val="left" w:pos="1056"/>
              </w:tabs>
              <w:jc w:val="both"/>
              <w:rPr>
                <w:rFonts w:ascii="Times New Roman" w:hAnsi="Times New Roman" w:cs="Times New Roman"/>
                <w:sz w:val="24"/>
                <w:szCs w:val="24"/>
              </w:rPr>
            </w:pPr>
          </w:p>
          <w:p w14:paraId="7E249BB2" w14:textId="77777777" w:rsidR="00F72304" w:rsidRPr="001F5FE6" w:rsidRDefault="00F72304" w:rsidP="00734D03">
            <w:pPr>
              <w:tabs>
                <w:tab w:val="left" w:pos="1056"/>
              </w:tabs>
              <w:jc w:val="both"/>
              <w:rPr>
                <w:rFonts w:ascii="Times New Roman" w:hAnsi="Times New Roman" w:cs="Times New Roman"/>
                <w:sz w:val="24"/>
                <w:szCs w:val="24"/>
              </w:rPr>
            </w:pPr>
          </w:p>
          <w:p w14:paraId="10411CF0" w14:textId="77777777" w:rsidR="00F72304" w:rsidRPr="001F5FE6" w:rsidRDefault="00F72304" w:rsidP="00734D03">
            <w:pPr>
              <w:tabs>
                <w:tab w:val="left" w:pos="1056"/>
              </w:tabs>
              <w:jc w:val="both"/>
              <w:rPr>
                <w:rFonts w:ascii="Times New Roman" w:hAnsi="Times New Roman" w:cs="Times New Roman"/>
                <w:sz w:val="24"/>
                <w:szCs w:val="24"/>
              </w:rPr>
            </w:pPr>
          </w:p>
          <w:p w14:paraId="6C3FFBEC" w14:textId="77777777" w:rsidR="00F72304" w:rsidRPr="001F5FE6" w:rsidRDefault="00F72304" w:rsidP="00734D03">
            <w:pPr>
              <w:tabs>
                <w:tab w:val="left" w:pos="1056"/>
              </w:tabs>
              <w:jc w:val="both"/>
              <w:rPr>
                <w:rFonts w:ascii="Times New Roman" w:hAnsi="Times New Roman" w:cs="Times New Roman"/>
                <w:sz w:val="24"/>
                <w:szCs w:val="24"/>
              </w:rPr>
            </w:pPr>
          </w:p>
          <w:p w14:paraId="255E7014" w14:textId="77777777" w:rsidR="00F72304" w:rsidRPr="001F5FE6" w:rsidRDefault="00F72304" w:rsidP="00734D03">
            <w:pPr>
              <w:tabs>
                <w:tab w:val="left" w:pos="1056"/>
              </w:tabs>
              <w:jc w:val="both"/>
              <w:rPr>
                <w:rFonts w:ascii="Times New Roman" w:hAnsi="Times New Roman" w:cs="Times New Roman"/>
                <w:sz w:val="24"/>
                <w:szCs w:val="24"/>
              </w:rPr>
            </w:pPr>
          </w:p>
          <w:p w14:paraId="64D6DC6B" w14:textId="77777777" w:rsidR="00F72304" w:rsidRPr="001F5FE6" w:rsidRDefault="00F72304" w:rsidP="00734D03">
            <w:pPr>
              <w:tabs>
                <w:tab w:val="left" w:pos="1056"/>
              </w:tabs>
              <w:jc w:val="both"/>
              <w:rPr>
                <w:rFonts w:ascii="Times New Roman" w:hAnsi="Times New Roman" w:cs="Times New Roman"/>
                <w:sz w:val="24"/>
                <w:szCs w:val="24"/>
              </w:rPr>
            </w:pPr>
          </w:p>
          <w:p w14:paraId="2FF7A64A" w14:textId="77777777" w:rsidR="00F72304" w:rsidRPr="001F5FE6" w:rsidRDefault="00F72304" w:rsidP="00734D03">
            <w:pPr>
              <w:tabs>
                <w:tab w:val="left" w:pos="1056"/>
              </w:tabs>
              <w:jc w:val="both"/>
              <w:rPr>
                <w:rFonts w:ascii="Times New Roman" w:hAnsi="Times New Roman" w:cs="Times New Roman"/>
                <w:sz w:val="24"/>
                <w:szCs w:val="24"/>
              </w:rPr>
            </w:pPr>
          </w:p>
          <w:p w14:paraId="23792632" w14:textId="77777777" w:rsidR="00F72304" w:rsidRPr="001F5FE6" w:rsidRDefault="00F72304" w:rsidP="00734D03">
            <w:pPr>
              <w:tabs>
                <w:tab w:val="left" w:pos="1056"/>
              </w:tabs>
              <w:jc w:val="both"/>
              <w:rPr>
                <w:rFonts w:ascii="Times New Roman" w:hAnsi="Times New Roman" w:cs="Times New Roman"/>
                <w:sz w:val="24"/>
                <w:szCs w:val="24"/>
              </w:rPr>
            </w:pPr>
          </w:p>
          <w:p w14:paraId="16ABBFB8" w14:textId="77777777" w:rsidR="00F72304" w:rsidRPr="001F5FE6" w:rsidRDefault="00F72304" w:rsidP="00734D03">
            <w:pPr>
              <w:tabs>
                <w:tab w:val="left" w:pos="1056"/>
              </w:tabs>
              <w:jc w:val="both"/>
              <w:rPr>
                <w:rFonts w:ascii="Times New Roman" w:hAnsi="Times New Roman" w:cs="Times New Roman"/>
                <w:sz w:val="24"/>
                <w:szCs w:val="24"/>
              </w:rPr>
            </w:pPr>
          </w:p>
          <w:p w14:paraId="0C650730" w14:textId="77777777" w:rsidR="00F72304" w:rsidRPr="001F5FE6" w:rsidRDefault="00F72304" w:rsidP="00734D03">
            <w:pPr>
              <w:tabs>
                <w:tab w:val="left" w:pos="1056"/>
              </w:tabs>
              <w:jc w:val="both"/>
              <w:rPr>
                <w:rFonts w:ascii="Times New Roman" w:hAnsi="Times New Roman" w:cs="Times New Roman"/>
                <w:sz w:val="24"/>
                <w:szCs w:val="24"/>
              </w:rPr>
            </w:pPr>
          </w:p>
          <w:p w14:paraId="36A7DF9C" w14:textId="77777777" w:rsidR="00256D14" w:rsidRPr="001F5FE6" w:rsidRDefault="00256D14" w:rsidP="00734D03">
            <w:pPr>
              <w:tabs>
                <w:tab w:val="left" w:pos="1056"/>
              </w:tabs>
              <w:jc w:val="both"/>
              <w:rPr>
                <w:rFonts w:ascii="Times New Roman" w:hAnsi="Times New Roman" w:cs="Times New Roman"/>
                <w:sz w:val="24"/>
                <w:szCs w:val="24"/>
              </w:rPr>
            </w:pPr>
          </w:p>
          <w:p w14:paraId="0FD2B93C" w14:textId="77777777" w:rsidR="00256D14" w:rsidRPr="001F5FE6" w:rsidRDefault="00256D14" w:rsidP="00734D03">
            <w:pPr>
              <w:tabs>
                <w:tab w:val="left" w:pos="1056"/>
              </w:tabs>
              <w:jc w:val="both"/>
              <w:rPr>
                <w:rFonts w:ascii="Times New Roman" w:hAnsi="Times New Roman" w:cs="Times New Roman"/>
                <w:sz w:val="24"/>
                <w:szCs w:val="24"/>
              </w:rPr>
            </w:pPr>
          </w:p>
          <w:p w14:paraId="309199BE" w14:textId="77777777" w:rsidR="00256D14" w:rsidRPr="001F5FE6" w:rsidRDefault="00256D14" w:rsidP="00734D03">
            <w:pPr>
              <w:tabs>
                <w:tab w:val="left" w:pos="1056"/>
              </w:tabs>
              <w:jc w:val="both"/>
              <w:rPr>
                <w:rFonts w:ascii="Times New Roman" w:hAnsi="Times New Roman" w:cs="Times New Roman"/>
                <w:sz w:val="24"/>
                <w:szCs w:val="24"/>
              </w:rPr>
            </w:pPr>
          </w:p>
          <w:p w14:paraId="5E02903D" w14:textId="77777777" w:rsidR="00256D14" w:rsidRPr="001F5FE6" w:rsidRDefault="00256D14" w:rsidP="00734D03">
            <w:pPr>
              <w:tabs>
                <w:tab w:val="left" w:pos="1056"/>
              </w:tabs>
              <w:jc w:val="both"/>
              <w:rPr>
                <w:rFonts w:ascii="Times New Roman" w:hAnsi="Times New Roman" w:cs="Times New Roman"/>
                <w:sz w:val="24"/>
                <w:szCs w:val="24"/>
              </w:rPr>
            </w:pPr>
          </w:p>
          <w:p w14:paraId="5B7B5760" w14:textId="77777777" w:rsidR="00256D14" w:rsidRPr="001F5FE6" w:rsidRDefault="00256D14" w:rsidP="00734D03">
            <w:pPr>
              <w:tabs>
                <w:tab w:val="left" w:pos="1056"/>
              </w:tabs>
              <w:jc w:val="both"/>
              <w:rPr>
                <w:rFonts w:ascii="Times New Roman" w:hAnsi="Times New Roman" w:cs="Times New Roman"/>
                <w:sz w:val="24"/>
                <w:szCs w:val="24"/>
              </w:rPr>
            </w:pPr>
          </w:p>
          <w:p w14:paraId="4DA23B26" w14:textId="77777777" w:rsidR="00256D14" w:rsidRPr="001F5FE6" w:rsidRDefault="00256D14" w:rsidP="00734D03">
            <w:pPr>
              <w:tabs>
                <w:tab w:val="left" w:pos="1056"/>
              </w:tabs>
              <w:jc w:val="both"/>
              <w:rPr>
                <w:rFonts w:ascii="Times New Roman" w:hAnsi="Times New Roman" w:cs="Times New Roman"/>
                <w:sz w:val="24"/>
                <w:szCs w:val="24"/>
              </w:rPr>
            </w:pPr>
          </w:p>
          <w:p w14:paraId="70D51937" w14:textId="77777777" w:rsidR="00256D14" w:rsidRPr="001F5FE6" w:rsidRDefault="00256D14" w:rsidP="00734D03">
            <w:pPr>
              <w:tabs>
                <w:tab w:val="left" w:pos="1056"/>
              </w:tabs>
              <w:jc w:val="both"/>
              <w:rPr>
                <w:rFonts w:ascii="Times New Roman" w:hAnsi="Times New Roman" w:cs="Times New Roman"/>
                <w:sz w:val="24"/>
                <w:szCs w:val="24"/>
              </w:rPr>
            </w:pPr>
          </w:p>
          <w:p w14:paraId="26F3AFCB" w14:textId="77777777" w:rsidR="00256D14" w:rsidRPr="001F5FE6" w:rsidRDefault="00256D14" w:rsidP="00734D03">
            <w:pPr>
              <w:tabs>
                <w:tab w:val="left" w:pos="1056"/>
              </w:tabs>
              <w:jc w:val="both"/>
              <w:rPr>
                <w:rFonts w:ascii="Times New Roman" w:hAnsi="Times New Roman" w:cs="Times New Roman"/>
                <w:sz w:val="24"/>
                <w:szCs w:val="24"/>
              </w:rPr>
            </w:pPr>
          </w:p>
          <w:p w14:paraId="72DD7877" w14:textId="77777777" w:rsidR="00256D14" w:rsidRPr="001F5FE6" w:rsidRDefault="00256D14" w:rsidP="00734D03">
            <w:pPr>
              <w:tabs>
                <w:tab w:val="left" w:pos="1056"/>
              </w:tabs>
              <w:jc w:val="both"/>
              <w:rPr>
                <w:rFonts w:ascii="Times New Roman" w:hAnsi="Times New Roman" w:cs="Times New Roman"/>
                <w:sz w:val="24"/>
                <w:szCs w:val="24"/>
              </w:rPr>
            </w:pPr>
          </w:p>
          <w:p w14:paraId="419556A4" w14:textId="77777777" w:rsidR="00256D14" w:rsidRPr="001F5FE6" w:rsidRDefault="00256D14" w:rsidP="00734D03">
            <w:pPr>
              <w:tabs>
                <w:tab w:val="left" w:pos="1056"/>
              </w:tabs>
              <w:jc w:val="both"/>
              <w:rPr>
                <w:rFonts w:ascii="Times New Roman" w:hAnsi="Times New Roman" w:cs="Times New Roman"/>
                <w:sz w:val="24"/>
                <w:szCs w:val="24"/>
              </w:rPr>
            </w:pPr>
          </w:p>
          <w:p w14:paraId="6F5151A7" w14:textId="77777777" w:rsidR="00256D14" w:rsidRPr="001F5FE6" w:rsidRDefault="00256D14" w:rsidP="00734D03">
            <w:pPr>
              <w:tabs>
                <w:tab w:val="left" w:pos="1056"/>
              </w:tabs>
              <w:jc w:val="both"/>
              <w:rPr>
                <w:rFonts w:ascii="Times New Roman" w:hAnsi="Times New Roman" w:cs="Times New Roman"/>
                <w:sz w:val="24"/>
                <w:szCs w:val="24"/>
              </w:rPr>
            </w:pPr>
          </w:p>
          <w:p w14:paraId="78494935" w14:textId="77777777" w:rsidR="00256D14" w:rsidRPr="001F5FE6" w:rsidRDefault="00256D14" w:rsidP="00734D03">
            <w:pPr>
              <w:tabs>
                <w:tab w:val="left" w:pos="1056"/>
              </w:tabs>
              <w:jc w:val="both"/>
              <w:rPr>
                <w:rFonts w:ascii="Times New Roman" w:hAnsi="Times New Roman" w:cs="Times New Roman"/>
                <w:sz w:val="24"/>
                <w:szCs w:val="24"/>
              </w:rPr>
            </w:pPr>
          </w:p>
          <w:p w14:paraId="0D77004A" w14:textId="77777777" w:rsidR="00256D14" w:rsidRPr="001F5FE6" w:rsidRDefault="00256D14" w:rsidP="00734D03">
            <w:pPr>
              <w:tabs>
                <w:tab w:val="left" w:pos="1056"/>
              </w:tabs>
              <w:jc w:val="both"/>
              <w:rPr>
                <w:rFonts w:ascii="Times New Roman" w:hAnsi="Times New Roman" w:cs="Times New Roman"/>
                <w:sz w:val="24"/>
                <w:szCs w:val="24"/>
              </w:rPr>
            </w:pPr>
          </w:p>
          <w:p w14:paraId="6B4BF902" w14:textId="77777777" w:rsidR="00256D14" w:rsidRPr="001F5FE6" w:rsidRDefault="00256D14" w:rsidP="00734D03">
            <w:pPr>
              <w:tabs>
                <w:tab w:val="left" w:pos="1056"/>
              </w:tabs>
              <w:jc w:val="both"/>
              <w:rPr>
                <w:rFonts w:ascii="Times New Roman" w:hAnsi="Times New Roman" w:cs="Times New Roman"/>
                <w:sz w:val="24"/>
                <w:szCs w:val="24"/>
              </w:rPr>
            </w:pPr>
          </w:p>
          <w:p w14:paraId="04E277F9" w14:textId="77777777" w:rsidR="00256D14" w:rsidRPr="001F5FE6" w:rsidRDefault="00256D14" w:rsidP="00734D03">
            <w:pPr>
              <w:tabs>
                <w:tab w:val="left" w:pos="1056"/>
              </w:tabs>
              <w:jc w:val="both"/>
              <w:rPr>
                <w:rFonts w:ascii="Times New Roman" w:hAnsi="Times New Roman" w:cs="Times New Roman"/>
                <w:sz w:val="24"/>
                <w:szCs w:val="24"/>
              </w:rPr>
            </w:pPr>
          </w:p>
          <w:p w14:paraId="3997C713" w14:textId="77777777" w:rsidR="00256D14" w:rsidRPr="001F5FE6" w:rsidRDefault="00256D14" w:rsidP="00734D03">
            <w:pPr>
              <w:tabs>
                <w:tab w:val="left" w:pos="1056"/>
              </w:tabs>
              <w:jc w:val="both"/>
              <w:rPr>
                <w:rFonts w:ascii="Times New Roman" w:hAnsi="Times New Roman" w:cs="Times New Roman"/>
                <w:sz w:val="24"/>
                <w:szCs w:val="24"/>
              </w:rPr>
            </w:pPr>
          </w:p>
          <w:p w14:paraId="02458060" w14:textId="77777777" w:rsidR="00256D14" w:rsidRPr="001F5FE6" w:rsidRDefault="00256D14" w:rsidP="00734D03">
            <w:pPr>
              <w:tabs>
                <w:tab w:val="left" w:pos="1056"/>
              </w:tabs>
              <w:jc w:val="both"/>
              <w:rPr>
                <w:rFonts w:ascii="Times New Roman" w:hAnsi="Times New Roman" w:cs="Times New Roman"/>
                <w:sz w:val="24"/>
                <w:szCs w:val="24"/>
              </w:rPr>
            </w:pPr>
          </w:p>
          <w:p w14:paraId="0E7DEC72" w14:textId="77777777" w:rsidR="00256D14" w:rsidRPr="001F5FE6" w:rsidRDefault="00256D14" w:rsidP="00734D03">
            <w:pPr>
              <w:tabs>
                <w:tab w:val="left" w:pos="1056"/>
              </w:tabs>
              <w:jc w:val="both"/>
              <w:rPr>
                <w:rFonts w:ascii="Times New Roman" w:hAnsi="Times New Roman" w:cs="Times New Roman"/>
                <w:sz w:val="24"/>
                <w:szCs w:val="24"/>
              </w:rPr>
            </w:pPr>
          </w:p>
          <w:p w14:paraId="4E1B415E" w14:textId="77777777" w:rsidR="00256D14" w:rsidRPr="001F5FE6" w:rsidRDefault="00256D14" w:rsidP="00734D03">
            <w:pPr>
              <w:tabs>
                <w:tab w:val="left" w:pos="1056"/>
              </w:tabs>
              <w:jc w:val="both"/>
              <w:rPr>
                <w:rFonts w:ascii="Times New Roman" w:hAnsi="Times New Roman" w:cs="Times New Roman"/>
                <w:sz w:val="24"/>
                <w:szCs w:val="24"/>
              </w:rPr>
            </w:pPr>
          </w:p>
          <w:p w14:paraId="67429BC6" w14:textId="77777777" w:rsidR="00256D14" w:rsidRPr="001F5FE6" w:rsidRDefault="00256D14" w:rsidP="00734D03">
            <w:pPr>
              <w:tabs>
                <w:tab w:val="left" w:pos="1056"/>
              </w:tabs>
              <w:jc w:val="both"/>
              <w:rPr>
                <w:rFonts w:ascii="Times New Roman" w:hAnsi="Times New Roman" w:cs="Times New Roman"/>
                <w:sz w:val="24"/>
                <w:szCs w:val="24"/>
              </w:rPr>
            </w:pPr>
          </w:p>
          <w:p w14:paraId="33370023" w14:textId="77777777" w:rsidR="00256D14" w:rsidRPr="001F5FE6" w:rsidRDefault="00256D14" w:rsidP="00734D03">
            <w:pPr>
              <w:tabs>
                <w:tab w:val="left" w:pos="1056"/>
              </w:tabs>
              <w:jc w:val="both"/>
              <w:rPr>
                <w:rFonts w:ascii="Times New Roman" w:hAnsi="Times New Roman" w:cs="Times New Roman"/>
                <w:sz w:val="24"/>
                <w:szCs w:val="24"/>
              </w:rPr>
            </w:pPr>
          </w:p>
          <w:p w14:paraId="70DB839C" w14:textId="77777777" w:rsidR="00256D14" w:rsidRPr="001F5FE6" w:rsidRDefault="00256D14" w:rsidP="00734D03">
            <w:pPr>
              <w:tabs>
                <w:tab w:val="left" w:pos="1056"/>
              </w:tabs>
              <w:jc w:val="both"/>
              <w:rPr>
                <w:rFonts w:ascii="Times New Roman" w:hAnsi="Times New Roman" w:cs="Times New Roman"/>
                <w:sz w:val="24"/>
                <w:szCs w:val="24"/>
              </w:rPr>
            </w:pPr>
          </w:p>
          <w:p w14:paraId="4714F9C7" w14:textId="77777777" w:rsidR="00256D14" w:rsidRPr="001F5FE6" w:rsidRDefault="00256D14" w:rsidP="00734D03">
            <w:pPr>
              <w:tabs>
                <w:tab w:val="left" w:pos="1056"/>
              </w:tabs>
              <w:jc w:val="both"/>
              <w:rPr>
                <w:rFonts w:ascii="Times New Roman" w:hAnsi="Times New Roman" w:cs="Times New Roman"/>
                <w:sz w:val="24"/>
                <w:szCs w:val="24"/>
              </w:rPr>
            </w:pPr>
          </w:p>
          <w:p w14:paraId="63F369AA" w14:textId="77777777" w:rsidR="00256D14" w:rsidRPr="001F5FE6" w:rsidRDefault="00256D14" w:rsidP="00734D03">
            <w:pPr>
              <w:tabs>
                <w:tab w:val="left" w:pos="1056"/>
              </w:tabs>
              <w:jc w:val="both"/>
              <w:rPr>
                <w:rFonts w:ascii="Times New Roman" w:hAnsi="Times New Roman" w:cs="Times New Roman"/>
                <w:sz w:val="24"/>
                <w:szCs w:val="24"/>
              </w:rPr>
            </w:pPr>
          </w:p>
          <w:p w14:paraId="317C8F4B" w14:textId="77777777" w:rsidR="00256D14" w:rsidRPr="001F5FE6" w:rsidRDefault="00256D14" w:rsidP="00734D03">
            <w:pPr>
              <w:tabs>
                <w:tab w:val="left" w:pos="1056"/>
              </w:tabs>
              <w:jc w:val="both"/>
              <w:rPr>
                <w:rFonts w:ascii="Times New Roman" w:hAnsi="Times New Roman" w:cs="Times New Roman"/>
                <w:sz w:val="24"/>
                <w:szCs w:val="24"/>
              </w:rPr>
            </w:pPr>
          </w:p>
          <w:p w14:paraId="066BED3F" w14:textId="77777777" w:rsidR="00256D14" w:rsidRPr="001F5FE6" w:rsidRDefault="00256D14" w:rsidP="00734D03">
            <w:pPr>
              <w:tabs>
                <w:tab w:val="left" w:pos="1056"/>
              </w:tabs>
              <w:jc w:val="both"/>
              <w:rPr>
                <w:rFonts w:ascii="Times New Roman" w:hAnsi="Times New Roman" w:cs="Times New Roman"/>
                <w:sz w:val="24"/>
                <w:szCs w:val="24"/>
              </w:rPr>
            </w:pPr>
          </w:p>
          <w:p w14:paraId="48BDB8BD" w14:textId="77777777" w:rsidR="00256D14" w:rsidRPr="001F5FE6" w:rsidRDefault="00256D14" w:rsidP="00734D03">
            <w:pPr>
              <w:tabs>
                <w:tab w:val="left" w:pos="1056"/>
              </w:tabs>
              <w:jc w:val="both"/>
              <w:rPr>
                <w:rFonts w:ascii="Times New Roman" w:hAnsi="Times New Roman" w:cs="Times New Roman"/>
                <w:sz w:val="24"/>
                <w:szCs w:val="24"/>
              </w:rPr>
            </w:pPr>
          </w:p>
          <w:p w14:paraId="0CFCE212" w14:textId="77777777" w:rsidR="00256D14" w:rsidRPr="001F5FE6" w:rsidRDefault="00256D14" w:rsidP="00734D03">
            <w:pPr>
              <w:tabs>
                <w:tab w:val="left" w:pos="1056"/>
              </w:tabs>
              <w:jc w:val="both"/>
              <w:rPr>
                <w:rFonts w:ascii="Times New Roman" w:hAnsi="Times New Roman" w:cs="Times New Roman"/>
                <w:sz w:val="24"/>
                <w:szCs w:val="24"/>
              </w:rPr>
            </w:pPr>
          </w:p>
          <w:p w14:paraId="3BE62E7D" w14:textId="77777777" w:rsidR="00256D14" w:rsidRPr="001F5FE6" w:rsidRDefault="00256D14" w:rsidP="00734D03">
            <w:pPr>
              <w:tabs>
                <w:tab w:val="left" w:pos="1056"/>
              </w:tabs>
              <w:jc w:val="both"/>
              <w:rPr>
                <w:rFonts w:ascii="Times New Roman" w:hAnsi="Times New Roman" w:cs="Times New Roman"/>
                <w:sz w:val="24"/>
                <w:szCs w:val="24"/>
              </w:rPr>
            </w:pPr>
          </w:p>
          <w:p w14:paraId="6E1BB667" w14:textId="77777777" w:rsidR="00256D14" w:rsidRPr="001F5FE6" w:rsidRDefault="00256D14" w:rsidP="00734D03">
            <w:pPr>
              <w:tabs>
                <w:tab w:val="left" w:pos="1056"/>
              </w:tabs>
              <w:jc w:val="both"/>
              <w:rPr>
                <w:rFonts w:ascii="Times New Roman" w:hAnsi="Times New Roman" w:cs="Times New Roman"/>
                <w:sz w:val="24"/>
                <w:szCs w:val="24"/>
              </w:rPr>
            </w:pPr>
          </w:p>
          <w:p w14:paraId="602F9D37" w14:textId="77777777" w:rsidR="00256D14" w:rsidRPr="001F5FE6" w:rsidRDefault="00256D14" w:rsidP="00734D03">
            <w:pPr>
              <w:tabs>
                <w:tab w:val="left" w:pos="1056"/>
              </w:tabs>
              <w:jc w:val="both"/>
              <w:rPr>
                <w:rFonts w:ascii="Times New Roman" w:hAnsi="Times New Roman" w:cs="Times New Roman"/>
                <w:sz w:val="24"/>
                <w:szCs w:val="24"/>
              </w:rPr>
            </w:pPr>
          </w:p>
          <w:p w14:paraId="6317C39F" w14:textId="77777777" w:rsidR="00256D14" w:rsidRPr="001F5FE6" w:rsidRDefault="00256D14" w:rsidP="00734D03">
            <w:pPr>
              <w:tabs>
                <w:tab w:val="left" w:pos="1056"/>
              </w:tabs>
              <w:jc w:val="both"/>
              <w:rPr>
                <w:rFonts w:ascii="Times New Roman" w:hAnsi="Times New Roman" w:cs="Times New Roman"/>
                <w:sz w:val="24"/>
                <w:szCs w:val="24"/>
              </w:rPr>
            </w:pPr>
          </w:p>
          <w:p w14:paraId="42EE49A3" w14:textId="77777777" w:rsidR="00256D14" w:rsidRPr="001F5FE6" w:rsidRDefault="00256D14" w:rsidP="00734D03">
            <w:pPr>
              <w:tabs>
                <w:tab w:val="left" w:pos="1056"/>
              </w:tabs>
              <w:jc w:val="both"/>
              <w:rPr>
                <w:rFonts w:ascii="Times New Roman" w:hAnsi="Times New Roman" w:cs="Times New Roman"/>
                <w:sz w:val="24"/>
                <w:szCs w:val="24"/>
              </w:rPr>
            </w:pPr>
          </w:p>
          <w:p w14:paraId="70E65DD5" w14:textId="77777777" w:rsidR="00256D14" w:rsidRPr="001F5FE6" w:rsidRDefault="00256D14" w:rsidP="00734D03">
            <w:pPr>
              <w:tabs>
                <w:tab w:val="left" w:pos="1056"/>
              </w:tabs>
              <w:jc w:val="both"/>
              <w:rPr>
                <w:rFonts w:ascii="Times New Roman" w:hAnsi="Times New Roman" w:cs="Times New Roman"/>
                <w:sz w:val="24"/>
                <w:szCs w:val="24"/>
              </w:rPr>
            </w:pPr>
          </w:p>
          <w:p w14:paraId="3D6EC604" w14:textId="77777777" w:rsidR="00256D14" w:rsidRPr="001F5FE6" w:rsidRDefault="00256D14" w:rsidP="00734D03">
            <w:pPr>
              <w:tabs>
                <w:tab w:val="left" w:pos="1056"/>
              </w:tabs>
              <w:jc w:val="both"/>
              <w:rPr>
                <w:rFonts w:ascii="Times New Roman" w:hAnsi="Times New Roman" w:cs="Times New Roman"/>
                <w:sz w:val="24"/>
                <w:szCs w:val="24"/>
              </w:rPr>
            </w:pPr>
          </w:p>
          <w:p w14:paraId="2A43024B" w14:textId="77777777" w:rsidR="00256D14" w:rsidRPr="001F5FE6" w:rsidRDefault="00256D14" w:rsidP="00734D03">
            <w:pPr>
              <w:tabs>
                <w:tab w:val="left" w:pos="1056"/>
              </w:tabs>
              <w:jc w:val="both"/>
              <w:rPr>
                <w:rFonts w:ascii="Times New Roman" w:hAnsi="Times New Roman" w:cs="Times New Roman"/>
                <w:sz w:val="24"/>
                <w:szCs w:val="24"/>
              </w:rPr>
            </w:pPr>
          </w:p>
          <w:p w14:paraId="799EE06B" w14:textId="5DAF5454" w:rsidR="00860386" w:rsidRPr="001F5FE6" w:rsidRDefault="00860386" w:rsidP="00734D03">
            <w:pPr>
              <w:tabs>
                <w:tab w:val="left" w:pos="1056"/>
              </w:tabs>
              <w:jc w:val="both"/>
              <w:rPr>
                <w:rFonts w:ascii="Times New Roman" w:hAnsi="Times New Roman" w:cs="Times New Roman"/>
                <w:sz w:val="24"/>
                <w:szCs w:val="24"/>
              </w:rPr>
            </w:pPr>
          </w:p>
        </w:tc>
        <w:tc>
          <w:tcPr>
            <w:tcW w:w="3482" w:type="dxa"/>
            <w:gridSpan w:val="2"/>
          </w:tcPr>
          <w:p w14:paraId="5F1451EB" w14:textId="77777777" w:rsidR="00860386" w:rsidRPr="001F5FE6" w:rsidRDefault="00860386" w:rsidP="00734D03">
            <w:pPr>
              <w:tabs>
                <w:tab w:val="left" w:pos="1056"/>
              </w:tabs>
              <w:jc w:val="both"/>
              <w:rPr>
                <w:rFonts w:ascii="Times New Roman" w:hAnsi="Times New Roman" w:cs="Times New Roman"/>
                <w:b/>
                <w:sz w:val="24"/>
                <w:szCs w:val="24"/>
              </w:rPr>
            </w:pPr>
          </w:p>
        </w:tc>
      </w:tr>
      <w:tr w:rsidR="009319E4" w:rsidRPr="001F5FE6" w14:paraId="5C534416" w14:textId="77777777" w:rsidTr="001F5FE6">
        <w:tc>
          <w:tcPr>
            <w:tcW w:w="3488" w:type="dxa"/>
            <w:gridSpan w:val="2"/>
          </w:tcPr>
          <w:p w14:paraId="65599A45" w14:textId="77777777" w:rsidR="009319E4" w:rsidRPr="001F5FE6" w:rsidRDefault="009319E4" w:rsidP="00AD3EEA">
            <w:pPr>
              <w:contextualSpacing/>
              <w:rPr>
                <w:rFonts w:ascii="Times New Roman" w:eastAsia="Times New Roman" w:hAnsi="Times New Roman" w:cs="Times New Roman"/>
                <w:sz w:val="24"/>
                <w:szCs w:val="24"/>
                <w:lang w:eastAsia="es-ES"/>
              </w:rPr>
            </w:pPr>
          </w:p>
        </w:tc>
        <w:tc>
          <w:tcPr>
            <w:tcW w:w="3482" w:type="dxa"/>
          </w:tcPr>
          <w:p w14:paraId="09A0EFAE" w14:textId="77777777" w:rsidR="00125DCF" w:rsidRPr="001F5FE6" w:rsidRDefault="00125DCF" w:rsidP="00734D03">
            <w:pPr>
              <w:tabs>
                <w:tab w:val="left" w:pos="1056"/>
              </w:tabs>
              <w:jc w:val="both"/>
              <w:rPr>
                <w:rFonts w:ascii="Times New Roman" w:hAnsi="Times New Roman" w:cs="Times New Roman"/>
                <w:sz w:val="24"/>
                <w:szCs w:val="24"/>
              </w:rPr>
            </w:pPr>
          </w:p>
          <w:p w14:paraId="6A7E25F6" w14:textId="77777777" w:rsidR="00125DCF" w:rsidRPr="001F5FE6" w:rsidRDefault="00125DCF" w:rsidP="00734D03">
            <w:pPr>
              <w:tabs>
                <w:tab w:val="left" w:pos="1056"/>
              </w:tabs>
              <w:jc w:val="both"/>
              <w:rPr>
                <w:rFonts w:ascii="Times New Roman" w:hAnsi="Times New Roman" w:cs="Times New Roman"/>
                <w:sz w:val="24"/>
                <w:szCs w:val="24"/>
              </w:rPr>
            </w:pPr>
          </w:p>
          <w:p w14:paraId="39452CEC" w14:textId="77777777" w:rsidR="00125DCF" w:rsidRPr="001F5FE6" w:rsidRDefault="00125DCF" w:rsidP="00734D03">
            <w:pPr>
              <w:tabs>
                <w:tab w:val="left" w:pos="1056"/>
              </w:tabs>
              <w:jc w:val="both"/>
              <w:rPr>
                <w:rFonts w:ascii="Times New Roman" w:hAnsi="Times New Roman" w:cs="Times New Roman"/>
                <w:sz w:val="24"/>
                <w:szCs w:val="24"/>
              </w:rPr>
            </w:pPr>
          </w:p>
          <w:p w14:paraId="00FE1BAE" w14:textId="77777777" w:rsidR="00125DCF" w:rsidRPr="001F5FE6" w:rsidRDefault="00125DCF" w:rsidP="00734D03">
            <w:pPr>
              <w:tabs>
                <w:tab w:val="left" w:pos="1056"/>
              </w:tabs>
              <w:jc w:val="both"/>
              <w:rPr>
                <w:rFonts w:ascii="Times New Roman" w:hAnsi="Times New Roman" w:cs="Times New Roman"/>
                <w:sz w:val="24"/>
                <w:szCs w:val="24"/>
              </w:rPr>
            </w:pPr>
          </w:p>
          <w:p w14:paraId="4201BC5E" w14:textId="77777777" w:rsidR="00125DCF" w:rsidRPr="001F5FE6" w:rsidRDefault="00125DCF" w:rsidP="00734D03">
            <w:pPr>
              <w:tabs>
                <w:tab w:val="left" w:pos="1056"/>
              </w:tabs>
              <w:jc w:val="both"/>
              <w:rPr>
                <w:rFonts w:ascii="Times New Roman" w:hAnsi="Times New Roman" w:cs="Times New Roman"/>
                <w:sz w:val="24"/>
                <w:szCs w:val="24"/>
              </w:rPr>
            </w:pPr>
          </w:p>
          <w:p w14:paraId="5188C719" w14:textId="77777777" w:rsidR="00125DCF" w:rsidRPr="001F5FE6" w:rsidRDefault="00125DCF" w:rsidP="00734D03">
            <w:pPr>
              <w:tabs>
                <w:tab w:val="left" w:pos="1056"/>
              </w:tabs>
              <w:jc w:val="both"/>
              <w:rPr>
                <w:rFonts w:ascii="Times New Roman" w:hAnsi="Times New Roman" w:cs="Times New Roman"/>
                <w:sz w:val="24"/>
                <w:szCs w:val="24"/>
              </w:rPr>
            </w:pPr>
          </w:p>
          <w:p w14:paraId="61A608EB" w14:textId="77777777" w:rsidR="00125DCF" w:rsidRPr="001F5FE6" w:rsidRDefault="00125DCF" w:rsidP="00734D03">
            <w:pPr>
              <w:tabs>
                <w:tab w:val="left" w:pos="1056"/>
              </w:tabs>
              <w:jc w:val="both"/>
              <w:rPr>
                <w:rFonts w:ascii="Times New Roman" w:hAnsi="Times New Roman" w:cs="Times New Roman"/>
                <w:sz w:val="24"/>
                <w:szCs w:val="24"/>
              </w:rPr>
            </w:pPr>
          </w:p>
          <w:p w14:paraId="582F7D70" w14:textId="77777777" w:rsidR="00125DCF" w:rsidRPr="001F5FE6" w:rsidRDefault="00125DCF" w:rsidP="00734D03">
            <w:pPr>
              <w:tabs>
                <w:tab w:val="left" w:pos="1056"/>
              </w:tabs>
              <w:jc w:val="both"/>
              <w:rPr>
                <w:rFonts w:ascii="Times New Roman" w:hAnsi="Times New Roman" w:cs="Times New Roman"/>
                <w:sz w:val="24"/>
                <w:szCs w:val="24"/>
              </w:rPr>
            </w:pPr>
          </w:p>
          <w:p w14:paraId="6E8DDD28" w14:textId="77777777" w:rsidR="00125DCF" w:rsidRPr="001F5FE6" w:rsidRDefault="00125DCF" w:rsidP="00734D03">
            <w:pPr>
              <w:tabs>
                <w:tab w:val="left" w:pos="1056"/>
              </w:tabs>
              <w:jc w:val="both"/>
              <w:rPr>
                <w:rFonts w:ascii="Times New Roman" w:hAnsi="Times New Roman" w:cs="Times New Roman"/>
                <w:sz w:val="24"/>
                <w:szCs w:val="24"/>
              </w:rPr>
            </w:pPr>
          </w:p>
          <w:p w14:paraId="2B60B64F" w14:textId="77777777" w:rsidR="00125DCF" w:rsidRPr="001F5FE6" w:rsidRDefault="00125DCF" w:rsidP="00734D03">
            <w:pPr>
              <w:tabs>
                <w:tab w:val="left" w:pos="1056"/>
              </w:tabs>
              <w:jc w:val="both"/>
              <w:rPr>
                <w:rFonts w:ascii="Times New Roman" w:hAnsi="Times New Roman" w:cs="Times New Roman"/>
                <w:sz w:val="24"/>
                <w:szCs w:val="24"/>
              </w:rPr>
            </w:pPr>
          </w:p>
          <w:p w14:paraId="5B304531" w14:textId="77777777" w:rsidR="00125DCF" w:rsidRPr="001F5FE6" w:rsidRDefault="00125DCF" w:rsidP="00734D03">
            <w:pPr>
              <w:tabs>
                <w:tab w:val="left" w:pos="1056"/>
              </w:tabs>
              <w:jc w:val="both"/>
              <w:rPr>
                <w:rFonts w:ascii="Times New Roman" w:hAnsi="Times New Roman" w:cs="Times New Roman"/>
                <w:sz w:val="24"/>
                <w:szCs w:val="24"/>
              </w:rPr>
            </w:pPr>
          </w:p>
          <w:p w14:paraId="2C07CC2B" w14:textId="77777777" w:rsidR="00125DCF" w:rsidRPr="001F5FE6" w:rsidRDefault="00125DCF" w:rsidP="00734D03">
            <w:pPr>
              <w:tabs>
                <w:tab w:val="left" w:pos="1056"/>
              </w:tabs>
              <w:jc w:val="both"/>
              <w:rPr>
                <w:rFonts w:ascii="Times New Roman" w:hAnsi="Times New Roman" w:cs="Times New Roman"/>
                <w:sz w:val="24"/>
                <w:szCs w:val="24"/>
              </w:rPr>
            </w:pPr>
          </w:p>
          <w:p w14:paraId="537168E5" w14:textId="77777777" w:rsidR="00125DCF" w:rsidRPr="001F5FE6" w:rsidRDefault="00125DCF" w:rsidP="00734D03">
            <w:pPr>
              <w:tabs>
                <w:tab w:val="left" w:pos="1056"/>
              </w:tabs>
              <w:jc w:val="both"/>
              <w:rPr>
                <w:rFonts w:ascii="Times New Roman" w:hAnsi="Times New Roman" w:cs="Times New Roman"/>
                <w:sz w:val="24"/>
                <w:szCs w:val="24"/>
              </w:rPr>
            </w:pPr>
          </w:p>
          <w:p w14:paraId="538A52E0" w14:textId="77777777" w:rsidR="00125DCF" w:rsidRPr="001F5FE6" w:rsidRDefault="00125DCF" w:rsidP="00734D03">
            <w:pPr>
              <w:tabs>
                <w:tab w:val="left" w:pos="1056"/>
              </w:tabs>
              <w:jc w:val="both"/>
              <w:rPr>
                <w:rFonts w:ascii="Times New Roman" w:hAnsi="Times New Roman" w:cs="Times New Roman"/>
                <w:sz w:val="24"/>
                <w:szCs w:val="24"/>
              </w:rPr>
            </w:pPr>
          </w:p>
          <w:p w14:paraId="45AD117C" w14:textId="77777777" w:rsidR="00125DCF" w:rsidRPr="001F5FE6" w:rsidRDefault="00125DCF" w:rsidP="00734D03">
            <w:pPr>
              <w:tabs>
                <w:tab w:val="left" w:pos="1056"/>
              </w:tabs>
              <w:jc w:val="both"/>
              <w:rPr>
                <w:rFonts w:ascii="Times New Roman" w:hAnsi="Times New Roman" w:cs="Times New Roman"/>
                <w:sz w:val="24"/>
                <w:szCs w:val="24"/>
              </w:rPr>
            </w:pPr>
          </w:p>
          <w:p w14:paraId="49F29E69" w14:textId="77777777" w:rsidR="00125DCF" w:rsidRPr="001F5FE6" w:rsidRDefault="00125DCF" w:rsidP="00734D03">
            <w:pPr>
              <w:tabs>
                <w:tab w:val="left" w:pos="1056"/>
              </w:tabs>
              <w:jc w:val="both"/>
              <w:rPr>
                <w:rFonts w:ascii="Times New Roman" w:hAnsi="Times New Roman" w:cs="Times New Roman"/>
                <w:sz w:val="24"/>
                <w:szCs w:val="24"/>
              </w:rPr>
            </w:pPr>
          </w:p>
          <w:p w14:paraId="4526E994" w14:textId="77777777" w:rsidR="00125DCF" w:rsidRPr="001F5FE6" w:rsidRDefault="00125DCF" w:rsidP="00734D03">
            <w:pPr>
              <w:tabs>
                <w:tab w:val="left" w:pos="1056"/>
              </w:tabs>
              <w:jc w:val="both"/>
              <w:rPr>
                <w:rFonts w:ascii="Times New Roman" w:hAnsi="Times New Roman" w:cs="Times New Roman"/>
                <w:sz w:val="24"/>
                <w:szCs w:val="24"/>
              </w:rPr>
            </w:pPr>
          </w:p>
          <w:p w14:paraId="05AA914C" w14:textId="77777777" w:rsidR="00125DCF" w:rsidRPr="001F5FE6" w:rsidRDefault="00125DCF" w:rsidP="00734D03">
            <w:pPr>
              <w:tabs>
                <w:tab w:val="left" w:pos="1056"/>
              </w:tabs>
              <w:jc w:val="both"/>
              <w:rPr>
                <w:rFonts w:ascii="Times New Roman" w:hAnsi="Times New Roman" w:cs="Times New Roman"/>
                <w:sz w:val="24"/>
                <w:szCs w:val="24"/>
              </w:rPr>
            </w:pPr>
          </w:p>
          <w:p w14:paraId="139B2F87" w14:textId="77777777" w:rsidR="00125DCF" w:rsidRPr="001F5FE6" w:rsidRDefault="00125DCF" w:rsidP="00734D03">
            <w:pPr>
              <w:tabs>
                <w:tab w:val="left" w:pos="1056"/>
              </w:tabs>
              <w:jc w:val="both"/>
              <w:rPr>
                <w:rFonts w:ascii="Times New Roman" w:hAnsi="Times New Roman" w:cs="Times New Roman"/>
                <w:sz w:val="24"/>
                <w:szCs w:val="24"/>
              </w:rPr>
            </w:pPr>
          </w:p>
          <w:p w14:paraId="6368C0CB" w14:textId="77777777" w:rsidR="00125DCF" w:rsidRPr="001F5FE6" w:rsidRDefault="00125DCF" w:rsidP="00734D03">
            <w:pPr>
              <w:tabs>
                <w:tab w:val="left" w:pos="1056"/>
              </w:tabs>
              <w:jc w:val="both"/>
              <w:rPr>
                <w:rFonts w:ascii="Times New Roman" w:hAnsi="Times New Roman" w:cs="Times New Roman"/>
                <w:sz w:val="24"/>
                <w:szCs w:val="24"/>
              </w:rPr>
            </w:pPr>
          </w:p>
          <w:p w14:paraId="39802C7F" w14:textId="09C5281D" w:rsidR="003D1E96" w:rsidRPr="001F5FE6" w:rsidRDefault="003D1E96" w:rsidP="00734D03">
            <w:pPr>
              <w:tabs>
                <w:tab w:val="left" w:pos="1056"/>
              </w:tabs>
              <w:jc w:val="both"/>
              <w:rPr>
                <w:rFonts w:ascii="Times New Roman" w:hAnsi="Times New Roman" w:cs="Times New Roman"/>
                <w:sz w:val="24"/>
                <w:szCs w:val="24"/>
              </w:rPr>
            </w:pPr>
          </w:p>
        </w:tc>
        <w:tc>
          <w:tcPr>
            <w:tcW w:w="3482" w:type="dxa"/>
          </w:tcPr>
          <w:p w14:paraId="1A5D7FF9" w14:textId="18438C55" w:rsidR="006C14E4" w:rsidRPr="001F5FE6" w:rsidRDefault="001D3EDA"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Si bien un modelo </w:t>
            </w:r>
            <w:r w:rsidR="003A135B" w:rsidRPr="001F5FE6">
              <w:rPr>
                <w:rFonts w:ascii="Times New Roman" w:hAnsi="Times New Roman" w:cs="Times New Roman"/>
                <w:sz w:val="24"/>
                <w:szCs w:val="24"/>
              </w:rPr>
              <w:t>ó</w:t>
            </w:r>
            <w:r w:rsidRPr="001F5FE6">
              <w:rPr>
                <w:rFonts w:ascii="Times New Roman" w:hAnsi="Times New Roman" w:cs="Times New Roman"/>
                <w:sz w:val="24"/>
                <w:szCs w:val="24"/>
              </w:rPr>
              <w:t>ptimo ser</w:t>
            </w:r>
            <w:r w:rsidR="00A55BBC">
              <w:rPr>
                <w:rFonts w:ascii="Times New Roman" w:hAnsi="Times New Roman" w:cs="Times New Roman"/>
                <w:sz w:val="24"/>
                <w:szCs w:val="24"/>
              </w:rPr>
              <w:t>í</w:t>
            </w:r>
            <w:r w:rsidRPr="001F5FE6">
              <w:rPr>
                <w:rFonts w:ascii="Times New Roman" w:hAnsi="Times New Roman" w:cs="Times New Roman"/>
                <w:sz w:val="24"/>
                <w:szCs w:val="24"/>
              </w:rPr>
              <w:t>a aquel en que exista un fondo</w:t>
            </w:r>
            <w:r w:rsidR="00935B40" w:rsidRPr="001F5FE6">
              <w:rPr>
                <w:rFonts w:ascii="Times New Roman" w:hAnsi="Times New Roman" w:cs="Times New Roman"/>
                <w:sz w:val="24"/>
                <w:szCs w:val="24"/>
              </w:rPr>
              <w:t xml:space="preserve"> por año de nacimiento</w:t>
            </w:r>
            <w:r w:rsidR="003A135B" w:rsidRPr="001F5FE6">
              <w:rPr>
                <w:rFonts w:ascii="Times New Roman" w:hAnsi="Times New Roman" w:cs="Times New Roman"/>
                <w:sz w:val="24"/>
                <w:szCs w:val="24"/>
              </w:rPr>
              <w:t>,</w:t>
            </w:r>
            <w:r w:rsidR="00935B40" w:rsidRPr="001F5FE6">
              <w:rPr>
                <w:rFonts w:ascii="Times New Roman" w:hAnsi="Times New Roman" w:cs="Times New Roman"/>
                <w:sz w:val="24"/>
                <w:szCs w:val="24"/>
              </w:rPr>
              <w:t xml:space="preserve"> dicho planteamiento dista de </w:t>
            </w:r>
            <w:r w:rsidR="003A135B" w:rsidRPr="001F5FE6">
              <w:rPr>
                <w:rFonts w:ascii="Times New Roman" w:hAnsi="Times New Roman" w:cs="Times New Roman"/>
                <w:sz w:val="24"/>
                <w:szCs w:val="24"/>
              </w:rPr>
              <w:t xml:space="preserve">ser operativamente viable por los costos que implica y por la disponibilidad de instrumentos </w:t>
            </w:r>
            <w:r w:rsidR="003A135B" w:rsidRPr="001F5FE6">
              <w:rPr>
                <w:rFonts w:ascii="Times New Roman" w:hAnsi="Times New Roman" w:cs="Times New Roman"/>
                <w:sz w:val="24"/>
                <w:szCs w:val="24"/>
              </w:rPr>
              <w:lastRenderedPageBreak/>
              <w:t xml:space="preserve">para diseñar tantas estrategias de inversión. </w:t>
            </w:r>
            <w:r w:rsidR="00F25F6F">
              <w:rPr>
                <w:rFonts w:ascii="Times New Roman" w:hAnsi="Times New Roman" w:cs="Times New Roman"/>
                <w:sz w:val="24"/>
                <w:szCs w:val="24"/>
              </w:rPr>
              <w:t>Es esperable</w:t>
            </w:r>
            <w:r w:rsidR="006C14E4" w:rsidRPr="001F5FE6">
              <w:rPr>
                <w:rFonts w:ascii="Times New Roman" w:hAnsi="Times New Roman" w:cs="Times New Roman"/>
                <w:sz w:val="24"/>
                <w:szCs w:val="24"/>
              </w:rPr>
              <w:t xml:space="preserve"> que en el año 2030 el sistema cuent</w:t>
            </w:r>
            <w:r w:rsidR="00F25F6F">
              <w:rPr>
                <w:rFonts w:ascii="Times New Roman" w:hAnsi="Times New Roman" w:cs="Times New Roman"/>
                <w:sz w:val="24"/>
                <w:szCs w:val="24"/>
              </w:rPr>
              <w:t>e</w:t>
            </w:r>
            <w:r w:rsidR="006C14E4" w:rsidRPr="001F5FE6">
              <w:rPr>
                <w:rFonts w:ascii="Times New Roman" w:hAnsi="Times New Roman" w:cs="Times New Roman"/>
                <w:sz w:val="24"/>
                <w:szCs w:val="24"/>
              </w:rPr>
              <w:t xml:space="preserve"> con cinco fondos debidamente consolidados y deja abierta la posibilidad de que en función de los cambios que el sistema pueda tener se den pasos adicionales para la apertura o cierre de generaciones. La propuesta ha hecho un balance entre las diferentes aristas</w:t>
            </w:r>
            <w:r w:rsidR="00BA49D7" w:rsidRPr="001F5FE6">
              <w:rPr>
                <w:rFonts w:ascii="Times New Roman" w:hAnsi="Times New Roman" w:cs="Times New Roman"/>
                <w:sz w:val="24"/>
                <w:szCs w:val="24"/>
              </w:rPr>
              <w:t xml:space="preserve"> y si bien tener fondos cada cinco años ha sido valorado, la dificultad de implementación y los incrementos en costos hicieron que </w:t>
            </w:r>
            <w:r w:rsidR="00F25F6F">
              <w:rPr>
                <w:rFonts w:ascii="Times New Roman" w:hAnsi="Times New Roman" w:cs="Times New Roman"/>
                <w:sz w:val="24"/>
                <w:szCs w:val="24"/>
              </w:rPr>
              <w:t xml:space="preserve">no </w:t>
            </w:r>
            <w:r w:rsidR="00BA49D7" w:rsidRPr="001F5FE6">
              <w:rPr>
                <w:rFonts w:ascii="Times New Roman" w:hAnsi="Times New Roman" w:cs="Times New Roman"/>
                <w:sz w:val="24"/>
                <w:szCs w:val="24"/>
              </w:rPr>
              <w:t xml:space="preserve">se </w:t>
            </w:r>
            <w:r w:rsidR="00F25F6F">
              <w:rPr>
                <w:rFonts w:ascii="Times New Roman" w:hAnsi="Times New Roman" w:cs="Times New Roman"/>
                <w:sz w:val="24"/>
                <w:szCs w:val="24"/>
              </w:rPr>
              <w:t>considerara</w:t>
            </w:r>
            <w:r w:rsidR="00BA49D7" w:rsidRPr="001F5FE6">
              <w:rPr>
                <w:rFonts w:ascii="Times New Roman" w:hAnsi="Times New Roman" w:cs="Times New Roman"/>
                <w:sz w:val="24"/>
                <w:szCs w:val="24"/>
              </w:rPr>
              <w:t xml:space="preserve"> una alternativa como la sugerida.</w:t>
            </w:r>
          </w:p>
          <w:p w14:paraId="4769C835" w14:textId="77777777" w:rsidR="006C14E4" w:rsidRPr="001F5FE6" w:rsidRDefault="006C14E4" w:rsidP="00734D03">
            <w:pPr>
              <w:tabs>
                <w:tab w:val="left" w:pos="1056"/>
              </w:tabs>
              <w:jc w:val="both"/>
              <w:rPr>
                <w:rFonts w:ascii="Times New Roman" w:hAnsi="Times New Roman" w:cs="Times New Roman"/>
                <w:sz w:val="24"/>
                <w:szCs w:val="24"/>
              </w:rPr>
            </w:pPr>
          </w:p>
          <w:p w14:paraId="35FC3E5E" w14:textId="77777777" w:rsidR="0045352D" w:rsidRDefault="00274E24" w:rsidP="00734D03">
            <w:pPr>
              <w:tabs>
                <w:tab w:val="left" w:pos="1056"/>
              </w:tabs>
              <w:jc w:val="both"/>
              <w:rPr>
                <w:rFonts w:ascii="Times New Roman" w:hAnsi="Times New Roman" w:cs="Times New Roman"/>
                <w:sz w:val="24"/>
                <w:szCs w:val="24"/>
              </w:rPr>
            </w:pPr>
            <w:r>
              <w:rPr>
                <w:rFonts w:ascii="Times New Roman" w:hAnsi="Times New Roman" w:cs="Times New Roman"/>
                <w:sz w:val="24"/>
                <w:szCs w:val="24"/>
              </w:rPr>
              <w:t>En</w:t>
            </w:r>
            <w:r w:rsidR="0045352D">
              <w:rPr>
                <w:rFonts w:ascii="Times New Roman" w:hAnsi="Times New Roman" w:cs="Times New Roman"/>
                <w:sz w:val="24"/>
                <w:szCs w:val="24"/>
              </w:rPr>
              <w:t xml:space="preserve"> </w:t>
            </w:r>
            <w:r w:rsidR="005A6462" w:rsidRPr="001F5FE6">
              <w:rPr>
                <w:rFonts w:ascii="Times New Roman" w:hAnsi="Times New Roman" w:cs="Times New Roman"/>
                <w:sz w:val="24"/>
                <w:szCs w:val="24"/>
              </w:rPr>
              <w:t>cualquier proceso de agrupamiento existirán ex</w:t>
            </w:r>
            <w:r w:rsidR="00825536" w:rsidRPr="001F5FE6">
              <w:rPr>
                <w:rFonts w:ascii="Times New Roman" w:hAnsi="Times New Roman" w:cs="Times New Roman"/>
                <w:sz w:val="24"/>
                <w:szCs w:val="24"/>
              </w:rPr>
              <w:t xml:space="preserve">tremos que no podrán recibir todos los beneficios de la propuesta. </w:t>
            </w:r>
            <w:r w:rsidR="00E516EA" w:rsidRPr="001F5FE6">
              <w:rPr>
                <w:rFonts w:ascii="Times New Roman" w:hAnsi="Times New Roman" w:cs="Times New Roman"/>
                <w:sz w:val="24"/>
                <w:szCs w:val="24"/>
              </w:rPr>
              <w:t>Es responsabilidad de las operadoras el perfilar la edad y condiciones de sus clientes y ofrecer</w:t>
            </w:r>
            <w:r w:rsidR="008843AE" w:rsidRPr="001F5FE6">
              <w:rPr>
                <w:rFonts w:ascii="Times New Roman" w:hAnsi="Times New Roman" w:cs="Times New Roman"/>
                <w:sz w:val="24"/>
                <w:szCs w:val="24"/>
              </w:rPr>
              <w:t xml:space="preserve"> productos que promuevan el sano crecimiento del saldo.</w:t>
            </w:r>
          </w:p>
          <w:p w14:paraId="1718F768" w14:textId="1AB19915" w:rsidR="004D2A79" w:rsidRPr="001F5FE6" w:rsidRDefault="009E3E2B"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Nótese que la propuesta da esa flexibilidad a cada gestor y no impone</w:t>
            </w:r>
            <w:r w:rsidR="003A1213" w:rsidRPr="001F5FE6">
              <w:rPr>
                <w:rFonts w:ascii="Times New Roman" w:hAnsi="Times New Roman" w:cs="Times New Roman"/>
                <w:sz w:val="24"/>
                <w:szCs w:val="24"/>
              </w:rPr>
              <w:t xml:space="preserve"> en los rangos de los limites regulatorios</w:t>
            </w:r>
            <w:r w:rsidR="00125DCF" w:rsidRPr="001F5FE6">
              <w:rPr>
                <w:rFonts w:ascii="Times New Roman" w:hAnsi="Times New Roman" w:cs="Times New Roman"/>
                <w:sz w:val="24"/>
                <w:szCs w:val="24"/>
              </w:rPr>
              <w:t xml:space="preserve"> condicionamientos a las transiciones de inversión</w:t>
            </w:r>
            <w:r w:rsidR="0045352D">
              <w:rPr>
                <w:rFonts w:ascii="Times New Roman" w:hAnsi="Times New Roman" w:cs="Times New Roman"/>
                <w:sz w:val="24"/>
                <w:szCs w:val="24"/>
              </w:rPr>
              <w:t>.</w:t>
            </w:r>
          </w:p>
          <w:p w14:paraId="03383716" w14:textId="77777777" w:rsidR="008649DD" w:rsidRPr="001F5FE6" w:rsidRDefault="008649DD" w:rsidP="00734D03">
            <w:pPr>
              <w:tabs>
                <w:tab w:val="left" w:pos="1056"/>
              </w:tabs>
              <w:jc w:val="both"/>
              <w:rPr>
                <w:rFonts w:ascii="Times New Roman" w:hAnsi="Times New Roman" w:cs="Times New Roman"/>
                <w:sz w:val="24"/>
                <w:szCs w:val="24"/>
              </w:rPr>
            </w:pPr>
          </w:p>
          <w:p w14:paraId="7ACAB646" w14:textId="2B3640A0" w:rsidR="008649DD" w:rsidRPr="001F5FE6" w:rsidRDefault="008649DD"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recomendación del supervisor es de 10 años, precisamente con la </w:t>
            </w:r>
            <w:r w:rsidR="002916D3" w:rsidRPr="001F5FE6">
              <w:rPr>
                <w:rFonts w:ascii="Times New Roman" w:hAnsi="Times New Roman" w:cs="Times New Roman"/>
                <w:sz w:val="24"/>
                <w:szCs w:val="24"/>
              </w:rPr>
              <w:t>intención</w:t>
            </w:r>
            <w:r w:rsidRPr="001F5FE6">
              <w:rPr>
                <w:rFonts w:ascii="Times New Roman" w:hAnsi="Times New Roman" w:cs="Times New Roman"/>
                <w:sz w:val="24"/>
                <w:szCs w:val="24"/>
              </w:rPr>
              <w:t xml:space="preserve"> de </w:t>
            </w:r>
            <w:r w:rsidR="0047291C">
              <w:rPr>
                <w:rFonts w:ascii="Times New Roman" w:hAnsi="Times New Roman" w:cs="Times New Roman"/>
                <w:sz w:val="24"/>
                <w:szCs w:val="24"/>
              </w:rPr>
              <w:t xml:space="preserve">tener cierto balance con </w:t>
            </w:r>
            <w:r w:rsidRPr="001F5FE6">
              <w:rPr>
                <w:rFonts w:ascii="Times New Roman" w:hAnsi="Times New Roman" w:cs="Times New Roman"/>
                <w:sz w:val="24"/>
                <w:szCs w:val="24"/>
              </w:rPr>
              <w:t>la estructura de costos.</w:t>
            </w:r>
          </w:p>
          <w:p w14:paraId="0D95FA7F" w14:textId="77777777" w:rsidR="00DD2ED2" w:rsidRPr="001F5FE6" w:rsidRDefault="00DD2ED2" w:rsidP="00734D03">
            <w:pPr>
              <w:tabs>
                <w:tab w:val="left" w:pos="1056"/>
              </w:tabs>
              <w:jc w:val="both"/>
              <w:rPr>
                <w:rFonts w:ascii="Times New Roman" w:hAnsi="Times New Roman" w:cs="Times New Roman"/>
                <w:sz w:val="24"/>
                <w:szCs w:val="24"/>
              </w:rPr>
            </w:pPr>
          </w:p>
          <w:p w14:paraId="0537DF67" w14:textId="1527BE9F" w:rsidR="009319E4" w:rsidRPr="001F5FE6" w:rsidRDefault="007A7EE9" w:rsidP="00734D03">
            <w:pPr>
              <w:tabs>
                <w:tab w:val="left" w:pos="1056"/>
              </w:tabs>
              <w:jc w:val="both"/>
              <w:rPr>
                <w:rFonts w:ascii="Times New Roman" w:hAnsi="Times New Roman" w:cs="Times New Roman"/>
                <w:sz w:val="24"/>
                <w:szCs w:val="24"/>
              </w:rPr>
            </w:pPr>
            <w:r>
              <w:rPr>
                <w:rFonts w:ascii="Times New Roman" w:hAnsi="Times New Roman" w:cs="Times New Roman"/>
                <w:sz w:val="24"/>
                <w:szCs w:val="24"/>
              </w:rPr>
              <w:t>La determinación del modelo para cambiar la gestión del ROP surgió de un proceso de coordinación con la industria, donde un número importante de operadoras prefirió la opción de fondos generacionales. Adicionalmente, el estudio técnico de la Superintendencia abordó ventajas y desventajas de las diferentes modalidades analizadas en el proceso de estudio, encontrando que fondos generacionales era la mejor opción.</w:t>
            </w:r>
          </w:p>
        </w:tc>
        <w:tc>
          <w:tcPr>
            <w:tcW w:w="3482" w:type="dxa"/>
            <w:gridSpan w:val="2"/>
          </w:tcPr>
          <w:p w14:paraId="4B822F09" w14:textId="77777777" w:rsidR="009319E4" w:rsidRPr="001F5FE6" w:rsidRDefault="009319E4" w:rsidP="00734D03">
            <w:pPr>
              <w:tabs>
                <w:tab w:val="left" w:pos="1056"/>
              </w:tabs>
              <w:jc w:val="both"/>
              <w:rPr>
                <w:rFonts w:ascii="Times New Roman" w:hAnsi="Times New Roman" w:cs="Times New Roman"/>
                <w:b/>
                <w:sz w:val="24"/>
                <w:szCs w:val="24"/>
              </w:rPr>
            </w:pPr>
          </w:p>
        </w:tc>
      </w:tr>
      <w:tr w:rsidR="00A96DA5" w:rsidRPr="001F5FE6" w14:paraId="119ED29B" w14:textId="77777777" w:rsidTr="001F5FE6">
        <w:tc>
          <w:tcPr>
            <w:tcW w:w="3488" w:type="dxa"/>
            <w:gridSpan w:val="2"/>
          </w:tcPr>
          <w:p w14:paraId="0D32152A" w14:textId="77777777" w:rsidR="00A96DA5" w:rsidRPr="001F5FE6" w:rsidRDefault="00A96DA5" w:rsidP="00AD3EEA">
            <w:pPr>
              <w:contextualSpacing/>
              <w:rPr>
                <w:rFonts w:ascii="Times New Roman" w:eastAsia="Times New Roman" w:hAnsi="Times New Roman" w:cs="Times New Roman"/>
                <w:sz w:val="24"/>
                <w:szCs w:val="24"/>
                <w:lang w:eastAsia="es-ES"/>
              </w:rPr>
            </w:pPr>
          </w:p>
        </w:tc>
        <w:tc>
          <w:tcPr>
            <w:tcW w:w="3482" w:type="dxa"/>
          </w:tcPr>
          <w:p w14:paraId="0298AAA7" w14:textId="3BEA5BF7" w:rsidR="00A96DA5" w:rsidRPr="001F5FE6" w:rsidRDefault="00A96DA5" w:rsidP="00734D0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7718A560" w14:textId="77777777" w:rsidR="00A96DA5" w:rsidRPr="001F5FE6" w:rsidRDefault="00A96DA5"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norma permite el traslado de afiliados entre cohortes, con </w:t>
            </w:r>
            <w:r w:rsidRPr="001F5FE6">
              <w:rPr>
                <w:rFonts w:ascii="Times New Roman" w:hAnsi="Times New Roman" w:cs="Times New Roman"/>
                <w:sz w:val="24"/>
                <w:szCs w:val="24"/>
              </w:rPr>
              <w:lastRenderedPageBreak/>
              <w:t xml:space="preserve">excepción de los afiliados al Fondo A. Esta disposición no es acorde con el propósito de la reforma, debido a que podría inducir en el tiempo a modificaciones importantes en el afiliado promedio que se emplearía para establecer la tasa de reemplazo objetivo y la trayectoria de inversión para su logro. Esta condición puede generar contradicciones en los procesos de comunicación e información a los afiliados, debido a que se les puede estar informando sobre una tasa de reemplazo objetivo, que luego se deba variar en función de la entrada o salida de afiliados de las cohortes, producto del traslado que está permitiendo la norma. De ahí que consideramos que dicha norma (el traslado entre cohortes) no debe ser permitida, esto para cumplir con los objetivos de los fondos generacionales y evitar traslados masivos en épocas de crisis. OBSERVACION N° 2 Se propone la creación de cuatro </w:t>
            </w:r>
            <w:r w:rsidRPr="001F5FE6">
              <w:rPr>
                <w:rFonts w:ascii="Times New Roman" w:hAnsi="Times New Roman" w:cs="Times New Roman"/>
                <w:sz w:val="24"/>
                <w:szCs w:val="24"/>
              </w:rPr>
              <w:lastRenderedPageBreak/>
              <w:t>fondos de acuerdo con el año de nacimiento de los afiliados, sin embargo, no se norma un criterio para la apertura y cierre de fondos. Dado que el Fondo A, eventualmente, podría tener muy pocos afiliados, se considera conveniente definir a partir de qué punto se unificará al siguiente fondo de afiliados cercanos a la jubilación. De la misma forma, para el Fondo D, es necesario definir a partir de qué</w:t>
            </w:r>
          </w:p>
          <w:p w14:paraId="5562A8B9" w14:textId="7AD2BF52" w:rsidR="00A96DA5" w:rsidRPr="00AE0724" w:rsidRDefault="00A96DA5"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 excepción de los afiliados y los pensionados del Fondo A que no podrán trasladarse a ningún otro fondo, los afiliados a los demás fondos generacionales únicamente podrán trasladarse cada cinco años: a. Al fondo integrado por la cohorte etaria de mayor edad inmediato al fondo al que se encuentran afiliados. b. Al fondo integrado por cohorte etaria de menor edad inmediato al fondo al que se encuentran afiliados. Los afiliados que se trasladen de fondo deberán firmar una declaración donde indiquen expresamente que </w:t>
            </w:r>
            <w:r w:rsidRPr="001F5FE6">
              <w:rPr>
                <w:rFonts w:ascii="Times New Roman" w:hAnsi="Times New Roman" w:cs="Times New Roman"/>
                <w:sz w:val="24"/>
                <w:szCs w:val="24"/>
              </w:rPr>
              <w:lastRenderedPageBreak/>
              <w:t xml:space="preserve">le ha sido explicado por la operadora y que ha comprendido los riesgos que asume y los efectos que estos pueden tener en su saldo final. c. Si el afiliado realiza un traslado de operadora, será asignado al fondo que por su año de nacimiento le corresponde en la operadora de destino, donde deberá permanecer, al menos durante cinco años, para poder trasladarse a otro fondo, según lo indicado en los anteriores acápites a) y b). d. Los recursos de los registros erróneos se asignarán al Fondo A de la operadora que corresponda, al igual que los afiliados respecto de los cuales no se haya podido determinar la fecha exacta de nacimiento. En este último caso, una vez se haya acreditado la fecha de nacimiento, el afiliado será asignado al fondo que le corresponda, según su edad. El Superintendente de Pensiones podrá, mediante acuerdo, cerrar o crear nuevos fondos, de acuerdo con la evolución demográfica de la población trabajadora, el </w:t>
            </w:r>
            <w:r w:rsidRPr="001F5FE6">
              <w:rPr>
                <w:rFonts w:ascii="Times New Roman" w:hAnsi="Times New Roman" w:cs="Times New Roman"/>
                <w:sz w:val="24"/>
                <w:szCs w:val="24"/>
              </w:rPr>
              <w:lastRenderedPageBreak/>
              <w:t>crecimiento de los activos y los cambios que sufra el mercado laboral, asignando a los afiliados o pensionados de los fondos que se cierren a otros fondos. punto se dividirá para crear uno nuevo con los afiliados más jóvenes. OBSERVACION N° 3 Es competencia legal del SICERE, suministrar las fechas de nacimiento, por lo que no debería de transferirse esta función, a las Operadoras.</w:t>
            </w:r>
          </w:p>
        </w:tc>
        <w:tc>
          <w:tcPr>
            <w:tcW w:w="3482" w:type="dxa"/>
          </w:tcPr>
          <w:p w14:paraId="31A5B8D2" w14:textId="4704E756" w:rsidR="00A96DA5" w:rsidRPr="001F5FE6" w:rsidRDefault="005E6F61"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En relación con la sugerencia de impedir el traslado entre fondos, </w:t>
            </w:r>
            <w:r w:rsidR="007228E9">
              <w:rPr>
                <w:rFonts w:ascii="Times New Roman" w:hAnsi="Times New Roman" w:cs="Times New Roman"/>
                <w:sz w:val="24"/>
                <w:szCs w:val="24"/>
              </w:rPr>
              <w:t xml:space="preserve">como se ha explicado </w:t>
            </w:r>
            <w:r w:rsidR="007228E9">
              <w:rPr>
                <w:rFonts w:ascii="Times New Roman" w:hAnsi="Times New Roman" w:cs="Times New Roman"/>
                <w:sz w:val="24"/>
                <w:szCs w:val="24"/>
              </w:rPr>
              <w:lastRenderedPageBreak/>
              <w:t>anteriormente, considerando el marco legal aplicable y la visión prudencial del regulador financiero, no resulta viable y considerando esos dos puntos se ha construido la propuesta puesta</w:t>
            </w:r>
            <w:r w:rsidR="00262655" w:rsidRPr="001F5FE6">
              <w:rPr>
                <w:rFonts w:ascii="Times New Roman" w:hAnsi="Times New Roman" w:cs="Times New Roman"/>
                <w:sz w:val="24"/>
                <w:szCs w:val="24"/>
              </w:rPr>
              <w:t xml:space="preserve"> en </w:t>
            </w:r>
            <w:r w:rsidR="007228E9">
              <w:rPr>
                <w:rFonts w:ascii="Times New Roman" w:hAnsi="Times New Roman" w:cs="Times New Roman"/>
                <w:sz w:val="24"/>
                <w:szCs w:val="24"/>
              </w:rPr>
              <w:t>consulta</w:t>
            </w:r>
            <w:r w:rsidR="00262655" w:rsidRPr="001F5FE6">
              <w:rPr>
                <w:rFonts w:ascii="Times New Roman" w:hAnsi="Times New Roman" w:cs="Times New Roman"/>
                <w:sz w:val="24"/>
                <w:szCs w:val="24"/>
              </w:rPr>
              <w:t>.</w:t>
            </w:r>
          </w:p>
          <w:p w14:paraId="235B9318" w14:textId="77777777" w:rsidR="00717676" w:rsidRPr="001F5FE6" w:rsidRDefault="00717676" w:rsidP="00734D03">
            <w:pPr>
              <w:tabs>
                <w:tab w:val="left" w:pos="1056"/>
              </w:tabs>
              <w:jc w:val="both"/>
              <w:rPr>
                <w:rFonts w:ascii="Times New Roman" w:hAnsi="Times New Roman" w:cs="Times New Roman"/>
                <w:sz w:val="24"/>
                <w:szCs w:val="24"/>
              </w:rPr>
            </w:pPr>
          </w:p>
          <w:p w14:paraId="41517DBC" w14:textId="4B34E35B" w:rsidR="003062F3" w:rsidRPr="001F5FE6" w:rsidRDefault="003062F3"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propuesta establece que la apertura y cierre de fondos deberá</w:t>
            </w:r>
            <w:r w:rsidR="007228E9">
              <w:rPr>
                <w:rFonts w:ascii="Times New Roman" w:hAnsi="Times New Roman" w:cs="Times New Roman"/>
                <w:sz w:val="24"/>
                <w:szCs w:val="24"/>
              </w:rPr>
              <w:t>n</w:t>
            </w:r>
            <w:r w:rsidRPr="001F5FE6">
              <w:rPr>
                <w:rFonts w:ascii="Times New Roman" w:hAnsi="Times New Roman" w:cs="Times New Roman"/>
                <w:sz w:val="24"/>
                <w:szCs w:val="24"/>
              </w:rPr>
              <w:t xml:space="preserve"> </w:t>
            </w:r>
            <w:r w:rsidR="007228E9">
              <w:rPr>
                <w:rFonts w:ascii="Times New Roman" w:hAnsi="Times New Roman" w:cs="Times New Roman"/>
                <w:sz w:val="24"/>
                <w:szCs w:val="24"/>
              </w:rPr>
              <w:t>ser definidas</w:t>
            </w:r>
            <w:r w:rsidRPr="001F5FE6">
              <w:rPr>
                <w:rFonts w:ascii="Times New Roman" w:hAnsi="Times New Roman" w:cs="Times New Roman"/>
                <w:sz w:val="24"/>
                <w:szCs w:val="24"/>
              </w:rPr>
              <w:t xml:space="preserve">, en su momento el Superintendente, de acuerdo </w:t>
            </w:r>
            <w:r w:rsidR="00542C64" w:rsidRPr="001F5FE6">
              <w:rPr>
                <w:rFonts w:ascii="Times New Roman" w:hAnsi="Times New Roman" w:cs="Times New Roman"/>
                <w:sz w:val="24"/>
                <w:szCs w:val="24"/>
              </w:rPr>
              <w:t>con</w:t>
            </w:r>
            <w:r w:rsidRPr="001F5FE6">
              <w:rPr>
                <w:rFonts w:ascii="Times New Roman" w:hAnsi="Times New Roman" w:cs="Times New Roman"/>
                <w:sz w:val="24"/>
                <w:szCs w:val="24"/>
              </w:rPr>
              <w:t xml:space="preserve"> las condiciones demográficas existente</w:t>
            </w:r>
            <w:r w:rsidR="003D16E5" w:rsidRPr="001F5FE6">
              <w:rPr>
                <w:rFonts w:ascii="Times New Roman" w:hAnsi="Times New Roman" w:cs="Times New Roman"/>
                <w:sz w:val="24"/>
                <w:szCs w:val="24"/>
              </w:rPr>
              <w:t xml:space="preserve">s, todo lo cual deberá respaldarse </w:t>
            </w:r>
            <w:r w:rsidR="00061B5B" w:rsidRPr="001F5FE6">
              <w:rPr>
                <w:rFonts w:ascii="Times New Roman" w:hAnsi="Times New Roman" w:cs="Times New Roman"/>
                <w:sz w:val="24"/>
                <w:szCs w:val="24"/>
              </w:rPr>
              <w:t xml:space="preserve">y fundamentarse </w:t>
            </w:r>
            <w:r w:rsidR="003D16E5" w:rsidRPr="001F5FE6">
              <w:rPr>
                <w:rFonts w:ascii="Times New Roman" w:hAnsi="Times New Roman" w:cs="Times New Roman"/>
                <w:sz w:val="24"/>
                <w:szCs w:val="24"/>
              </w:rPr>
              <w:t>técnicamente</w:t>
            </w:r>
            <w:r w:rsidR="00061B5B" w:rsidRPr="001F5FE6">
              <w:rPr>
                <w:rFonts w:ascii="Times New Roman" w:hAnsi="Times New Roman" w:cs="Times New Roman"/>
                <w:sz w:val="24"/>
                <w:szCs w:val="24"/>
              </w:rPr>
              <w:t>.</w:t>
            </w:r>
          </w:p>
          <w:p w14:paraId="6BC5BC82" w14:textId="77777777" w:rsidR="00717676" w:rsidRPr="001F5FE6" w:rsidRDefault="00717676" w:rsidP="00734D03">
            <w:pPr>
              <w:tabs>
                <w:tab w:val="left" w:pos="1056"/>
              </w:tabs>
              <w:jc w:val="both"/>
              <w:rPr>
                <w:rFonts w:ascii="Times New Roman" w:hAnsi="Times New Roman" w:cs="Times New Roman"/>
                <w:sz w:val="24"/>
                <w:szCs w:val="24"/>
              </w:rPr>
            </w:pPr>
          </w:p>
          <w:p w14:paraId="44EFB173" w14:textId="16A76B0E" w:rsidR="005D235B" w:rsidRPr="001F5FE6" w:rsidRDefault="00BF1753"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SICERE</w:t>
            </w:r>
            <w:r w:rsidR="005D235B" w:rsidRPr="001F5FE6">
              <w:rPr>
                <w:rFonts w:ascii="Times New Roman" w:hAnsi="Times New Roman" w:cs="Times New Roman"/>
                <w:sz w:val="24"/>
                <w:szCs w:val="24"/>
              </w:rPr>
              <w:t xml:space="preserve"> </w:t>
            </w:r>
            <w:r w:rsidR="00391002" w:rsidRPr="001F5FE6">
              <w:rPr>
                <w:rFonts w:ascii="Times New Roman" w:hAnsi="Times New Roman" w:cs="Times New Roman"/>
                <w:sz w:val="24"/>
                <w:szCs w:val="24"/>
              </w:rPr>
              <w:t xml:space="preserve">suministra </w:t>
            </w:r>
            <w:r w:rsidR="005D235B" w:rsidRPr="001F5FE6">
              <w:rPr>
                <w:rFonts w:ascii="Times New Roman" w:hAnsi="Times New Roman" w:cs="Times New Roman"/>
                <w:sz w:val="24"/>
                <w:szCs w:val="24"/>
              </w:rPr>
              <w:t>la fecha de nacimiento con</w:t>
            </w:r>
            <w:r w:rsidR="00391002" w:rsidRPr="001F5FE6">
              <w:rPr>
                <w:rFonts w:ascii="Times New Roman" w:hAnsi="Times New Roman" w:cs="Times New Roman"/>
                <w:sz w:val="24"/>
                <w:szCs w:val="24"/>
              </w:rPr>
              <w:t xml:space="preserve"> el archivo de afiliación, no obstante</w:t>
            </w:r>
            <w:r w:rsidR="00542C64" w:rsidRPr="001F5FE6">
              <w:rPr>
                <w:rFonts w:ascii="Times New Roman" w:hAnsi="Times New Roman" w:cs="Times New Roman"/>
                <w:sz w:val="24"/>
                <w:szCs w:val="24"/>
              </w:rPr>
              <w:t>,</w:t>
            </w:r>
            <w:r w:rsidR="00391002" w:rsidRPr="001F5FE6">
              <w:rPr>
                <w:rFonts w:ascii="Times New Roman" w:hAnsi="Times New Roman" w:cs="Times New Roman"/>
                <w:sz w:val="24"/>
                <w:szCs w:val="24"/>
              </w:rPr>
              <w:t xml:space="preserve"> ello</w:t>
            </w:r>
            <w:r w:rsidR="004F1746" w:rsidRPr="001F5FE6">
              <w:rPr>
                <w:rFonts w:ascii="Times New Roman" w:hAnsi="Times New Roman" w:cs="Times New Roman"/>
                <w:sz w:val="24"/>
                <w:szCs w:val="24"/>
              </w:rPr>
              <w:t xml:space="preserve">, es obligación de cada operadora </w:t>
            </w:r>
            <w:r w:rsidR="00217905" w:rsidRPr="001F5FE6">
              <w:rPr>
                <w:rFonts w:ascii="Times New Roman" w:hAnsi="Times New Roman" w:cs="Times New Roman"/>
                <w:sz w:val="24"/>
                <w:szCs w:val="24"/>
              </w:rPr>
              <w:t>verificar esta información</w:t>
            </w:r>
            <w:r w:rsidR="00322613" w:rsidRPr="001F5FE6">
              <w:rPr>
                <w:rFonts w:ascii="Times New Roman" w:hAnsi="Times New Roman" w:cs="Times New Roman"/>
                <w:sz w:val="24"/>
                <w:szCs w:val="24"/>
              </w:rPr>
              <w:t>, así como cualquiera otra que le permita identificar plenamente a sus clientes</w:t>
            </w:r>
            <w:r w:rsidR="006104D3">
              <w:rPr>
                <w:rFonts w:ascii="Times New Roman" w:hAnsi="Times New Roman" w:cs="Times New Roman"/>
                <w:sz w:val="24"/>
                <w:szCs w:val="24"/>
              </w:rPr>
              <w:t>.</w:t>
            </w:r>
          </w:p>
        </w:tc>
        <w:tc>
          <w:tcPr>
            <w:tcW w:w="3482" w:type="dxa"/>
            <w:gridSpan w:val="2"/>
          </w:tcPr>
          <w:p w14:paraId="3A77665D" w14:textId="77777777" w:rsidR="00A96DA5" w:rsidRPr="001F5FE6" w:rsidRDefault="00A96DA5" w:rsidP="00734D03">
            <w:pPr>
              <w:tabs>
                <w:tab w:val="left" w:pos="1056"/>
              </w:tabs>
              <w:jc w:val="both"/>
              <w:rPr>
                <w:rFonts w:ascii="Times New Roman" w:hAnsi="Times New Roman" w:cs="Times New Roman"/>
                <w:b/>
                <w:sz w:val="24"/>
                <w:szCs w:val="24"/>
              </w:rPr>
            </w:pPr>
          </w:p>
        </w:tc>
      </w:tr>
      <w:tr w:rsidR="007E2084" w:rsidRPr="001F5FE6" w14:paraId="1C613E44" w14:textId="77777777" w:rsidTr="001F5FE6">
        <w:tc>
          <w:tcPr>
            <w:tcW w:w="3488" w:type="dxa"/>
            <w:gridSpan w:val="2"/>
          </w:tcPr>
          <w:p w14:paraId="16F58ADE" w14:textId="77777777" w:rsidR="007E2084" w:rsidRPr="001F5FE6" w:rsidRDefault="007E2084" w:rsidP="00734D03">
            <w:pPr>
              <w:contextualSpacing/>
              <w:jc w:val="both"/>
              <w:rPr>
                <w:rFonts w:ascii="Times New Roman" w:eastAsia="Times New Roman" w:hAnsi="Times New Roman" w:cs="Times New Roman"/>
                <w:sz w:val="24"/>
                <w:szCs w:val="24"/>
                <w:lang w:eastAsia="es-ES"/>
              </w:rPr>
            </w:pPr>
          </w:p>
        </w:tc>
        <w:tc>
          <w:tcPr>
            <w:tcW w:w="3482" w:type="dxa"/>
          </w:tcPr>
          <w:p w14:paraId="619EB4BA" w14:textId="77777777" w:rsidR="007E2084" w:rsidRPr="001F5FE6" w:rsidRDefault="007E2084" w:rsidP="00734D0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2E0677FB" w14:textId="0E86F1D0"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opción de que los afiliados puedan trasladarse entre cohortes, al más agresivo o al menos agresivo, consideramos que no es técnicamente correcta, ya que los Fondos Generacionales por sí mismos se conceptualizan bajo un enfoque de ciclo de vida, considerando el riesgo retorno de las inversiones a medida que la persona se acerca a su edad de jubilación.  En este esquema, las personas no deben tener la posibilidad de trasladarse de fondo ya que son asignadas al </w:t>
            </w:r>
            <w:r w:rsidRPr="001F5FE6">
              <w:rPr>
                <w:rFonts w:ascii="Times New Roman" w:hAnsi="Times New Roman" w:cs="Times New Roman"/>
                <w:sz w:val="24"/>
                <w:szCs w:val="24"/>
              </w:rPr>
              <w:lastRenderedPageBreak/>
              <w:t xml:space="preserve">grupo de afiliados que nacieron en el mismo rango de años. </w:t>
            </w:r>
          </w:p>
          <w:p w14:paraId="2B631435" w14:textId="0B318E5E"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facilidad de trasladarse entre fondos es contraria al objetivo de los fondos generacionales, pues cada vez que el afiliado ejerce la opción de traslado entre fondos de una misma operadora, estaría enfrentado el mismo efecto de los Multifondos, exponiéndose a la materialización de los riesgos que se pretende evitar con este proyecto.   </w:t>
            </w:r>
          </w:p>
          <w:p w14:paraId="130B1192" w14:textId="77777777"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propone no permitir a los afiliados trasladarse entre fondos, ya que cada afiliado se asignará al fondo que se ajusta al momento del ciclo de vida en que se encuentra. Consideramos que los afiliados no tendrán el conocimiento suficiente para tomar decisiones sobre aumentar o disminuir su apetito al riesgo, basados en la experiencia actual con el ROPC y la compresión del producto por los afiliados, a pesar del esfuerzo por educar a los mismos que hemos realizado. </w:t>
            </w:r>
          </w:p>
          <w:p w14:paraId="65A3C51C" w14:textId="77777777"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Por otro lado, la propuesta de la Superintendencia de permitir traslados en todos los fondos, menos en el 7A, podría resultar discriminatoria y representar una fuente de demandas de afiliados en contra de las Operadoras y de la misma Superintendencia, elevando el riesgo reputacional del sistema de capitalización individual y de las administradoras, argumento que también consideramos importante para no permitir el traslado entre cohortes.   </w:t>
            </w:r>
          </w:p>
          <w:p w14:paraId="292A0C78" w14:textId="3662A6FE"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Proponemos por lo tanto eliminar el siguiente texto de la reforma: </w:t>
            </w:r>
          </w:p>
          <w:p w14:paraId="4D2D2E23" w14:textId="77777777"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 excepción de los afiliados y los pensionados del Fondo A que no podrán trasladarse a ningún otro fondo, los afiliados a los demás fondos generacionales únicamente podrán trasladarse cada cinco años: </w:t>
            </w:r>
          </w:p>
          <w:p w14:paraId="594FC6AF" w14:textId="77777777"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4861CD6" w14:textId="77777777"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 Al fondo integrado por la cohorte etaria de mayor edad inmediato al fondo al que se encuentran afiliados. </w:t>
            </w:r>
          </w:p>
          <w:p w14:paraId="080D21DA" w14:textId="77777777"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w:t>
            </w:r>
          </w:p>
          <w:p w14:paraId="7AD84F14" w14:textId="77777777"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b. Al fondo integrado por cohorte etaria de menor edad inmediato al fondo al que se encuentran afiliados. </w:t>
            </w:r>
          </w:p>
          <w:p w14:paraId="68810570" w14:textId="587EDAC4" w:rsidR="007E2084" w:rsidRPr="001F5FE6" w:rsidRDefault="007E2084"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Los afiliados que se trasladen de fondo deberán firmar una declaración donde indiquen expresamente que le ha sido explicado por la operadora y que ha comprendido los riesgos que asume y los efectos que estos pueden tener en su saldo final.  </w:t>
            </w:r>
          </w:p>
          <w:p w14:paraId="4B7F1777" w14:textId="77777777" w:rsidR="00711BEC" w:rsidRPr="001F5FE6" w:rsidRDefault="00711BEC" w:rsidP="00734D03">
            <w:pPr>
              <w:tabs>
                <w:tab w:val="left" w:pos="1056"/>
              </w:tabs>
              <w:jc w:val="both"/>
              <w:rPr>
                <w:rFonts w:ascii="Times New Roman" w:hAnsi="Times New Roman" w:cs="Times New Roman"/>
                <w:sz w:val="24"/>
                <w:szCs w:val="24"/>
              </w:rPr>
            </w:pPr>
          </w:p>
          <w:p w14:paraId="202614DF" w14:textId="77777777" w:rsidR="00783FEB" w:rsidRPr="001F5FE6" w:rsidRDefault="00783FEB"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Proponemos modificar el último párrafo del artículo 4 de la siguiente forma: </w:t>
            </w:r>
          </w:p>
          <w:p w14:paraId="6FFB7A16" w14:textId="77777777" w:rsidR="00783FEB" w:rsidRPr="001F5FE6" w:rsidRDefault="00783FEB"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1D879E59" w14:textId="77777777" w:rsidR="00783FEB" w:rsidRPr="001F5FE6" w:rsidRDefault="00783FEB"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Superintendente de Pensiones podrá, mediante acuerdo, cerrar o crear nuevos fondos, de acuerdo con la evolución demográfica de la población trabajadora, el crecimiento de los activos y los cambios que sufra el mercado laboral, asignando a los afiliados de los fondos que se cierren a otros fondos.” </w:t>
            </w:r>
          </w:p>
          <w:p w14:paraId="76D275A6" w14:textId="77777777" w:rsidR="00783FEB" w:rsidRPr="001F5FE6" w:rsidRDefault="00783FEB"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7E9DC31" w14:textId="77777777" w:rsidR="007E2084" w:rsidRPr="001F5FE6" w:rsidRDefault="00783FEB"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 modificación elimina la asignación de pensionados a otros fondos, ya que nuestra propuesta es que el fondo de pensionados sea permanente.</w:t>
            </w:r>
          </w:p>
          <w:p w14:paraId="534C486E" w14:textId="77777777" w:rsidR="00CB6AF6" w:rsidRPr="001F5FE6" w:rsidRDefault="00CB6AF6" w:rsidP="00734D03">
            <w:pPr>
              <w:tabs>
                <w:tab w:val="left" w:pos="1056"/>
              </w:tabs>
              <w:jc w:val="both"/>
              <w:rPr>
                <w:rFonts w:ascii="Times New Roman" w:hAnsi="Times New Roman" w:cs="Times New Roman"/>
                <w:sz w:val="24"/>
                <w:szCs w:val="24"/>
              </w:rPr>
            </w:pPr>
          </w:p>
          <w:p w14:paraId="5AC484E3" w14:textId="605AC1D0" w:rsidR="00CB6AF6" w:rsidRPr="001F5FE6" w:rsidRDefault="00CB6AF6"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otro lado, se solicita a SUPEN aclarar qué pasa si la fecha nacimiento está incorrecta en el archivo, se entiende que se creará el contrato en un fondo específico, pero si posteriormente se corrige la fecha de nacimiento ¿se deberá realizar algún proceso de corrección de imputación para pasarlo al nuevo fondo o únicamente se hace el traslado? </w:t>
            </w:r>
          </w:p>
          <w:p w14:paraId="5DAE811C" w14:textId="77777777" w:rsidR="00BF43B9" w:rsidRPr="001F5FE6" w:rsidRDefault="00BF43B9" w:rsidP="00734D03">
            <w:pPr>
              <w:tabs>
                <w:tab w:val="left" w:pos="1056"/>
              </w:tabs>
              <w:jc w:val="both"/>
              <w:rPr>
                <w:rFonts w:ascii="Times New Roman" w:hAnsi="Times New Roman" w:cs="Times New Roman"/>
                <w:sz w:val="24"/>
                <w:szCs w:val="24"/>
              </w:rPr>
            </w:pPr>
          </w:p>
          <w:p w14:paraId="19CE2F32" w14:textId="77777777" w:rsidR="00BF43B9" w:rsidRPr="001F5FE6" w:rsidRDefault="00BF43B9" w:rsidP="00734D03">
            <w:pPr>
              <w:tabs>
                <w:tab w:val="left" w:pos="1056"/>
              </w:tabs>
              <w:jc w:val="both"/>
              <w:rPr>
                <w:rFonts w:ascii="Times New Roman" w:hAnsi="Times New Roman" w:cs="Times New Roman"/>
                <w:sz w:val="24"/>
                <w:szCs w:val="24"/>
              </w:rPr>
            </w:pPr>
          </w:p>
          <w:p w14:paraId="0036F826" w14:textId="77777777" w:rsidR="00BF43B9" w:rsidRPr="001F5FE6" w:rsidRDefault="00BF43B9" w:rsidP="00734D03">
            <w:pPr>
              <w:tabs>
                <w:tab w:val="left" w:pos="1056"/>
              </w:tabs>
              <w:jc w:val="both"/>
              <w:rPr>
                <w:rFonts w:ascii="Times New Roman" w:hAnsi="Times New Roman" w:cs="Times New Roman"/>
                <w:sz w:val="24"/>
                <w:szCs w:val="24"/>
              </w:rPr>
            </w:pPr>
          </w:p>
          <w:p w14:paraId="7113E6B6" w14:textId="77777777" w:rsidR="00BF43B9" w:rsidRPr="001F5FE6" w:rsidRDefault="00BF43B9" w:rsidP="00734D03">
            <w:pPr>
              <w:tabs>
                <w:tab w:val="left" w:pos="1056"/>
              </w:tabs>
              <w:jc w:val="both"/>
              <w:rPr>
                <w:rFonts w:ascii="Times New Roman" w:hAnsi="Times New Roman" w:cs="Times New Roman"/>
                <w:sz w:val="24"/>
                <w:szCs w:val="24"/>
              </w:rPr>
            </w:pPr>
          </w:p>
          <w:p w14:paraId="03B7C021" w14:textId="77777777" w:rsidR="00BF43B9" w:rsidRPr="001F5FE6" w:rsidRDefault="00BF43B9" w:rsidP="00734D03">
            <w:pPr>
              <w:tabs>
                <w:tab w:val="left" w:pos="1056"/>
              </w:tabs>
              <w:jc w:val="both"/>
              <w:rPr>
                <w:rFonts w:ascii="Times New Roman" w:hAnsi="Times New Roman" w:cs="Times New Roman"/>
                <w:sz w:val="24"/>
                <w:szCs w:val="24"/>
              </w:rPr>
            </w:pPr>
          </w:p>
          <w:p w14:paraId="646CE7FE" w14:textId="77777777" w:rsidR="00BF43B9" w:rsidRPr="001F5FE6" w:rsidRDefault="00BF43B9" w:rsidP="00734D03">
            <w:pPr>
              <w:tabs>
                <w:tab w:val="left" w:pos="1056"/>
              </w:tabs>
              <w:jc w:val="both"/>
              <w:rPr>
                <w:rFonts w:ascii="Times New Roman" w:hAnsi="Times New Roman" w:cs="Times New Roman"/>
                <w:sz w:val="24"/>
                <w:szCs w:val="24"/>
              </w:rPr>
            </w:pPr>
          </w:p>
          <w:p w14:paraId="28CDB7DE" w14:textId="77777777" w:rsidR="00BF43B9" w:rsidRPr="001F5FE6" w:rsidRDefault="00BF43B9" w:rsidP="00734D03">
            <w:pPr>
              <w:tabs>
                <w:tab w:val="left" w:pos="1056"/>
              </w:tabs>
              <w:jc w:val="both"/>
              <w:rPr>
                <w:rFonts w:ascii="Times New Roman" w:hAnsi="Times New Roman" w:cs="Times New Roman"/>
                <w:sz w:val="24"/>
                <w:szCs w:val="24"/>
              </w:rPr>
            </w:pPr>
          </w:p>
          <w:p w14:paraId="1AB9FFD5" w14:textId="77777777" w:rsidR="00BF43B9" w:rsidRPr="001F5FE6" w:rsidRDefault="00BF43B9" w:rsidP="00734D03">
            <w:pPr>
              <w:tabs>
                <w:tab w:val="left" w:pos="1056"/>
              </w:tabs>
              <w:jc w:val="both"/>
              <w:rPr>
                <w:rFonts w:ascii="Times New Roman" w:hAnsi="Times New Roman" w:cs="Times New Roman"/>
                <w:sz w:val="24"/>
                <w:szCs w:val="24"/>
              </w:rPr>
            </w:pPr>
          </w:p>
          <w:p w14:paraId="64DD25F6" w14:textId="6BD30D81" w:rsidR="007E2084" w:rsidRPr="001F5FE6" w:rsidRDefault="00CB6AF6"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los casos de modalidades de pensión de 30 Mensualidades y Renta Temporal por Aportaciones se necesita la rentabilidad </w:t>
            </w:r>
            <w:r w:rsidRPr="001F5FE6">
              <w:rPr>
                <w:rFonts w:ascii="Times New Roman" w:hAnsi="Times New Roman" w:cs="Times New Roman"/>
                <w:sz w:val="24"/>
                <w:szCs w:val="24"/>
              </w:rPr>
              <w:lastRenderedPageBreak/>
              <w:t>histórica de 3 y 5 años del fondo ROP, para estos casos ¿se deberá seguir tomando la del fondo 07 que desaparece? ¿se mantendrán estas rentabilidades en la página de SUPEN?</w:t>
            </w:r>
          </w:p>
        </w:tc>
        <w:tc>
          <w:tcPr>
            <w:tcW w:w="3482" w:type="dxa"/>
          </w:tcPr>
          <w:p w14:paraId="3D43A850" w14:textId="36176B63" w:rsidR="00755D7D" w:rsidRPr="001F5FE6" w:rsidRDefault="002F4BBA"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En relación con la</w:t>
            </w:r>
            <w:r w:rsidR="0056005B" w:rsidRPr="001F5FE6">
              <w:rPr>
                <w:rFonts w:ascii="Times New Roman" w:hAnsi="Times New Roman" w:cs="Times New Roman"/>
                <w:sz w:val="24"/>
                <w:szCs w:val="24"/>
              </w:rPr>
              <w:t xml:space="preserve"> conveniencia de imposibilitar traslados entre fondos, ver respuesta en </w:t>
            </w:r>
            <w:r w:rsidR="00462536">
              <w:rPr>
                <w:rFonts w:ascii="Times New Roman" w:hAnsi="Times New Roman" w:cs="Times New Roman"/>
                <w:sz w:val="24"/>
                <w:szCs w:val="24"/>
              </w:rPr>
              <w:t>la observación anterior</w:t>
            </w:r>
            <w:r w:rsidR="00A45C5B" w:rsidRPr="001F5FE6">
              <w:rPr>
                <w:rFonts w:ascii="Times New Roman" w:hAnsi="Times New Roman" w:cs="Times New Roman"/>
                <w:sz w:val="24"/>
                <w:szCs w:val="24"/>
              </w:rPr>
              <w:t>.</w:t>
            </w:r>
          </w:p>
          <w:p w14:paraId="059392F3" w14:textId="77777777" w:rsidR="00995AA8" w:rsidRPr="001F5FE6" w:rsidRDefault="00995AA8" w:rsidP="00734D03">
            <w:pPr>
              <w:tabs>
                <w:tab w:val="left" w:pos="1056"/>
              </w:tabs>
              <w:jc w:val="both"/>
              <w:rPr>
                <w:rFonts w:ascii="Times New Roman" w:hAnsi="Times New Roman" w:cs="Times New Roman"/>
                <w:sz w:val="24"/>
                <w:szCs w:val="24"/>
              </w:rPr>
            </w:pPr>
          </w:p>
          <w:p w14:paraId="0A1BF016" w14:textId="77777777" w:rsidR="00995AA8" w:rsidRPr="001F5FE6" w:rsidRDefault="00995AA8" w:rsidP="00734D03">
            <w:pPr>
              <w:tabs>
                <w:tab w:val="left" w:pos="1056"/>
              </w:tabs>
              <w:jc w:val="both"/>
              <w:rPr>
                <w:rFonts w:ascii="Times New Roman" w:hAnsi="Times New Roman" w:cs="Times New Roman"/>
                <w:sz w:val="24"/>
                <w:szCs w:val="24"/>
              </w:rPr>
            </w:pPr>
          </w:p>
          <w:p w14:paraId="729CA118" w14:textId="77777777" w:rsidR="00995AA8" w:rsidRPr="001F5FE6" w:rsidRDefault="00995AA8" w:rsidP="00734D03">
            <w:pPr>
              <w:tabs>
                <w:tab w:val="left" w:pos="1056"/>
              </w:tabs>
              <w:jc w:val="both"/>
              <w:rPr>
                <w:rFonts w:ascii="Times New Roman" w:hAnsi="Times New Roman" w:cs="Times New Roman"/>
                <w:sz w:val="24"/>
                <w:szCs w:val="24"/>
              </w:rPr>
            </w:pPr>
          </w:p>
          <w:p w14:paraId="263449C2" w14:textId="77777777" w:rsidR="00995AA8" w:rsidRPr="001F5FE6" w:rsidRDefault="00995AA8" w:rsidP="00734D03">
            <w:pPr>
              <w:tabs>
                <w:tab w:val="left" w:pos="1056"/>
              </w:tabs>
              <w:jc w:val="both"/>
              <w:rPr>
                <w:rFonts w:ascii="Times New Roman" w:hAnsi="Times New Roman" w:cs="Times New Roman"/>
                <w:sz w:val="24"/>
                <w:szCs w:val="24"/>
              </w:rPr>
            </w:pPr>
          </w:p>
          <w:p w14:paraId="3FEC9D84" w14:textId="77777777" w:rsidR="00995AA8" w:rsidRPr="001F5FE6" w:rsidRDefault="00995AA8" w:rsidP="00734D03">
            <w:pPr>
              <w:tabs>
                <w:tab w:val="left" w:pos="1056"/>
              </w:tabs>
              <w:jc w:val="both"/>
              <w:rPr>
                <w:rFonts w:ascii="Times New Roman" w:hAnsi="Times New Roman" w:cs="Times New Roman"/>
                <w:sz w:val="24"/>
                <w:szCs w:val="24"/>
              </w:rPr>
            </w:pPr>
          </w:p>
          <w:p w14:paraId="503D4F32" w14:textId="77777777" w:rsidR="00995AA8" w:rsidRPr="001F5FE6" w:rsidRDefault="00995AA8" w:rsidP="00734D03">
            <w:pPr>
              <w:tabs>
                <w:tab w:val="left" w:pos="1056"/>
              </w:tabs>
              <w:jc w:val="both"/>
              <w:rPr>
                <w:rFonts w:ascii="Times New Roman" w:hAnsi="Times New Roman" w:cs="Times New Roman"/>
                <w:sz w:val="24"/>
                <w:szCs w:val="24"/>
              </w:rPr>
            </w:pPr>
          </w:p>
          <w:p w14:paraId="2B80F0D4" w14:textId="77777777" w:rsidR="00995AA8" w:rsidRPr="001F5FE6" w:rsidRDefault="00995AA8" w:rsidP="00734D03">
            <w:pPr>
              <w:tabs>
                <w:tab w:val="left" w:pos="1056"/>
              </w:tabs>
              <w:jc w:val="both"/>
              <w:rPr>
                <w:rFonts w:ascii="Times New Roman" w:hAnsi="Times New Roman" w:cs="Times New Roman"/>
                <w:sz w:val="24"/>
                <w:szCs w:val="24"/>
              </w:rPr>
            </w:pPr>
          </w:p>
          <w:p w14:paraId="024C445B" w14:textId="77777777" w:rsidR="00995AA8" w:rsidRPr="001F5FE6" w:rsidRDefault="00995AA8" w:rsidP="00734D03">
            <w:pPr>
              <w:tabs>
                <w:tab w:val="left" w:pos="1056"/>
              </w:tabs>
              <w:jc w:val="both"/>
              <w:rPr>
                <w:rFonts w:ascii="Times New Roman" w:hAnsi="Times New Roman" w:cs="Times New Roman"/>
                <w:sz w:val="24"/>
                <w:szCs w:val="24"/>
              </w:rPr>
            </w:pPr>
          </w:p>
          <w:p w14:paraId="35D96C71" w14:textId="77777777" w:rsidR="00995AA8" w:rsidRPr="001F5FE6" w:rsidRDefault="00995AA8" w:rsidP="00734D03">
            <w:pPr>
              <w:tabs>
                <w:tab w:val="left" w:pos="1056"/>
              </w:tabs>
              <w:jc w:val="both"/>
              <w:rPr>
                <w:rFonts w:ascii="Times New Roman" w:hAnsi="Times New Roman" w:cs="Times New Roman"/>
                <w:sz w:val="24"/>
                <w:szCs w:val="24"/>
              </w:rPr>
            </w:pPr>
          </w:p>
          <w:p w14:paraId="41DD4818" w14:textId="77777777" w:rsidR="00995AA8" w:rsidRPr="001F5FE6" w:rsidRDefault="00995AA8" w:rsidP="00734D03">
            <w:pPr>
              <w:tabs>
                <w:tab w:val="left" w:pos="1056"/>
              </w:tabs>
              <w:jc w:val="both"/>
              <w:rPr>
                <w:rFonts w:ascii="Times New Roman" w:hAnsi="Times New Roman" w:cs="Times New Roman"/>
                <w:sz w:val="24"/>
                <w:szCs w:val="24"/>
              </w:rPr>
            </w:pPr>
          </w:p>
          <w:p w14:paraId="2DF8B11B" w14:textId="77777777" w:rsidR="00995AA8" w:rsidRPr="001F5FE6" w:rsidRDefault="00995AA8" w:rsidP="00734D03">
            <w:pPr>
              <w:tabs>
                <w:tab w:val="left" w:pos="1056"/>
              </w:tabs>
              <w:jc w:val="both"/>
              <w:rPr>
                <w:rFonts w:ascii="Times New Roman" w:hAnsi="Times New Roman" w:cs="Times New Roman"/>
                <w:sz w:val="24"/>
                <w:szCs w:val="24"/>
              </w:rPr>
            </w:pPr>
          </w:p>
          <w:p w14:paraId="31AD3935" w14:textId="77777777" w:rsidR="00995AA8" w:rsidRPr="001F5FE6" w:rsidRDefault="00995AA8" w:rsidP="00734D03">
            <w:pPr>
              <w:tabs>
                <w:tab w:val="left" w:pos="1056"/>
              </w:tabs>
              <w:jc w:val="both"/>
              <w:rPr>
                <w:rFonts w:ascii="Times New Roman" w:hAnsi="Times New Roman" w:cs="Times New Roman"/>
                <w:sz w:val="24"/>
                <w:szCs w:val="24"/>
              </w:rPr>
            </w:pPr>
          </w:p>
          <w:p w14:paraId="6E9E1B04" w14:textId="77777777" w:rsidR="00995AA8" w:rsidRPr="001F5FE6" w:rsidRDefault="00995AA8" w:rsidP="00734D03">
            <w:pPr>
              <w:tabs>
                <w:tab w:val="left" w:pos="1056"/>
              </w:tabs>
              <w:jc w:val="both"/>
              <w:rPr>
                <w:rFonts w:ascii="Times New Roman" w:hAnsi="Times New Roman" w:cs="Times New Roman"/>
                <w:sz w:val="24"/>
                <w:szCs w:val="24"/>
              </w:rPr>
            </w:pPr>
          </w:p>
          <w:p w14:paraId="294CAFE8" w14:textId="77777777" w:rsidR="00995AA8" w:rsidRPr="001F5FE6" w:rsidRDefault="00995AA8" w:rsidP="00734D03">
            <w:pPr>
              <w:tabs>
                <w:tab w:val="left" w:pos="1056"/>
              </w:tabs>
              <w:jc w:val="both"/>
              <w:rPr>
                <w:rFonts w:ascii="Times New Roman" w:hAnsi="Times New Roman" w:cs="Times New Roman"/>
                <w:sz w:val="24"/>
                <w:szCs w:val="24"/>
              </w:rPr>
            </w:pPr>
          </w:p>
          <w:p w14:paraId="2460504B" w14:textId="77777777" w:rsidR="00995AA8" w:rsidRPr="001F5FE6" w:rsidRDefault="00995AA8" w:rsidP="00734D03">
            <w:pPr>
              <w:tabs>
                <w:tab w:val="left" w:pos="1056"/>
              </w:tabs>
              <w:jc w:val="both"/>
              <w:rPr>
                <w:rFonts w:ascii="Times New Roman" w:hAnsi="Times New Roman" w:cs="Times New Roman"/>
                <w:sz w:val="24"/>
                <w:szCs w:val="24"/>
              </w:rPr>
            </w:pPr>
          </w:p>
          <w:p w14:paraId="5FF7D387" w14:textId="77777777" w:rsidR="00995AA8" w:rsidRPr="001F5FE6" w:rsidRDefault="00995AA8" w:rsidP="00734D03">
            <w:pPr>
              <w:tabs>
                <w:tab w:val="left" w:pos="1056"/>
              </w:tabs>
              <w:jc w:val="both"/>
              <w:rPr>
                <w:rFonts w:ascii="Times New Roman" w:hAnsi="Times New Roman" w:cs="Times New Roman"/>
                <w:sz w:val="24"/>
                <w:szCs w:val="24"/>
              </w:rPr>
            </w:pPr>
          </w:p>
          <w:p w14:paraId="1C97DE00" w14:textId="77777777" w:rsidR="00995AA8" w:rsidRPr="001F5FE6" w:rsidRDefault="00995AA8" w:rsidP="00734D03">
            <w:pPr>
              <w:tabs>
                <w:tab w:val="left" w:pos="1056"/>
              </w:tabs>
              <w:jc w:val="both"/>
              <w:rPr>
                <w:rFonts w:ascii="Times New Roman" w:hAnsi="Times New Roman" w:cs="Times New Roman"/>
                <w:sz w:val="24"/>
                <w:szCs w:val="24"/>
              </w:rPr>
            </w:pPr>
          </w:p>
          <w:p w14:paraId="076B583C" w14:textId="77777777" w:rsidR="00995AA8" w:rsidRPr="001F5FE6" w:rsidRDefault="00995AA8" w:rsidP="00734D03">
            <w:pPr>
              <w:tabs>
                <w:tab w:val="left" w:pos="1056"/>
              </w:tabs>
              <w:jc w:val="both"/>
              <w:rPr>
                <w:rFonts w:ascii="Times New Roman" w:hAnsi="Times New Roman" w:cs="Times New Roman"/>
                <w:sz w:val="24"/>
                <w:szCs w:val="24"/>
              </w:rPr>
            </w:pPr>
          </w:p>
          <w:p w14:paraId="65F76EAB" w14:textId="77777777" w:rsidR="00995AA8" w:rsidRPr="001F5FE6" w:rsidRDefault="00995AA8" w:rsidP="00734D03">
            <w:pPr>
              <w:tabs>
                <w:tab w:val="left" w:pos="1056"/>
              </w:tabs>
              <w:jc w:val="both"/>
              <w:rPr>
                <w:rFonts w:ascii="Times New Roman" w:hAnsi="Times New Roman" w:cs="Times New Roman"/>
                <w:sz w:val="24"/>
                <w:szCs w:val="24"/>
              </w:rPr>
            </w:pPr>
          </w:p>
          <w:p w14:paraId="7E5A627B" w14:textId="77777777" w:rsidR="00995AA8" w:rsidRPr="001F5FE6" w:rsidRDefault="00995AA8" w:rsidP="00734D03">
            <w:pPr>
              <w:tabs>
                <w:tab w:val="left" w:pos="1056"/>
              </w:tabs>
              <w:jc w:val="both"/>
              <w:rPr>
                <w:rFonts w:ascii="Times New Roman" w:hAnsi="Times New Roman" w:cs="Times New Roman"/>
                <w:sz w:val="24"/>
                <w:szCs w:val="24"/>
              </w:rPr>
            </w:pPr>
          </w:p>
          <w:p w14:paraId="2BF70CF5" w14:textId="77777777" w:rsidR="00995AA8" w:rsidRPr="001F5FE6" w:rsidRDefault="00995AA8" w:rsidP="00734D03">
            <w:pPr>
              <w:tabs>
                <w:tab w:val="left" w:pos="1056"/>
              </w:tabs>
              <w:jc w:val="both"/>
              <w:rPr>
                <w:rFonts w:ascii="Times New Roman" w:hAnsi="Times New Roman" w:cs="Times New Roman"/>
                <w:sz w:val="24"/>
                <w:szCs w:val="24"/>
              </w:rPr>
            </w:pPr>
          </w:p>
          <w:p w14:paraId="310A52AE" w14:textId="77777777" w:rsidR="00995AA8" w:rsidRPr="001F5FE6" w:rsidRDefault="00995AA8" w:rsidP="00734D03">
            <w:pPr>
              <w:tabs>
                <w:tab w:val="left" w:pos="1056"/>
              </w:tabs>
              <w:jc w:val="both"/>
              <w:rPr>
                <w:rFonts w:ascii="Times New Roman" w:hAnsi="Times New Roman" w:cs="Times New Roman"/>
                <w:sz w:val="24"/>
                <w:szCs w:val="24"/>
              </w:rPr>
            </w:pPr>
          </w:p>
          <w:p w14:paraId="0D053F66" w14:textId="77777777" w:rsidR="00995AA8" w:rsidRPr="001F5FE6" w:rsidRDefault="00995AA8" w:rsidP="00734D03">
            <w:pPr>
              <w:tabs>
                <w:tab w:val="left" w:pos="1056"/>
              </w:tabs>
              <w:jc w:val="both"/>
              <w:rPr>
                <w:rFonts w:ascii="Times New Roman" w:hAnsi="Times New Roman" w:cs="Times New Roman"/>
                <w:sz w:val="24"/>
                <w:szCs w:val="24"/>
              </w:rPr>
            </w:pPr>
          </w:p>
          <w:p w14:paraId="3549B699" w14:textId="77777777" w:rsidR="00995AA8" w:rsidRPr="001F5FE6" w:rsidRDefault="00995AA8" w:rsidP="00734D03">
            <w:pPr>
              <w:tabs>
                <w:tab w:val="left" w:pos="1056"/>
              </w:tabs>
              <w:jc w:val="both"/>
              <w:rPr>
                <w:rFonts w:ascii="Times New Roman" w:hAnsi="Times New Roman" w:cs="Times New Roman"/>
                <w:sz w:val="24"/>
                <w:szCs w:val="24"/>
              </w:rPr>
            </w:pPr>
          </w:p>
          <w:p w14:paraId="4F8B9872" w14:textId="77777777" w:rsidR="00995AA8" w:rsidRPr="001F5FE6" w:rsidRDefault="00995AA8" w:rsidP="00734D03">
            <w:pPr>
              <w:tabs>
                <w:tab w:val="left" w:pos="1056"/>
              </w:tabs>
              <w:jc w:val="both"/>
              <w:rPr>
                <w:rFonts w:ascii="Times New Roman" w:hAnsi="Times New Roman" w:cs="Times New Roman"/>
                <w:sz w:val="24"/>
                <w:szCs w:val="24"/>
              </w:rPr>
            </w:pPr>
          </w:p>
          <w:p w14:paraId="5242BA49" w14:textId="77777777" w:rsidR="00995AA8" w:rsidRPr="001F5FE6" w:rsidRDefault="00995AA8" w:rsidP="00734D03">
            <w:pPr>
              <w:tabs>
                <w:tab w:val="left" w:pos="1056"/>
              </w:tabs>
              <w:jc w:val="both"/>
              <w:rPr>
                <w:rFonts w:ascii="Times New Roman" w:hAnsi="Times New Roman" w:cs="Times New Roman"/>
                <w:sz w:val="24"/>
                <w:szCs w:val="24"/>
              </w:rPr>
            </w:pPr>
          </w:p>
          <w:p w14:paraId="1A5FC7DF" w14:textId="77777777" w:rsidR="00995AA8" w:rsidRPr="001F5FE6" w:rsidRDefault="00995AA8" w:rsidP="00734D03">
            <w:pPr>
              <w:tabs>
                <w:tab w:val="left" w:pos="1056"/>
              </w:tabs>
              <w:jc w:val="both"/>
              <w:rPr>
                <w:rFonts w:ascii="Times New Roman" w:hAnsi="Times New Roman" w:cs="Times New Roman"/>
                <w:sz w:val="24"/>
                <w:szCs w:val="24"/>
              </w:rPr>
            </w:pPr>
          </w:p>
          <w:p w14:paraId="3B16082E" w14:textId="77777777" w:rsidR="00995AA8" w:rsidRPr="001F5FE6" w:rsidRDefault="00995AA8" w:rsidP="00734D03">
            <w:pPr>
              <w:tabs>
                <w:tab w:val="left" w:pos="1056"/>
              </w:tabs>
              <w:jc w:val="both"/>
              <w:rPr>
                <w:rFonts w:ascii="Times New Roman" w:hAnsi="Times New Roman" w:cs="Times New Roman"/>
                <w:sz w:val="24"/>
                <w:szCs w:val="24"/>
              </w:rPr>
            </w:pPr>
          </w:p>
          <w:p w14:paraId="00C474BE" w14:textId="77777777" w:rsidR="00995AA8" w:rsidRPr="001F5FE6" w:rsidRDefault="00995AA8" w:rsidP="00734D03">
            <w:pPr>
              <w:tabs>
                <w:tab w:val="left" w:pos="1056"/>
              </w:tabs>
              <w:jc w:val="both"/>
              <w:rPr>
                <w:rFonts w:ascii="Times New Roman" w:hAnsi="Times New Roman" w:cs="Times New Roman"/>
                <w:sz w:val="24"/>
                <w:szCs w:val="24"/>
              </w:rPr>
            </w:pPr>
          </w:p>
          <w:p w14:paraId="44DF176A" w14:textId="77777777" w:rsidR="00995AA8" w:rsidRPr="001F5FE6" w:rsidRDefault="00995AA8" w:rsidP="00734D03">
            <w:pPr>
              <w:tabs>
                <w:tab w:val="left" w:pos="1056"/>
              </w:tabs>
              <w:jc w:val="both"/>
              <w:rPr>
                <w:rFonts w:ascii="Times New Roman" w:hAnsi="Times New Roman" w:cs="Times New Roman"/>
                <w:sz w:val="24"/>
                <w:szCs w:val="24"/>
              </w:rPr>
            </w:pPr>
          </w:p>
          <w:p w14:paraId="2A557EEF" w14:textId="77777777" w:rsidR="00995AA8" w:rsidRPr="001F5FE6" w:rsidRDefault="00995AA8" w:rsidP="00734D03">
            <w:pPr>
              <w:tabs>
                <w:tab w:val="left" w:pos="1056"/>
              </w:tabs>
              <w:jc w:val="both"/>
              <w:rPr>
                <w:rFonts w:ascii="Times New Roman" w:hAnsi="Times New Roman" w:cs="Times New Roman"/>
                <w:sz w:val="24"/>
                <w:szCs w:val="24"/>
              </w:rPr>
            </w:pPr>
          </w:p>
          <w:p w14:paraId="0E9E24D1" w14:textId="77777777" w:rsidR="00995AA8" w:rsidRPr="001F5FE6" w:rsidRDefault="00995AA8" w:rsidP="00734D03">
            <w:pPr>
              <w:tabs>
                <w:tab w:val="left" w:pos="1056"/>
              </w:tabs>
              <w:jc w:val="both"/>
              <w:rPr>
                <w:rFonts w:ascii="Times New Roman" w:hAnsi="Times New Roman" w:cs="Times New Roman"/>
                <w:sz w:val="24"/>
                <w:szCs w:val="24"/>
              </w:rPr>
            </w:pPr>
          </w:p>
          <w:p w14:paraId="1BACFE0A" w14:textId="77777777" w:rsidR="00995AA8" w:rsidRPr="001F5FE6" w:rsidRDefault="00995AA8" w:rsidP="00734D03">
            <w:pPr>
              <w:tabs>
                <w:tab w:val="left" w:pos="1056"/>
              </w:tabs>
              <w:jc w:val="both"/>
              <w:rPr>
                <w:rFonts w:ascii="Times New Roman" w:hAnsi="Times New Roman" w:cs="Times New Roman"/>
                <w:sz w:val="24"/>
                <w:szCs w:val="24"/>
              </w:rPr>
            </w:pPr>
          </w:p>
          <w:p w14:paraId="7F307853" w14:textId="77777777" w:rsidR="00995AA8" w:rsidRPr="001F5FE6" w:rsidRDefault="00995AA8" w:rsidP="00734D03">
            <w:pPr>
              <w:tabs>
                <w:tab w:val="left" w:pos="1056"/>
              </w:tabs>
              <w:jc w:val="both"/>
              <w:rPr>
                <w:rFonts w:ascii="Times New Roman" w:hAnsi="Times New Roman" w:cs="Times New Roman"/>
                <w:sz w:val="24"/>
                <w:szCs w:val="24"/>
              </w:rPr>
            </w:pPr>
          </w:p>
          <w:p w14:paraId="6514BA08" w14:textId="77777777" w:rsidR="00995AA8" w:rsidRPr="001F5FE6" w:rsidRDefault="00995AA8" w:rsidP="00734D03">
            <w:pPr>
              <w:tabs>
                <w:tab w:val="left" w:pos="1056"/>
              </w:tabs>
              <w:jc w:val="both"/>
              <w:rPr>
                <w:rFonts w:ascii="Times New Roman" w:hAnsi="Times New Roman" w:cs="Times New Roman"/>
                <w:sz w:val="24"/>
                <w:szCs w:val="24"/>
              </w:rPr>
            </w:pPr>
          </w:p>
          <w:p w14:paraId="783624E7" w14:textId="77777777" w:rsidR="00995AA8" w:rsidRPr="001F5FE6" w:rsidRDefault="00995AA8" w:rsidP="00734D03">
            <w:pPr>
              <w:tabs>
                <w:tab w:val="left" w:pos="1056"/>
              </w:tabs>
              <w:jc w:val="both"/>
              <w:rPr>
                <w:rFonts w:ascii="Times New Roman" w:hAnsi="Times New Roman" w:cs="Times New Roman"/>
                <w:sz w:val="24"/>
                <w:szCs w:val="24"/>
              </w:rPr>
            </w:pPr>
          </w:p>
          <w:p w14:paraId="44F0951C" w14:textId="77777777" w:rsidR="00995AA8" w:rsidRPr="001F5FE6" w:rsidRDefault="00995AA8" w:rsidP="00734D03">
            <w:pPr>
              <w:tabs>
                <w:tab w:val="left" w:pos="1056"/>
              </w:tabs>
              <w:jc w:val="both"/>
              <w:rPr>
                <w:rFonts w:ascii="Times New Roman" w:hAnsi="Times New Roman" w:cs="Times New Roman"/>
                <w:sz w:val="24"/>
                <w:szCs w:val="24"/>
              </w:rPr>
            </w:pPr>
          </w:p>
          <w:p w14:paraId="63932AC0" w14:textId="77777777" w:rsidR="00995AA8" w:rsidRPr="001F5FE6" w:rsidRDefault="00995AA8" w:rsidP="00734D03">
            <w:pPr>
              <w:tabs>
                <w:tab w:val="left" w:pos="1056"/>
              </w:tabs>
              <w:jc w:val="both"/>
              <w:rPr>
                <w:rFonts w:ascii="Times New Roman" w:hAnsi="Times New Roman" w:cs="Times New Roman"/>
                <w:sz w:val="24"/>
                <w:szCs w:val="24"/>
              </w:rPr>
            </w:pPr>
          </w:p>
          <w:p w14:paraId="528C8277" w14:textId="77777777" w:rsidR="00995AA8" w:rsidRPr="001F5FE6" w:rsidRDefault="00995AA8" w:rsidP="00734D03">
            <w:pPr>
              <w:tabs>
                <w:tab w:val="left" w:pos="1056"/>
              </w:tabs>
              <w:jc w:val="both"/>
              <w:rPr>
                <w:rFonts w:ascii="Times New Roman" w:hAnsi="Times New Roman" w:cs="Times New Roman"/>
                <w:sz w:val="24"/>
                <w:szCs w:val="24"/>
              </w:rPr>
            </w:pPr>
          </w:p>
          <w:p w14:paraId="0E474008" w14:textId="77777777" w:rsidR="00995AA8" w:rsidRPr="001F5FE6" w:rsidRDefault="00995AA8" w:rsidP="00734D03">
            <w:pPr>
              <w:tabs>
                <w:tab w:val="left" w:pos="1056"/>
              </w:tabs>
              <w:jc w:val="both"/>
              <w:rPr>
                <w:rFonts w:ascii="Times New Roman" w:hAnsi="Times New Roman" w:cs="Times New Roman"/>
                <w:sz w:val="24"/>
                <w:szCs w:val="24"/>
              </w:rPr>
            </w:pPr>
          </w:p>
          <w:p w14:paraId="1193F739" w14:textId="77777777" w:rsidR="00995AA8" w:rsidRPr="001F5FE6" w:rsidRDefault="00995AA8" w:rsidP="00734D03">
            <w:pPr>
              <w:tabs>
                <w:tab w:val="left" w:pos="1056"/>
              </w:tabs>
              <w:jc w:val="both"/>
              <w:rPr>
                <w:rFonts w:ascii="Times New Roman" w:hAnsi="Times New Roman" w:cs="Times New Roman"/>
                <w:sz w:val="24"/>
                <w:szCs w:val="24"/>
              </w:rPr>
            </w:pPr>
          </w:p>
          <w:p w14:paraId="6C92D13A" w14:textId="77777777" w:rsidR="00995AA8" w:rsidRPr="001F5FE6" w:rsidRDefault="00995AA8" w:rsidP="00734D03">
            <w:pPr>
              <w:tabs>
                <w:tab w:val="left" w:pos="1056"/>
              </w:tabs>
              <w:jc w:val="both"/>
              <w:rPr>
                <w:rFonts w:ascii="Times New Roman" w:hAnsi="Times New Roman" w:cs="Times New Roman"/>
                <w:sz w:val="24"/>
                <w:szCs w:val="24"/>
              </w:rPr>
            </w:pPr>
          </w:p>
          <w:p w14:paraId="3A4DD225" w14:textId="77777777" w:rsidR="00995AA8" w:rsidRPr="001F5FE6" w:rsidRDefault="00995AA8" w:rsidP="00734D03">
            <w:pPr>
              <w:tabs>
                <w:tab w:val="left" w:pos="1056"/>
              </w:tabs>
              <w:jc w:val="both"/>
              <w:rPr>
                <w:rFonts w:ascii="Times New Roman" w:hAnsi="Times New Roman" w:cs="Times New Roman"/>
                <w:sz w:val="24"/>
                <w:szCs w:val="24"/>
              </w:rPr>
            </w:pPr>
          </w:p>
          <w:p w14:paraId="163E3F71" w14:textId="77777777" w:rsidR="00995AA8" w:rsidRPr="001F5FE6" w:rsidRDefault="00995AA8" w:rsidP="00734D03">
            <w:pPr>
              <w:tabs>
                <w:tab w:val="left" w:pos="1056"/>
              </w:tabs>
              <w:jc w:val="both"/>
              <w:rPr>
                <w:rFonts w:ascii="Times New Roman" w:hAnsi="Times New Roman" w:cs="Times New Roman"/>
                <w:sz w:val="24"/>
                <w:szCs w:val="24"/>
              </w:rPr>
            </w:pPr>
          </w:p>
          <w:p w14:paraId="48813023" w14:textId="77777777" w:rsidR="00995AA8" w:rsidRPr="001F5FE6" w:rsidRDefault="00995AA8" w:rsidP="00734D03">
            <w:pPr>
              <w:tabs>
                <w:tab w:val="left" w:pos="1056"/>
              </w:tabs>
              <w:jc w:val="both"/>
              <w:rPr>
                <w:rFonts w:ascii="Times New Roman" w:hAnsi="Times New Roman" w:cs="Times New Roman"/>
                <w:sz w:val="24"/>
                <w:szCs w:val="24"/>
              </w:rPr>
            </w:pPr>
          </w:p>
          <w:p w14:paraId="3C7A1466" w14:textId="77777777" w:rsidR="00995AA8" w:rsidRPr="001F5FE6" w:rsidRDefault="00995AA8" w:rsidP="00734D03">
            <w:pPr>
              <w:tabs>
                <w:tab w:val="left" w:pos="1056"/>
              </w:tabs>
              <w:jc w:val="both"/>
              <w:rPr>
                <w:rFonts w:ascii="Times New Roman" w:hAnsi="Times New Roman" w:cs="Times New Roman"/>
                <w:sz w:val="24"/>
                <w:szCs w:val="24"/>
              </w:rPr>
            </w:pPr>
          </w:p>
          <w:p w14:paraId="296A785E" w14:textId="77777777" w:rsidR="00995AA8" w:rsidRPr="001F5FE6" w:rsidRDefault="00995AA8" w:rsidP="00734D03">
            <w:pPr>
              <w:tabs>
                <w:tab w:val="left" w:pos="1056"/>
              </w:tabs>
              <w:jc w:val="both"/>
              <w:rPr>
                <w:rFonts w:ascii="Times New Roman" w:hAnsi="Times New Roman" w:cs="Times New Roman"/>
                <w:sz w:val="24"/>
                <w:szCs w:val="24"/>
              </w:rPr>
            </w:pPr>
          </w:p>
          <w:p w14:paraId="1627FA51" w14:textId="77777777" w:rsidR="00995AA8" w:rsidRPr="001F5FE6" w:rsidRDefault="00995AA8" w:rsidP="00734D03">
            <w:pPr>
              <w:tabs>
                <w:tab w:val="left" w:pos="1056"/>
              </w:tabs>
              <w:jc w:val="both"/>
              <w:rPr>
                <w:rFonts w:ascii="Times New Roman" w:hAnsi="Times New Roman" w:cs="Times New Roman"/>
                <w:sz w:val="24"/>
                <w:szCs w:val="24"/>
              </w:rPr>
            </w:pPr>
          </w:p>
          <w:p w14:paraId="11B4FA2E" w14:textId="77777777" w:rsidR="00995AA8" w:rsidRPr="001F5FE6" w:rsidRDefault="00995AA8" w:rsidP="00734D03">
            <w:pPr>
              <w:tabs>
                <w:tab w:val="left" w:pos="1056"/>
              </w:tabs>
              <w:jc w:val="both"/>
              <w:rPr>
                <w:rFonts w:ascii="Times New Roman" w:hAnsi="Times New Roman" w:cs="Times New Roman"/>
                <w:sz w:val="24"/>
                <w:szCs w:val="24"/>
              </w:rPr>
            </w:pPr>
          </w:p>
          <w:p w14:paraId="6435BC0E" w14:textId="77777777" w:rsidR="00995AA8" w:rsidRPr="001F5FE6" w:rsidRDefault="00995AA8" w:rsidP="00734D03">
            <w:pPr>
              <w:tabs>
                <w:tab w:val="left" w:pos="1056"/>
              </w:tabs>
              <w:jc w:val="both"/>
              <w:rPr>
                <w:rFonts w:ascii="Times New Roman" w:hAnsi="Times New Roman" w:cs="Times New Roman"/>
                <w:sz w:val="24"/>
                <w:szCs w:val="24"/>
              </w:rPr>
            </w:pPr>
          </w:p>
          <w:p w14:paraId="4838BCBB" w14:textId="77777777" w:rsidR="00995AA8" w:rsidRPr="001F5FE6" w:rsidRDefault="00995AA8" w:rsidP="00734D03">
            <w:pPr>
              <w:tabs>
                <w:tab w:val="left" w:pos="1056"/>
              </w:tabs>
              <w:jc w:val="both"/>
              <w:rPr>
                <w:rFonts w:ascii="Times New Roman" w:hAnsi="Times New Roman" w:cs="Times New Roman"/>
                <w:sz w:val="24"/>
                <w:szCs w:val="24"/>
              </w:rPr>
            </w:pPr>
          </w:p>
          <w:p w14:paraId="66AB8EA2" w14:textId="77777777" w:rsidR="00995AA8" w:rsidRPr="001F5FE6" w:rsidRDefault="00995AA8" w:rsidP="00734D03">
            <w:pPr>
              <w:tabs>
                <w:tab w:val="left" w:pos="1056"/>
              </w:tabs>
              <w:jc w:val="both"/>
              <w:rPr>
                <w:rFonts w:ascii="Times New Roman" w:hAnsi="Times New Roman" w:cs="Times New Roman"/>
                <w:sz w:val="24"/>
                <w:szCs w:val="24"/>
              </w:rPr>
            </w:pPr>
          </w:p>
          <w:p w14:paraId="33259C5E" w14:textId="77777777" w:rsidR="00995AA8" w:rsidRPr="001F5FE6" w:rsidRDefault="00995AA8" w:rsidP="00734D03">
            <w:pPr>
              <w:tabs>
                <w:tab w:val="left" w:pos="1056"/>
              </w:tabs>
              <w:jc w:val="both"/>
              <w:rPr>
                <w:rFonts w:ascii="Times New Roman" w:hAnsi="Times New Roman" w:cs="Times New Roman"/>
                <w:sz w:val="24"/>
                <w:szCs w:val="24"/>
              </w:rPr>
            </w:pPr>
          </w:p>
          <w:p w14:paraId="428B1D35" w14:textId="77777777" w:rsidR="00995AA8" w:rsidRPr="001F5FE6" w:rsidRDefault="00995AA8" w:rsidP="00734D03">
            <w:pPr>
              <w:tabs>
                <w:tab w:val="left" w:pos="1056"/>
              </w:tabs>
              <w:jc w:val="both"/>
              <w:rPr>
                <w:rFonts w:ascii="Times New Roman" w:hAnsi="Times New Roman" w:cs="Times New Roman"/>
                <w:sz w:val="24"/>
                <w:szCs w:val="24"/>
              </w:rPr>
            </w:pPr>
          </w:p>
          <w:p w14:paraId="1B43D259" w14:textId="77777777" w:rsidR="00995AA8" w:rsidRPr="001F5FE6" w:rsidRDefault="00995AA8" w:rsidP="00734D03">
            <w:pPr>
              <w:tabs>
                <w:tab w:val="left" w:pos="1056"/>
              </w:tabs>
              <w:jc w:val="both"/>
              <w:rPr>
                <w:rFonts w:ascii="Times New Roman" w:hAnsi="Times New Roman" w:cs="Times New Roman"/>
                <w:sz w:val="24"/>
                <w:szCs w:val="24"/>
              </w:rPr>
            </w:pPr>
          </w:p>
          <w:p w14:paraId="786687B2" w14:textId="77777777" w:rsidR="00995AA8" w:rsidRPr="001F5FE6" w:rsidRDefault="00995AA8" w:rsidP="00734D03">
            <w:pPr>
              <w:tabs>
                <w:tab w:val="left" w:pos="1056"/>
              </w:tabs>
              <w:jc w:val="both"/>
              <w:rPr>
                <w:rFonts w:ascii="Times New Roman" w:hAnsi="Times New Roman" w:cs="Times New Roman"/>
                <w:sz w:val="24"/>
                <w:szCs w:val="24"/>
              </w:rPr>
            </w:pPr>
          </w:p>
          <w:p w14:paraId="502AC74F" w14:textId="77777777" w:rsidR="00995AA8" w:rsidRPr="001F5FE6" w:rsidRDefault="00995AA8" w:rsidP="00734D03">
            <w:pPr>
              <w:tabs>
                <w:tab w:val="left" w:pos="1056"/>
              </w:tabs>
              <w:jc w:val="both"/>
              <w:rPr>
                <w:rFonts w:ascii="Times New Roman" w:hAnsi="Times New Roman" w:cs="Times New Roman"/>
                <w:sz w:val="24"/>
                <w:szCs w:val="24"/>
              </w:rPr>
            </w:pPr>
          </w:p>
          <w:p w14:paraId="1B871CA5" w14:textId="77777777" w:rsidR="00995AA8" w:rsidRPr="001F5FE6" w:rsidRDefault="00995AA8" w:rsidP="00734D03">
            <w:pPr>
              <w:tabs>
                <w:tab w:val="left" w:pos="1056"/>
              </w:tabs>
              <w:jc w:val="both"/>
              <w:rPr>
                <w:rFonts w:ascii="Times New Roman" w:hAnsi="Times New Roman" w:cs="Times New Roman"/>
                <w:sz w:val="24"/>
                <w:szCs w:val="24"/>
              </w:rPr>
            </w:pPr>
          </w:p>
          <w:p w14:paraId="496A6F99" w14:textId="77777777" w:rsidR="00995AA8" w:rsidRPr="001F5FE6" w:rsidRDefault="00995AA8" w:rsidP="00734D03">
            <w:pPr>
              <w:tabs>
                <w:tab w:val="left" w:pos="1056"/>
              </w:tabs>
              <w:jc w:val="both"/>
              <w:rPr>
                <w:rFonts w:ascii="Times New Roman" w:hAnsi="Times New Roman" w:cs="Times New Roman"/>
                <w:sz w:val="24"/>
                <w:szCs w:val="24"/>
              </w:rPr>
            </w:pPr>
          </w:p>
          <w:p w14:paraId="52C834C6" w14:textId="77777777" w:rsidR="00995AA8" w:rsidRPr="001F5FE6" w:rsidRDefault="00995AA8" w:rsidP="00734D03">
            <w:pPr>
              <w:tabs>
                <w:tab w:val="left" w:pos="1056"/>
              </w:tabs>
              <w:jc w:val="both"/>
              <w:rPr>
                <w:rFonts w:ascii="Times New Roman" w:hAnsi="Times New Roman" w:cs="Times New Roman"/>
                <w:sz w:val="24"/>
                <w:szCs w:val="24"/>
              </w:rPr>
            </w:pPr>
          </w:p>
          <w:p w14:paraId="62B31EF4" w14:textId="77777777" w:rsidR="00995AA8" w:rsidRPr="001F5FE6" w:rsidRDefault="00995AA8" w:rsidP="00734D03">
            <w:pPr>
              <w:tabs>
                <w:tab w:val="left" w:pos="1056"/>
              </w:tabs>
              <w:jc w:val="both"/>
              <w:rPr>
                <w:rFonts w:ascii="Times New Roman" w:hAnsi="Times New Roman" w:cs="Times New Roman"/>
                <w:sz w:val="24"/>
                <w:szCs w:val="24"/>
              </w:rPr>
            </w:pPr>
          </w:p>
          <w:p w14:paraId="70FEA030" w14:textId="77777777" w:rsidR="00995AA8" w:rsidRPr="001F5FE6" w:rsidRDefault="00995AA8" w:rsidP="00734D03">
            <w:pPr>
              <w:tabs>
                <w:tab w:val="left" w:pos="1056"/>
              </w:tabs>
              <w:jc w:val="both"/>
              <w:rPr>
                <w:rFonts w:ascii="Times New Roman" w:hAnsi="Times New Roman" w:cs="Times New Roman"/>
                <w:sz w:val="24"/>
                <w:szCs w:val="24"/>
              </w:rPr>
            </w:pPr>
          </w:p>
          <w:p w14:paraId="02460F81" w14:textId="77777777" w:rsidR="00995AA8" w:rsidRPr="001F5FE6" w:rsidRDefault="00995AA8" w:rsidP="00734D03">
            <w:pPr>
              <w:tabs>
                <w:tab w:val="left" w:pos="1056"/>
              </w:tabs>
              <w:jc w:val="both"/>
              <w:rPr>
                <w:rFonts w:ascii="Times New Roman" w:hAnsi="Times New Roman" w:cs="Times New Roman"/>
                <w:sz w:val="24"/>
                <w:szCs w:val="24"/>
              </w:rPr>
            </w:pPr>
          </w:p>
          <w:p w14:paraId="674429D5" w14:textId="77777777" w:rsidR="00995AA8" w:rsidRPr="001F5FE6" w:rsidRDefault="00995AA8" w:rsidP="00734D03">
            <w:pPr>
              <w:tabs>
                <w:tab w:val="left" w:pos="1056"/>
              </w:tabs>
              <w:jc w:val="both"/>
              <w:rPr>
                <w:rFonts w:ascii="Times New Roman" w:hAnsi="Times New Roman" w:cs="Times New Roman"/>
                <w:sz w:val="24"/>
                <w:szCs w:val="24"/>
              </w:rPr>
            </w:pPr>
          </w:p>
          <w:p w14:paraId="21F7A320" w14:textId="77777777" w:rsidR="00995AA8" w:rsidRPr="001F5FE6" w:rsidRDefault="00995AA8" w:rsidP="00734D03">
            <w:pPr>
              <w:tabs>
                <w:tab w:val="left" w:pos="1056"/>
              </w:tabs>
              <w:jc w:val="both"/>
              <w:rPr>
                <w:rFonts w:ascii="Times New Roman" w:hAnsi="Times New Roman" w:cs="Times New Roman"/>
                <w:sz w:val="24"/>
                <w:szCs w:val="24"/>
              </w:rPr>
            </w:pPr>
          </w:p>
          <w:p w14:paraId="255971A1" w14:textId="77777777" w:rsidR="00995AA8" w:rsidRPr="001F5FE6" w:rsidRDefault="00995AA8" w:rsidP="00734D03">
            <w:pPr>
              <w:tabs>
                <w:tab w:val="left" w:pos="1056"/>
              </w:tabs>
              <w:jc w:val="both"/>
              <w:rPr>
                <w:rFonts w:ascii="Times New Roman" w:hAnsi="Times New Roman" w:cs="Times New Roman"/>
                <w:sz w:val="24"/>
                <w:szCs w:val="24"/>
              </w:rPr>
            </w:pPr>
          </w:p>
          <w:p w14:paraId="1A0C8F96" w14:textId="77777777" w:rsidR="00995AA8" w:rsidRPr="001F5FE6" w:rsidRDefault="00995AA8" w:rsidP="00734D03">
            <w:pPr>
              <w:tabs>
                <w:tab w:val="left" w:pos="1056"/>
              </w:tabs>
              <w:jc w:val="both"/>
              <w:rPr>
                <w:rFonts w:ascii="Times New Roman" w:hAnsi="Times New Roman" w:cs="Times New Roman"/>
                <w:sz w:val="24"/>
                <w:szCs w:val="24"/>
              </w:rPr>
            </w:pPr>
          </w:p>
          <w:p w14:paraId="1AFC916C" w14:textId="77777777" w:rsidR="00995AA8" w:rsidRPr="001F5FE6" w:rsidRDefault="00995AA8" w:rsidP="00734D03">
            <w:pPr>
              <w:tabs>
                <w:tab w:val="left" w:pos="1056"/>
              </w:tabs>
              <w:jc w:val="both"/>
              <w:rPr>
                <w:rFonts w:ascii="Times New Roman" w:hAnsi="Times New Roman" w:cs="Times New Roman"/>
                <w:sz w:val="24"/>
                <w:szCs w:val="24"/>
              </w:rPr>
            </w:pPr>
          </w:p>
          <w:p w14:paraId="16D77069" w14:textId="77777777" w:rsidR="00995AA8" w:rsidRPr="001F5FE6" w:rsidRDefault="00995AA8" w:rsidP="00734D03">
            <w:pPr>
              <w:tabs>
                <w:tab w:val="left" w:pos="1056"/>
              </w:tabs>
              <w:jc w:val="both"/>
              <w:rPr>
                <w:rFonts w:ascii="Times New Roman" w:hAnsi="Times New Roman" w:cs="Times New Roman"/>
                <w:sz w:val="24"/>
                <w:szCs w:val="24"/>
              </w:rPr>
            </w:pPr>
          </w:p>
          <w:p w14:paraId="3A372385" w14:textId="77777777" w:rsidR="00995AA8" w:rsidRPr="001F5FE6" w:rsidRDefault="00995AA8" w:rsidP="00734D03">
            <w:pPr>
              <w:tabs>
                <w:tab w:val="left" w:pos="1056"/>
              </w:tabs>
              <w:jc w:val="both"/>
              <w:rPr>
                <w:rFonts w:ascii="Times New Roman" w:hAnsi="Times New Roman" w:cs="Times New Roman"/>
                <w:sz w:val="24"/>
                <w:szCs w:val="24"/>
              </w:rPr>
            </w:pPr>
          </w:p>
          <w:p w14:paraId="5A42F969" w14:textId="77777777" w:rsidR="00995AA8" w:rsidRPr="001F5FE6" w:rsidRDefault="00995AA8" w:rsidP="00734D03">
            <w:pPr>
              <w:tabs>
                <w:tab w:val="left" w:pos="1056"/>
              </w:tabs>
              <w:jc w:val="both"/>
              <w:rPr>
                <w:rFonts w:ascii="Times New Roman" w:hAnsi="Times New Roman" w:cs="Times New Roman"/>
                <w:sz w:val="24"/>
                <w:szCs w:val="24"/>
              </w:rPr>
            </w:pPr>
          </w:p>
          <w:p w14:paraId="4AF7AD64" w14:textId="77777777" w:rsidR="00995AA8" w:rsidRPr="001F5FE6" w:rsidRDefault="00995AA8" w:rsidP="00734D03">
            <w:pPr>
              <w:tabs>
                <w:tab w:val="left" w:pos="1056"/>
              </w:tabs>
              <w:jc w:val="both"/>
              <w:rPr>
                <w:rFonts w:ascii="Times New Roman" w:hAnsi="Times New Roman" w:cs="Times New Roman"/>
                <w:sz w:val="24"/>
                <w:szCs w:val="24"/>
              </w:rPr>
            </w:pPr>
          </w:p>
          <w:p w14:paraId="5F2121EE" w14:textId="77777777" w:rsidR="00995AA8" w:rsidRPr="001F5FE6" w:rsidRDefault="00995AA8" w:rsidP="00734D03">
            <w:pPr>
              <w:tabs>
                <w:tab w:val="left" w:pos="1056"/>
              </w:tabs>
              <w:jc w:val="both"/>
              <w:rPr>
                <w:rFonts w:ascii="Times New Roman" w:hAnsi="Times New Roman" w:cs="Times New Roman"/>
                <w:sz w:val="24"/>
                <w:szCs w:val="24"/>
              </w:rPr>
            </w:pPr>
          </w:p>
          <w:p w14:paraId="78760D30" w14:textId="77777777" w:rsidR="00995AA8" w:rsidRPr="001F5FE6" w:rsidRDefault="00995AA8" w:rsidP="00734D03">
            <w:pPr>
              <w:tabs>
                <w:tab w:val="left" w:pos="1056"/>
              </w:tabs>
              <w:jc w:val="both"/>
              <w:rPr>
                <w:rFonts w:ascii="Times New Roman" w:hAnsi="Times New Roman" w:cs="Times New Roman"/>
                <w:sz w:val="24"/>
                <w:szCs w:val="24"/>
              </w:rPr>
            </w:pPr>
          </w:p>
          <w:p w14:paraId="5F6F2E4F" w14:textId="77777777" w:rsidR="00995AA8" w:rsidRPr="001F5FE6" w:rsidRDefault="00995AA8" w:rsidP="00734D03">
            <w:pPr>
              <w:tabs>
                <w:tab w:val="left" w:pos="1056"/>
              </w:tabs>
              <w:jc w:val="both"/>
              <w:rPr>
                <w:rFonts w:ascii="Times New Roman" w:hAnsi="Times New Roman" w:cs="Times New Roman"/>
                <w:sz w:val="24"/>
                <w:szCs w:val="24"/>
              </w:rPr>
            </w:pPr>
          </w:p>
          <w:p w14:paraId="724F6FBE" w14:textId="77777777" w:rsidR="00995AA8" w:rsidRPr="001F5FE6" w:rsidRDefault="00995AA8" w:rsidP="00734D03">
            <w:pPr>
              <w:tabs>
                <w:tab w:val="left" w:pos="1056"/>
              </w:tabs>
              <w:jc w:val="both"/>
              <w:rPr>
                <w:rFonts w:ascii="Times New Roman" w:hAnsi="Times New Roman" w:cs="Times New Roman"/>
                <w:sz w:val="24"/>
                <w:szCs w:val="24"/>
              </w:rPr>
            </w:pPr>
          </w:p>
          <w:p w14:paraId="55205967" w14:textId="77777777" w:rsidR="00995AA8" w:rsidRPr="001F5FE6" w:rsidRDefault="00995AA8" w:rsidP="00734D03">
            <w:pPr>
              <w:tabs>
                <w:tab w:val="left" w:pos="1056"/>
              </w:tabs>
              <w:jc w:val="both"/>
              <w:rPr>
                <w:rFonts w:ascii="Times New Roman" w:hAnsi="Times New Roman" w:cs="Times New Roman"/>
                <w:sz w:val="24"/>
                <w:szCs w:val="24"/>
              </w:rPr>
            </w:pPr>
          </w:p>
          <w:p w14:paraId="487602D1" w14:textId="77777777" w:rsidR="00995AA8" w:rsidRPr="001F5FE6" w:rsidRDefault="00995AA8" w:rsidP="00734D03">
            <w:pPr>
              <w:tabs>
                <w:tab w:val="left" w:pos="1056"/>
              </w:tabs>
              <w:jc w:val="both"/>
              <w:rPr>
                <w:rFonts w:ascii="Times New Roman" w:hAnsi="Times New Roman" w:cs="Times New Roman"/>
                <w:sz w:val="24"/>
                <w:szCs w:val="24"/>
              </w:rPr>
            </w:pPr>
          </w:p>
          <w:p w14:paraId="0CD009D3" w14:textId="77777777" w:rsidR="00995AA8" w:rsidRPr="001F5FE6" w:rsidRDefault="00995AA8" w:rsidP="00734D03">
            <w:pPr>
              <w:tabs>
                <w:tab w:val="left" w:pos="1056"/>
              </w:tabs>
              <w:jc w:val="both"/>
              <w:rPr>
                <w:rFonts w:ascii="Times New Roman" w:hAnsi="Times New Roman" w:cs="Times New Roman"/>
                <w:sz w:val="24"/>
                <w:szCs w:val="24"/>
              </w:rPr>
            </w:pPr>
          </w:p>
          <w:p w14:paraId="6B5F1E24" w14:textId="77777777" w:rsidR="00995AA8" w:rsidRPr="001F5FE6" w:rsidRDefault="00995AA8" w:rsidP="00734D03">
            <w:pPr>
              <w:tabs>
                <w:tab w:val="left" w:pos="1056"/>
              </w:tabs>
              <w:jc w:val="both"/>
              <w:rPr>
                <w:rFonts w:ascii="Times New Roman" w:hAnsi="Times New Roman" w:cs="Times New Roman"/>
                <w:sz w:val="24"/>
                <w:szCs w:val="24"/>
              </w:rPr>
            </w:pPr>
          </w:p>
          <w:p w14:paraId="120F3822" w14:textId="77777777" w:rsidR="00995AA8" w:rsidRPr="001F5FE6" w:rsidRDefault="00995AA8" w:rsidP="00734D03">
            <w:pPr>
              <w:tabs>
                <w:tab w:val="left" w:pos="1056"/>
              </w:tabs>
              <w:jc w:val="both"/>
              <w:rPr>
                <w:rFonts w:ascii="Times New Roman" w:hAnsi="Times New Roman" w:cs="Times New Roman"/>
                <w:sz w:val="24"/>
                <w:szCs w:val="24"/>
              </w:rPr>
            </w:pPr>
          </w:p>
          <w:p w14:paraId="49A29012" w14:textId="77777777" w:rsidR="00995AA8" w:rsidRPr="001F5FE6" w:rsidRDefault="00995AA8" w:rsidP="00734D03">
            <w:pPr>
              <w:tabs>
                <w:tab w:val="left" w:pos="1056"/>
              </w:tabs>
              <w:jc w:val="both"/>
              <w:rPr>
                <w:rFonts w:ascii="Times New Roman" w:hAnsi="Times New Roman" w:cs="Times New Roman"/>
                <w:sz w:val="24"/>
                <w:szCs w:val="24"/>
              </w:rPr>
            </w:pPr>
          </w:p>
          <w:p w14:paraId="05BB2D0D" w14:textId="77777777" w:rsidR="00995AA8" w:rsidRPr="001F5FE6" w:rsidRDefault="00995AA8" w:rsidP="00734D03">
            <w:pPr>
              <w:tabs>
                <w:tab w:val="left" w:pos="1056"/>
              </w:tabs>
              <w:jc w:val="both"/>
              <w:rPr>
                <w:rFonts w:ascii="Times New Roman" w:hAnsi="Times New Roman" w:cs="Times New Roman"/>
                <w:sz w:val="24"/>
                <w:szCs w:val="24"/>
              </w:rPr>
            </w:pPr>
          </w:p>
          <w:p w14:paraId="5C65B9CA" w14:textId="77777777" w:rsidR="00995AA8" w:rsidRPr="001F5FE6" w:rsidRDefault="00995AA8" w:rsidP="00734D03">
            <w:pPr>
              <w:tabs>
                <w:tab w:val="left" w:pos="1056"/>
              </w:tabs>
              <w:jc w:val="both"/>
              <w:rPr>
                <w:rFonts w:ascii="Times New Roman" w:hAnsi="Times New Roman" w:cs="Times New Roman"/>
                <w:sz w:val="24"/>
                <w:szCs w:val="24"/>
              </w:rPr>
            </w:pPr>
          </w:p>
          <w:p w14:paraId="0D28DC3E" w14:textId="77777777" w:rsidR="00995AA8" w:rsidRPr="001F5FE6" w:rsidRDefault="00995AA8" w:rsidP="00734D03">
            <w:pPr>
              <w:tabs>
                <w:tab w:val="left" w:pos="1056"/>
              </w:tabs>
              <w:jc w:val="both"/>
              <w:rPr>
                <w:rFonts w:ascii="Times New Roman" w:hAnsi="Times New Roman" w:cs="Times New Roman"/>
                <w:sz w:val="24"/>
                <w:szCs w:val="24"/>
              </w:rPr>
            </w:pPr>
          </w:p>
          <w:p w14:paraId="5C696F33" w14:textId="77777777" w:rsidR="00995AA8" w:rsidRPr="001F5FE6" w:rsidRDefault="00995AA8" w:rsidP="00734D03">
            <w:pPr>
              <w:tabs>
                <w:tab w:val="left" w:pos="1056"/>
              </w:tabs>
              <w:jc w:val="both"/>
              <w:rPr>
                <w:rFonts w:ascii="Times New Roman" w:hAnsi="Times New Roman" w:cs="Times New Roman"/>
                <w:sz w:val="24"/>
                <w:szCs w:val="24"/>
              </w:rPr>
            </w:pPr>
          </w:p>
          <w:p w14:paraId="36FB26C8" w14:textId="77777777" w:rsidR="00995AA8" w:rsidRPr="001F5FE6" w:rsidRDefault="00995AA8" w:rsidP="00734D03">
            <w:pPr>
              <w:tabs>
                <w:tab w:val="left" w:pos="1056"/>
              </w:tabs>
              <w:jc w:val="both"/>
              <w:rPr>
                <w:rFonts w:ascii="Times New Roman" w:hAnsi="Times New Roman" w:cs="Times New Roman"/>
                <w:sz w:val="24"/>
                <w:szCs w:val="24"/>
              </w:rPr>
            </w:pPr>
          </w:p>
          <w:p w14:paraId="43A34A9F" w14:textId="77777777" w:rsidR="00995AA8" w:rsidRPr="001F5FE6" w:rsidRDefault="00995AA8" w:rsidP="00734D03">
            <w:pPr>
              <w:tabs>
                <w:tab w:val="left" w:pos="1056"/>
              </w:tabs>
              <w:jc w:val="both"/>
              <w:rPr>
                <w:rFonts w:ascii="Times New Roman" w:hAnsi="Times New Roman" w:cs="Times New Roman"/>
                <w:sz w:val="24"/>
                <w:szCs w:val="24"/>
              </w:rPr>
            </w:pPr>
          </w:p>
          <w:p w14:paraId="47B6DBB9" w14:textId="77777777" w:rsidR="00995AA8" w:rsidRPr="001F5FE6" w:rsidRDefault="00995AA8" w:rsidP="00734D03">
            <w:pPr>
              <w:tabs>
                <w:tab w:val="left" w:pos="1056"/>
              </w:tabs>
              <w:jc w:val="both"/>
              <w:rPr>
                <w:rFonts w:ascii="Times New Roman" w:hAnsi="Times New Roman" w:cs="Times New Roman"/>
                <w:sz w:val="24"/>
                <w:szCs w:val="24"/>
              </w:rPr>
            </w:pPr>
          </w:p>
          <w:p w14:paraId="2F60D4BE" w14:textId="77777777" w:rsidR="00995AA8" w:rsidRPr="001F5FE6" w:rsidRDefault="00995AA8" w:rsidP="00734D03">
            <w:pPr>
              <w:tabs>
                <w:tab w:val="left" w:pos="1056"/>
              </w:tabs>
              <w:jc w:val="both"/>
              <w:rPr>
                <w:rFonts w:ascii="Times New Roman" w:hAnsi="Times New Roman" w:cs="Times New Roman"/>
                <w:sz w:val="24"/>
                <w:szCs w:val="24"/>
              </w:rPr>
            </w:pPr>
          </w:p>
          <w:p w14:paraId="75F5B8D1" w14:textId="77777777" w:rsidR="00995AA8" w:rsidRPr="001F5FE6" w:rsidRDefault="00995AA8" w:rsidP="00734D03">
            <w:pPr>
              <w:tabs>
                <w:tab w:val="left" w:pos="1056"/>
              </w:tabs>
              <w:jc w:val="both"/>
              <w:rPr>
                <w:rFonts w:ascii="Times New Roman" w:hAnsi="Times New Roman" w:cs="Times New Roman"/>
                <w:sz w:val="24"/>
                <w:szCs w:val="24"/>
              </w:rPr>
            </w:pPr>
          </w:p>
          <w:p w14:paraId="5D2E44F5" w14:textId="77777777" w:rsidR="00995AA8" w:rsidRPr="001F5FE6" w:rsidRDefault="00995AA8" w:rsidP="00734D03">
            <w:pPr>
              <w:tabs>
                <w:tab w:val="left" w:pos="1056"/>
              </w:tabs>
              <w:jc w:val="both"/>
              <w:rPr>
                <w:rFonts w:ascii="Times New Roman" w:hAnsi="Times New Roman" w:cs="Times New Roman"/>
                <w:sz w:val="24"/>
                <w:szCs w:val="24"/>
              </w:rPr>
            </w:pPr>
          </w:p>
          <w:p w14:paraId="681E0138" w14:textId="77777777" w:rsidR="00995AA8" w:rsidRPr="001F5FE6" w:rsidRDefault="00995AA8" w:rsidP="00734D03">
            <w:pPr>
              <w:tabs>
                <w:tab w:val="left" w:pos="1056"/>
              </w:tabs>
              <w:jc w:val="both"/>
              <w:rPr>
                <w:rFonts w:ascii="Times New Roman" w:hAnsi="Times New Roman" w:cs="Times New Roman"/>
                <w:sz w:val="24"/>
                <w:szCs w:val="24"/>
              </w:rPr>
            </w:pPr>
          </w:p>
          <w:p w14:paraId="43F3EA91" w14:textId="77777777" w:rsidR="00995AA8" w:rsidRPr="001F5FE6" w:rsidRDefault="00995AA8" w:rsidP="00734D03">
            <w:pPr>
              <w:tabs>
                <w:tab w:val="left" w:pos="1056"/>
              </w:tabs>
              <w:jc w:val="both"/>
              <w:rPr>
                <w:rFonts w:ascii="Times New Roman" w:hAnsi="Times New Roman" w:cs="Times New Roman"/>
                <w:sz w:val="24"/>
                <w:szCs w:val="24"/>
              </w:rPr>
            </w:pPr>
          </w:p>
          <w:p w14:paraId="50DB7042" w14:textId="77777777" w:rsidR="008146A8" w:rsidRPr="001F5FE6" w:rsidRDefault="008146A8" w:rsidP="00734D03">
            <w:pPr>
              <w:tabs>
                <w:tab w:val="left" w:pos="1056"/>
              </w:tabs>
              <w:jc w:val="both"/>
              <w:rPr>
                <w:rFonts w:ascii="Times New Roman" w:hAnsi="Times New Roman" w:cs="Times New Roman"/>
                <w:sz w:val="24"/>
                <w:szCs w:val="24"/>
              </w:rPr>
            </w:pPr>
          </w:p>
          <w:p w14:paraId="5B9FE351" w14:textId="77777777" w:rsidR="00C32D44" w:rsidRPr="001F5FE6" w:rsidRDefault="00C32D44" w:rsidP="00734D03">
            <w:pPr>
              <w:tabs>
                <w:tab w:val="left" w:pos="1056"/>
              </w:tabs>
              <w:jc w:val="both"/>
              <w:rPr>
                <w:rFonts w:ascii="Times New Roman" w:hAnsi="Times New Roman" w:cs="Times New Roman"/>
                <w:sz w:val="24"/>
                <w:szCs w:val="24"/>
              </w:rPr>
            </w:pPr>
          </w:p>
          <w:p w14:paraId="02BEF086" w14:textId="77777777" w:rsidR="00C32D44" w:rsidRPr="001F5FE6" w:rsidRDefault="00C32D44" w:rsidP="00734D03">
            <w:pPr>
              <w:tabs>
                <w:tab w:val="left" w:pos="1056"/>
              </w:tabs>
              <w:jc w:val="both"/>
              <w:rPr>
                <w:rFonts w:ascii="Times New Roman" w:hAnsi="Times New Roman" w:cs="Times New Roman"/>
                <w:sz w:val="24"/>
                <w:szCs w:val="24"/>
              </w:rPr>
            </w:pPr>
          </w:p>
          <w:p w14:paraId="01D19334" w14:textId="77777777" w:rsidR="00C32D44" w:rsidRPr="001F5FE6" w:rsidRDefault="00C32D44" w:rsidP="00734D03">
            <w:pPr>
              <w:tabs>
                <w:tab w:val="left" w:pos="1056"/>
              </w:tabs>
              <w:jc w:val="both"/>
              <w:rPr>
                <w:rFonts w:ascii="Times New Roman" w:hAnsi="Times New Roman" w:cs="Times New Roman"/>
                <w:sz w:val="24"/>
                <w:szCs w:val="24"/>
              </w:rPr>
            </w:pPr>
          </w:p>
          <w:p w14:paraId="4EB62B72" w14:textId="77777777" w:rsidR="00C32D44" w:rsidRPr="001F5FE6" w:rsidRDefault="00C32D44" w:rsidP="00734D03">
            <w:pPr>
              <w:tabs>
                <w:tab w:val="left" w:pos="1056"/>
              </w:tabs>
              <w:jc w:val="both"/>
              <w:rPr>
                <w:rFonts w:ascii="Times New Roman" w:hAnsi="Times New Roman" w:cs="Times New Roman"/>
                <w:sz w:val="24"/>
                <w:szCs w:val="24"/>
              </w:rPr>
            </w:pPr>
          </w:p>
          <w:p w14:paraId="468A8189" w14:textId="77777777" w:rsidR="00C32D44" w:rsidRPr="001F5FE6" w:rsidRDefault="00C32D44" w:rsidP="00734D03">
            <w:pPr>
              <w:tabs>
                <w:tab w:val="left" w:pos="1056"/>
              </w:tabs>
              <w:jc w:val="both"/>
              <w:rPr>
                <w:rFonts w:ascii="Times New Roman" w:hAnsi="Times New Roman" w:cs="Times New Roman"/>
                <w:sz w:val="24"/>
                <w:szCs w:val="24"/>
              </w:rPr>
            </w:pPr>
          </w:p>
          <w:p w14:paraId="4CEBE0C0" w14:textId="77777777" w:rsidR="00C32D44" w:rsidRPr="001F5FE6" w:rsidRDefault="00C32D44" w:rsidP="00734D03">
            <w:pPr>
              <w:tabs>
                <w:tab w:val="left" w:pos="1056"/>
              </w:tabs>
              <w:jc w:val="both"/>
              <w:rPr>
                <w:rFonts w:ascii="Times New Roman" w:hAnsi="Times New Roman" w:cs="Times New Roman"/>
                <w:sz w:val="24"/>
                <w:szCs w:val="24"/>
              </w:rPr>
            </w:pPr>
          </w:p>
          <w:p w14:paraId="1C0CE1B7" w14:textId="77777777" w:rsidR="00995AA8" w:rsidRPr="001F5FE6" w:rsidRDefault="00995AA8" w:rsidP="00734D03">
            <w:pPr>
              <w:tabs>
                <w:tab w:val="left" w:pos="1056"/>
              </w:tabs>
              <w:jc w:val="both"/>
              <w:rPr>
                <w:rFonts w:ascii="Times New Roman" w:hAnsi="Times New Roman" w:cs="Times New Roman"/>
                <w:sz w:val="24"/>
                <w:szCs w:val="24"/>
              </w:rPr>
            </w:pPr>
          </w:p>
          <w:p w14:paraId="56B4DC5D" w14:textId="77777777" w:rsidR="00995AA8" w:rsidRPr="001F5FE6" w:rsidRDefault="00995AA8" w:rsidP="00734D03">
            <w:pPr>
              <w:tabs>
                <w:tab w:val="left" w:pos="1056"/>
              </w:tabs>
              <w:jc w:val="both"/>
              <w:rPr>
                <w:rFonts w:ascii="Times New Roman" w:hAnsi="Times New Roman" w:cs="Times New Roman"/>
                <w:sz w:val="24"/>
                <w:szCs w:val="24"/>
              </w:rPr>
            </w:pPr>
          </w:p>
          <w:p w14:paraId="2AF1DA82" w14:textId="77777777" w:rsidR="00995AA8" w:rsidRPr="001F5FE6" w:rsidRDefault="00995AA8" w:rsidP="00734D03">
            <w:pPr>
              <w:tabs>
                <w:tab w:val="left" w:pos="1056"/>
              </w:tabs>
              <w:jc w:val="both"/>
              <w:rPr>
                <w:rFonts w:ascii="Times New Roman" w:hAnsi="Times New Roman" w:cs="Times New Roman"/>
                <w:sz w:val="24"/>
                <w:szCs w:val="24"/>
              </w:rPr>
            </w:pPr>
          </w:p>
          <w:p w14:paraId="2AAA923C" w14:textId="77777777" w:rsidR="00995AA8" w:rsidRPr="001F5FE6" w:rsidRDefault="00995AA8" w:rsidP="00734D03">
            <w:pPr>
              <w:tabs>
                <w:tab w:val="left" w:pos="1056"/>
              </w:tabs>
              <w:jc w:val="both"/>
              <w:rPr>
                <w:rFonts w:ascii="Times New Roman" w:hAnsi="Times New Roman" w:cs="Times New Roman"/>
                <w:sz w:val="24"/>
                <w:szCs w:val="24"/>
              </w:rPr>
            </w:pPr>
          </w:p>
          <w:p w14:paraId="614FBD7E" w14:textId="4B34FC67" w:rsidR="008159A9" w:rsidRPr="001F5FE6" w:rsidRDefault="008159A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caso de que una operadora determine que un afiliado pertenece a otro fondo generacional distinto del asignado por errores en su fecha de nacimiento se procederá a realizar el traslado entre fondos de conformidad con la normativa existente, ya que una corrección de imputaciones se deriva de errores en </w:t>
            </w:r>
            <w:r w:rsidR="00C848DE" w:rsidRPr="001F5FE6">
              <w:rPr>
                <w:rFonts w:ascii="Times New Roman" w:hAnsi="Times New Roman" w:cs="Times New Roman"/>
                <w:sz w:val="24"/>
                <w:szCs w:val="24"/>
              </w:rPr>
              <w:t>las</w:t>
            </w:r>
            <w:r w:rsidRPr="001F5FE6">
              <w:rPr>
                <w:rFonts w:ascii="Times New Roman" w:hAnsi="Times New Roman" w:cs="Times New Roman"/>
                <w:sz w:val="24"/>
                <w:szCs w:val="24"/>
              </w:rPr>
              <w:t xml:space="preserve"> cuantificaciones de comisiones, rendimientos o errores de acreditación del titular del aporte.</w:t>
            </w:r>
          </w:p>
          <w:p w14:paraId="4B257B17" w14:textId="36B8306D" w:rsidR="008159A9" w:rsidRPr="001F5FE6" w:rsidRDefault="008159A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w:t>
            </w:r>
            <w:r w:rsidR="00F505D2" w:rsidRPr="001F5FE6">
              <w:rPr>
                <w:rFonts w:ascii="Times New Roman" w:hAnsi="Times New Roman" w:cs="Times New Roman"/>
                <w:sz w:val="24"/>
                <w:szCs w:val="24"/>
              </w:rPr>
              <w:t>ebido a</w:t>
            </w:r>
            <w:r w:rsidRPr="001F5FE6">
              <w:rPr>
                <w:rFonts w:ascii="Times New Roman" w:hAnsi="Times New Roman" w:cs="Times New Roman"/>
                <w:sz w:val="24"/>
                <w:szCs w:val="24"/>
              </w:rPr>
              <w:t xml:space="preserve"> que la afiliación se realiza ante el SICERE no se debe gestionar un nuevo formulario de afiliación.</w:t>
            </w:r>
          </w:p>
          <w:p w14:paraId="5A369379" w14:textId="77777777" w:rsidR="00872EA5" w:rsidRDefault="00872EA5" w:rsidP="00734D03">
            <w:pPr>
              <w:tabs>
                <w:tab w:val="left" w:pos="1056"/>
              </w:tabs>
              <w:jc w:val="both"/>
              <w:rPr>
                <w:rFonts w:ascii="Times New Roman" w:hAnsi="Times New Roman" w:cs="Times New Roman"/>
                <w:sz w:val="24"/>
                <w:szCs w:val="24"/>
              </w:rPr>
            </w:pPr>
          </w:p>
          <w:p w14:paraId="61F21473" w14:textId="6A159D0B" w:rsidR="00BF43B9" w:rsidRPr="001F5FE6" w:rsidRDefault="00BF43B9" w:rsidP="00734D03">
            <w:pPr>
              <w:tabs>
                <w:tab w:val="left" w:pos="1056"/>
              </w:tabs>
              <w:jc w:val="both"/>
              <w:rPr>
                <w:rFonts w:ascii="Times New Roman" w:hAnsi="Times New Roman" w:cs="Times New Roman"/>
                <w:sz w:val="24"/>
                <w:szCs w:val="24"/>
              </w:rPr>
            </w:pPr>
            <w:r w:rsidRPr="009E571D">
              <w:rPr>
                <w:rFonts w:ascii="Times New Roman" w:hAnsi="Times New Roman" w:cs="Times New Roman"/>
                <w:sz w:val="24"/>
                <w:szCs w:val="24"/>
              </w:rPr>
              <w:t xml:space="preserve">Al conservarse el histórico de los valores cuota del fondo 07 en los fondos generacionales y dado que los pensionados se administrarán </w:t>
            </w:r>
            <w:r w:rsidRPr="009E571D">
              <w:rPr>
                <w:rFonts w:ascii="Times New Roman" w:hAnsi="Times New Roman" w:cs="Times New Roman"/>
                <w:sz w:val="24"/>
                <w:szCs w:val="24"/>
              </w:rPr>
              <w:lastRenderedPageBreak/>
              <w:t>en el fondo 7A, el rendimiento a 3 y 5 años de este último fondo será el que se utilice para los cálculos de dichas modalidades de beneficio</w:t>
            </w:r>
            <w:r w:rsidR="00C848DE" w:rsidRPr="009E571D">
              <w:rPr>
                <w:rFonts w:ascii="Times New Roman" w:hAnsi="Times New Roman" w:cs="Times New Roman"/>
                <w:sz w:val="24"/>
                <w:szCs w:val="24"/>
              </w:rPr>
              <w:t>.</w:t>
            </w:r>
          </w:p>
          <w:p w14:paraId="13063ADE" w14:textId="6C984C7E" w:rsidR="0056005B" w:rsidRPr="001F5FE6" w:rsidRDefault="0056005B" w:rsidP="00734D03">
            <w:pPr>
              <w:tabs>
                <w:tab w:val="left" w:pos="1056"/>
              </w:tabs>
              <w:jc w:val="both"/>
              <w:rPr>
                <w:rFonts w:ascii="Times New Roman" w:hAnsi="Times New Roman" w:cs="Times New Roman"/>
                <w:sz w:val="24"/>
                <w:szCs w:val="24"/>
              </w:rPr>
            </w:pPr>
          </w:p>
        </w:tc>
        <w:tc>
          <w:tcPr>
            <w:tcW w:w="3482" w:type="dxa"/>
            <w:gridSpan w:val="2"/>
          </w:tcPr>
          <w:p w14:paraId="710D0AB9" w14:textId="77777777" w:rsidR="007E2084" w:rsidRPr="001F5FE6" w:rsidRDefault="007E2084" w:rsidP="00734D03">
            <w:pPr>
              <w:tabs>
                <w:tab w:val="left" w:pos="1056"/>
              </w:tabs>
              <w:jc w:val="both"/>
              <w:rPr>
                <w:rFonts w:ascii="Times New Roman" w:hAnsi="Times New Roman" w:cs="Times New Roman"/>
                <w:b/>
                <w:sz w:val="24"/>
                <w:szCs w:val="24"/>
              </w:rPr>
            </w:pPr>
          </w:p>
        </w:tc>
      </w:tr>
      <w:tr w:rsidR="009A1CC9" w:rsidRPr="001F5FE6" w14:paraId="16D0D7BB" w14:textId="77777777" w:rsidTr="001F5FE6">
        <w:trPr>
          <w:gridBefore w:val="1"/>
          <w:gridAfter w:val="1"/>
          <w:wBefore w:w="6" w:type="dxa"/>
          <w:wAfter w:w="42" w:type="dxa"/>
        </w:trPr>
        <w:tc>
          <w:tcPr>
            <w:tcW w:w="3482" w:type="dxa"/>
          </w:tcPr>
          <w:p w14:paraId="2F4BA58C" w14:textId="77777777" w:rsidR="009A1CC9" w:rsidRPr="001F5FE6" w:rsidRDefault="009A1CC9" w:rsidP="00734D03">
            <w:pPr>
              <w:contextualSpacing/>
              <w:jc w:val="both"/>
              <w:rPr>
                <w:rFonts w:ascii="Times New Roman" w:eastAsia="Times New Roman" w:hAnsi="Times New Roman" w:cs="Times New Roman"/>
                <w:sz w:val="24"/>
                <w:szCs w:val="24"/>
                <w:lang w:eastAsia="es-ES"/>
              </w:rPr>
            </w:pPr>
          </w:p>
        </w:tc>
        <w:tc>
          <w:tcPr>
            <w:tcW w:w="3482" w:type="dxa"/>
          </w:tcPr>
          <w:p w14:paraId="4FB17BB2" w14:textId="77777777" w:rsidR="009A1CC9" w:rsidRPr="001F5FE6" w:rsidRDefault="009A1CC9" w:rsidP="00734D0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06BBE153" w14:textId="602A2C28" w:rsidR="009A1CC9" w:rsidRPr="001F5FE6" w:rsidRDefault="009A1CC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Establece la reforma al artículo “Artículo 4. De la</w:t>
            </w:r>
            <w:r w:rsidR="005F1C73">
              <w:rPr>
                <w:rFonts w:ascii="Times New Roman" w:hAnsi="Times New Roman" w:cs="Times New Roman"/>
                <w:sz w:val="24"/>
                <w:szCs w:val="24"/>
              </w:rPr>
              <w:t xml:space="preserve"> </w:t>
            </w:r>
            <w:r w:rsidRPr="001F5FE6">
              <w:rPr>
                <w:rFonts w:ascii="Times New Roman" w:hAnsi="Times New Roman" w:cs="Times New Roman"/>
                <w:sz w:val="24"/>
                <w:szCs w:val="24"/>
              </w:rPr>
              <w:t>administración”</w:t>
            </w:r>
          </w:p>
          <w:p w14:paraId="70BFDA42" w14:textId="77777777" w:rsidR="009A1CC9" w:rsidRPr="001F5FE6" w:rsidRDefault="009A1CC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p>
          <w:p w14:paraId="09C9A562" w14:textId="30CFAF8C" w:rsidR="009A1CC9" w:rsidRPr="001F5FE6" w:rsidRDefault="009A1CC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“Con excepción de los afiliados y los pensionados del Fondo A que no podrán trasladarse a ningún otro fondo, los afiliados a los demás fondos generacionales únicamente podrán trasladarse cada cinco años:</w:t>
            </w:r>
          </w:p>
          <w:p w14:paraId="2FBB3F36" w14:textId="53BDF0E9" w:rsidR="009A1CC9" w:rsidRPr="001F5FE6" w:rsidRDefault="009A1CC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Al fondo integrado por la cohorte etaria de mayor edad inmediato al fondo al que se encuentran afiliados.</w:t>
            </w:r>
          </w:p>
          <w:p w14:paraId="45B1220E" w14:textId="061998B1" w:rsidR="009A1CC9" w:rsidRPr="001F5FE6" w:rsidRDefault="009A1CC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Al fondo integrado por cohorte etaria de menor edad inmediato al fondo al que se encuentran afiliados.’’</w:t>
            </w:r>
          </w:p>
          <w:p w14:paraId="37745505" w14:textId="77777777" w:rsidR="009A1CC9" w:rsidRPr="001F5FE6" w:rsidRDefault="009A1CC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p>
          <w:p w14:paraId="48779826" w14:textId="56752840" w:rsidR="009A1CC9" w:rsidRPr="001F5FE6" w:rsidRDefault="009A1CC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Consideramos que podrían existir elementos de falta de legalidad respecto a la prohibición de </w:t>
            </w:r>
            <w:r w:rsidRPr="001F5FE6">
              <w:rPr>
                <w:rFonts w:ascii="Times New Roman" w:hAnsi="Times New Roman" w:cs="Times New Roman"/>
                <w:sz w:val="24"/>
                <w:szCs w:val="24"/>
              </w:rPr>
              <w:lastRenderedPageBreak/>
              <w:t xml:space="preserve">traslado de los afiliados pertenecientes a este fondo, por lo que se debería analizar la </w:t>
            </w:r>
          </w:p>
          <w:p w14:paraId="041AB0DF" w14:textId="2F14BA21" w:rsidR="009A1CC9" w:rsidRPr="001F5FE6" w:rsidRDefault="009A1CC9"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posibilidad de incluir esta a los afiliados que tienen su producto en la fase de acumulación.</w:t>
            </w:r>
          </w:p>
        </w:tc>
        <w:tc>
          <w:tcPr>
            <w:tcW w:w="3482" w:type="dxa"/>
          </w:tcPr>
          <w:p w14:paraId="4938171D" w14:textId="77777777" w:rsidR="00755D7D" w:rsidRPr="001F5FE6" w:rsidRDefault="00D02E2B"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 imposibilidad de los pensionados de trasladarse de fondo dentro de una misma operadora, asumiendo más riesgo, es una disposición de orden prudencial.</w:t>
            </w:r>
          </w:p>
          <w:p w14:paraId="0C07F658" w14:textId="77777777" w:rsidR="00A30C83" w:rsidRPr="001F5FE6" w:rsidRDefault="00A30C83" w:rsidP="00734D03">
            <w:pPr>
              <w:tabs>
                <w:tab w:val="left" w:pos="1056"/>
              </w:tabs>
              <w:jc w:val="both"/>
              <w:rPr>
                <w:rFonts w:ascii="Times New Roman" w:hAnsi="Times New Roman" w:cs="Times New Roman"/>
                <w:sz w:val="24"/>
                <w:szCs w:val="24"/>
              </w:rPr>
            </w:pPr>
          </w:p>
          <w:p w14:paraId="29C4B0B0" w14:textId="77777777" w:rsidR="00A30C83" w:rsidRPr="001F5FE6" w:rsidRDefault="00A30C83" w:rsidP="00734D03">
            <w:pPr>
              <w:tabs>
                <w:tab w:val="left" w:pos="1056"/>
              </w:tabs>
              <w:jc w:val="both"/>
              <w:rPr>
                <w:rFonts w:ascii="Times New Roman" w:hAnsi="Times New Roman" w:cs="Times New Roman"/>
                <w:sz w:val="24"/>
                <w:szCs w:val="24"/>
              </w:rPr>
            </w:pPr>
          </w:p>
          <w:p w14:paraId="1B86913F" w14:textId="77777777" w:rsidR="00A30C83" w:rsidRPr="001F5FE6" w:rsidRDefault="00A30C83" w:rsidP="00734D03">
            <w:pPr>
              <w:tabs>
                <w:tab w:val="left" w:pos="1056"/>
              </w:tabs>
              <w:jc w:val="both"/>
              <w:rPr>
                <w:rFonts w:ascii="Times New Roman" w:hAnsi="Times New Roman" w:cs="Times New Roman"/>
                <w:sz w:val="24"/>
                <w:szCs w:val="24"/>
              </w:rPr>
            </w:pPr>
          </w:p>
          <w:p w14:paraId="5F6F3740" w14:textId="77777777" w:rsidR="00A30C83" w:rsidRPr="001F5FE6" w:rsidRDefault="00A30C83" w:rsidP="00734D03">
            <w:pPr>
              <w:tabs>
                <w:tab w:val="left" w:pos="1056"/>
              </w:tabs>
              <w:jc w:val="both"/>
              <w:rPr>
                <w:rFonts w:ascii="Times New Roman" w:hAnsi="Times New Roman" w:cs="Times New Roman"/>
                <w:sz w:val="24"/>
                <w:szCs w:val="24"/>
              </w:rPr>
            </w:pPr>
          </w:p>
          <w:p w14:paraId="5B99ACA1" w14:textId="77777777" w:rsidR="00A30C83" w:rsidRPr="001F5FE6" w:rsidRDefault="00A30C83" w:rsidP="00734D03">
            <w:pPr>
              <w:tabs>
                <w:tab w:val="left" w:pos="1056"/>
              </w:tabs>
              <w:jc w:val="both"/>
              <w:rPr>
                <w:rFonts w:ascii="Times New Roman" w:hAnsi="Times New Roman" w:cs="Times New Roman"/>
                <w:sz w:val="24"/>
                <w:szCs w:val="24"/>
              </w:rPr>
            </w:pPr>
          </w:p>
          <w:p w14:paraId="27904E77" w14:textId="77777777" w:rsidR="00A30C83" w:rsidRPr="001F5FE6" w:rsidRDefault="00A30C83" w:rsidP="00734D03">
            <w:pPr>
              <w:tabs>
                <w:tab w:val="left" w:pos="1056"/>
              </w:tabs>
              <w:jc w:val="both"/>
              <w:rPr>
                <w:rFonts w:ascii="Times New Roman" w:hAnsi="Times New Roman" w:cs="Times New Roman"/>
                <w:sz w:val="24"/>
                <w:szCs w:val="24"/>
              </w:rPr>
            </w:pPr>
          </w:p>
          <w:p w14:paraId="4E491E43" w14:textId="77777777" w:rsidR="00A30C83" w:rsidRPr="001F5FE6" w:rsidRDefault="00A30C83" w:rsidP="00734D03">
            <w:pPr>
              <w:tabs>
                <w:tab w:val="left" w:pos="1056"/>
              </w:tabs>
              <w:jc w:val="both"/>
              <w:rPr>
                <w:rFonts w:ascii="Times New Roman" w:hAnsi="Times New Roman" w:cs="Times New Roman"/>
                <w:sz w:val="24"/>
                <w:szCs w:val="24"/>
              </w:rPr>
            </w:pPr>
          </w:p>
          <w:p w14:paraId="2FB676C2" w14:textId="77777777" w:rsidR="00A30C83" w:rsidRPr="001F5FE6" w:rsidRDefault="00A30C83" w:rsidP="00734D03">
            <w:pPr>
              <w:tabs>
                <w:tab w:val="left" w:pos="1056"/>
              </w:tabs>
              <w:jc w:val="both"/>
              <w:rPr>
                <w:rFonts w:ascii="Times New Roman" w:hAnsi="Times New Roman" w:cs="Times New Roman"/>
                <w:sz w:val="24"/>
                <w:szCs w:val="24"/>
              </w:rPr>
            </w:pPr>
          </w:p>
          <w:p w14:paraId="68129337" w14:textId="77777777" w:rsidR="00A30C83" w:rsidRPr="001F5FE6" w:rsidRDefault="00A30C83" w:rsidP="00734D03">
            <w:pPr>
              <w:tabs>
                <w:tab w:val="left" w:pos="1056"/>
              </w:tabs>
              <w:jc w:val="both"/>
              <w:rPr>
                <w:rFonts w:ascii="Times New Roman" w:hAnsi="Times New Roman" w:cs="Times New Roman"/>
                <w:sz w:val="24"/>
                <w:szCs w:val="24"/>
              </w:rPr>
            </w:pPr>
          </w:p>
          <w:p w14:paraId="31C2DD44" w14:textId="77777777" w:rsidR="00A30C83" w:rsidRPr="001F5FE6" w:rsidRDefault="00A30C83" w:rsidP="00734D03">
            <w:pPr>
              <w:tabs>
                <w:tab w:val="left" w:pos="1056"/>
              </w:tabs>
              <w:jc w:val="both"/>
              <w:rPr>
                <w:rFonts w:ascii="Times New Roman" w:hAnsi="Times New Roman" w:cs="Times New Roman"/>
                <w:sz w:val="24"/>
                <w:szCs w:val="24"/>
              </w:rPr>
            </w:pPr>
          </w:p>
          <w:p w14:paraId="2F729530" w14:textId="77777777" w:rsidR="00A30C83" w:rsidRPr="001F5FE6" w:rsidRDefault="00A30C83" w:rsidP="00734D03">
            <w:pPr>
              <w:tabs>
                <w:tab w:val="left" w:pos="1056"/>
              </w:tabs>
              <w:jc w:val="both"/>
              <w:rPr>
                <w:rFonts w:ascii="Times New Roman" w:hAnsi="Times New Roman" w:cs="Times New Roman"/>
                <w:sz w:val="24"/>
                <w:szCs w:val="24"/>
              </w:rPr>
            </w:pPr>
          </w:p>
          <w:p w14:paraId="6CF408BE" w14:textId="77777777" w:rsidR="00A30C83" w:rsidRPr="001F5FE6" w:rsidRDefault="00A30C83" w:rsidP="00734D03">
            <w:pPr>
              <w:tabs>
                <w:tab w:val="left" w:pos="1056"/>
              </w:tabs>
              <w:jc w:val="both"/>
              <w:rPr>
                <w:rFonts w:ascii="Times New Roman" w:hAnsi="Times New Roman" w:cs="Times New Roman"/>
                <w:sz w:val="24"/>
                <w:szCs w:val="24"/>
              </w:rPr>
            </w:pPr>
          </w:p>
          <w:p w14:paraId="4ABC2C90" w14:textId="77777777" w:rsidR="00A30C83" w:rsidRPr="001F5FE6" w:rsidRDefault="00A30C83" w:rsidP="00734D03">
            <w:pPr>
              <w:tabs>
                <w:tab w:val="left" w:pos="1056"/>
              </w:tabs>
              <w:jc w:val="both"/>
              <w:rPr>
                <w:rFonts w:ascii="Times New Roman" w:hAnsi="Times New Roman" w:cs="Times New Roman"/>
                <w:sz w:val="24"/>
                <w:szCs w:val="24"/>
              </w:rPr>
            </w:pPr>
          </w:p>
          <w:p w14:paraId="13585609" w14:textId="77777777" w:rsidR="0040672D" w:rsidRDefault="0040672D" w:rsidP="00734D03">
            <w:pPr>
              <w:tabs>
                <w:tab w:val="left" w:pos="1056"/>
              </w:tabs>
              <w:jc w:val="both"/>
              <w:rPr>
                <w:rFonts w:ascii="Times New Roman" w:hAnsi="Times New Roman" w:cs="Times New Roman"/>
                <w:sz w:val="24"/>
                <w:szCs w:val="24"/>
              </w:rPr>
            </w:pPr>
          </w:p>
          <w:p w14:paraId="0F0019A8" w14:textId="6DBD544F" w:rsidR="009A1CC9" w:rsidRPr="001F5FE6" w:rsidRDefault="00E5110E" w:rsidP="00734D0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acepta la observación y se </w:t>
            </w:r>
            <w:r w:rsidR="00DC1E10" w:rsidRPr="001F5FE6">
              <w:rPr>
                <w:rFonts w:ascii="Times New Roman" w:hAnsi="Times New Roman" w:cs="Times New Roman"/>
                <w:sz w:val="24"/>
                <w:szCs w:val="24"/>
              </w:rPr>
              <w:t xml:space="preserve">establece la posibilidad de </w:t>
            </w:r>
            <w:r w:rsidR="005A5F26" w:rsidRPr="001F5FE6">
              <w:rPr>
                <w:rFonts w:ascii="Times New Roman" w:hAnsi="Times New Roman" w:cs="Times New Roman"/>
                <w:sz w:val="24"/>
                <w:szCs w:val="24"/>
              </w:rPr>
              <w:t xml:space="preserve">traslado </w:t>
            </w:r>
            <w:r w:rsidR="00F45BF8" w:rsidRPr="001F5FE6">
              <w:rPr>
                <w:rFonts w:ascii="Times New Roman" w:hAnsi="Times New Roman" w:cs="Times New Roman"/>
                <w:sz w:val="24"/>
                <w:szCs w:val="24"/>
              </w:rPr>
              <w:t xml:space="preserve">al Fondo B de los </w:t>
            </w:r>
            <w:r w:rsidR="00F45BF8" w:rsidRPr="001F5FE6">
              <w:rPr>
                <w:rFonts w:ascii="Times New Roman" w:hAnsi="Times New Roman" w:cs="Times New Roman"/>
                <w:sz w:val="24"/>
                <w:szCs w:val="24"/>
              </w:rPr>
              <w:lastRenderedPageBreak/>
              <w:t xml:space="preserve">trabajadores activos </w:t>
            </w:r>
            <w:r w:rsidR="00DC1E10" w:rsidRPr="001F5FE6">
              <w:rPr>
                <w:rFonts w:ascii="Times New Roman" w:hAnsi="Times New Roman" w:cs="Times New Roman"/>
                <w:sz w:val="24"/>
                <w:szCs w:val="24"/>
              </w:rPr>
              <w:t>que no estén en condición de pensionados.</w:t>
            </w:r>
            <w:r w:rsidRPr="001F5FE6">
              <w:rPr>
                <w:rFonts w:ascii="Times New Roman" w:hAnsi="Times New Roman" w:cs="Times New Roman"/>
                <w:sz w:val="24"/>
                <w:szCs w:val="24"/>
              </w:rPr>
              <w:t xml:space="preserve"> </w:t>
            </w:r>
          </w:p>
        </w:tc>
        <w:tc>
          <w:tcPr>
            <w:tcW w:w="3440" w:type="dxa"/>
          </w:tcPr>
          <w:p w14:paraId="11E4EFD1" w14:textId="77777777" w:rsidR="009A1CC9" w:rsidRPr="001F5FE6" w:rsidRDefault="009A1CC9" w:rsidP="00734D03">
            <w:pPr>
              <w:tabs>
                <w:tab w:val="left" w:pos="1056"/>
              </w:tabs>
              <w:jc w:val="both"/>
              <w:rPr>
                <w:rFonts w:ascii="Times New Roman" w:hAnsi="Times New Roman" w:cs="Times New Roman"/>
                <w:b/>
                <w:sz w:val="24"/>
                <w:szCs w:val="24"/>
              </w:rPr>
            </w:pPr>
          </w:p>
        </w:tc>
      </w:tr>
      <w:tr w:rsidR="008F00AC" w:rsidRPr="001F5FE6" w14:paraId="75DE419A" w14:textId="77777777" w:rsidTr="001F5FE6">
        <w:tc>
          <w:tcPr>
            <w:tcW w:w="3488" w:type="dxa"/>
            <w:gridSpan w:val="2"/>
          </w:tcPr>
          <w:p w14:paraId="3ED28988" w14:textId="77777777" w:rsidR="008F00AC" w:rsidRPr="001F5FE6" w:rsidRDefault="008F00AC" w:rsidP="004E173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adiciona un artículo 4ter, para que se lea de la siguiente forma:</w:t>
            </w:r>
          </w:p>
          <w:p w14:paraId="2DF2EF9D" w14:textId="77777777" w:rsidR="008F00AC" w:rsidRPr="001F5FE6" w:rsidRDefault="008F00AC" w:rsidP="004E173B">
            <w:pPr>
              <w:ind w:left="708"/>
              <w:jc w:val="both"/>
              <w:rPr>
                <w:rFonts w:ascii="Times New Roman" w:eastAsia="Times New Roman" w:hAnsi="Times New Roman" w:cs="Times New Roman"/>
                <w:sz w:val="24"/>
                <w:szCs w:val="24"/>
                <w:lang w:eastAsia="es-ES"/>
              </w:rPr>
            </w:pPr>
          </w:p>
          <w:p w14:paraId="5BDF1F44" w14:textId="77777777" w:rsidR="008F00AC" w:rsidRPr="001F5FE6" w:rsidRDefault="008F00AC"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4ter. Valor cuota</w:t>
            </w:r>
          </w:p>
          <w:p w14:paraId="19BF6D9D" w14:textId="77777777" w:rsidR="008F00AC" w:rsidRPr="001F5FE6" w:rsidRDefault="008F00AC" w:rsidP="004E173B">
            <w:pPr>
              <w:jc w:val="both"/>
              <w:rPr>
                <w:rFonts w:ascii="Times New Roman" w:eastAsia="Times New Roman" w:hAnsi="Times New Roman" w:cs="Times New Roman"/>
                <w:sz w:val="24"/>
                <w:szCs w:val="24"/>
                <w:lang w:eastAsia="es-ES"/>
              </w:rPr>
            </w:pPr>
          </w:p>
          <w:p w14:paraId="5FDCE7D1" w14:textId="77777777" w:rsidR="008F00AC" w:rsidRPr="001F5FE6" w:rsidRDefault="008F00AC" w:rsidP="004E173B">
            <w:pPr>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 xml:space="preserve">El valor de las cuentas individuales de los afiliados y los pensionados en los fondos de pensiones y de capitalización laboral estará representado por cuotas. Las cuotas tendrán un valor uniforme entre sí y se calcularán diariamente, según se establezca en el </w:t>
            </w:r>
            <w:r w:rsidRPr="001F5FE6">
              <w:rPr>
                <w:rFonts w:ascii="Times New Roman" w:eastAsia="Times New Roman" w:hAnsi="Times New Roman" w:cs="Times New Roman"/>
                <w:i/>
                <w:sz w:val="24"/>
                <w:szCs w:val="24"/>
                <w:lang w:eastAsia="es-ES"/>
              </w:rPr>
              <w:t>Manual de información de los regímenes de capitalización individual.</w:t>
            </w:r>
          </w:p>
          <w:p w14:paraId="38B61737" w14:textId="77777777" w:rsidR="008F00AC" w:rsidRPr="001F5FE6" w:rsidRDefault="008F00AC" w:rsidP="004E173B">
            <w:pPr>
              <w:ind w:left="708"/>
              <w:jc w:val="both"/>
              <w:rPr>
                <w:rFonts w:ascii="Times New Roman" w:eastAsia="Times New Roman" w:hAnsi="Times New Roman" w:cs="Times New Roman"/>
                <w:sz w:val="24"/>
                <w:szCs w:val="24"/>
                <w:lang w:eastAsia="es-ES"/>
              </w:rPr>
            </w:pPr>
          </w:p>
          <w:p w14:paraId="1BC02603" w14:textId="226EBED6" w:rsidR="008F00AC" w:rsidRPr="001F5FE6" w:rsidRDefault="008F00AC"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El valor cuota del Régimen Obligatorio de Pensiones Complementarias se calculará de forma independiente para cada uno de los fondos generacionales </w:t>
            </w:r>
            <w:r w:rsidRPr="001F5FE6">
              <w:rPr>
                <w:rFonts w:ascii="Times New Roman" w:eastAsia="Times New Roman" w:hAnsi="Times New Roman" w:cs="Times New Roman"/>
                <w:sz w:val="24"/>
                <w:szCs w:val="24"/>
                <w:lang w:eastAsia="es-ES"/>
              </w:rPr>
              <w:lastRenderedPageBreak/>
              <w:t>previstos en el artículo 4 de este reglamento.”</w:t>
            </w:r>
          </w:p>
        </w:tc>
        <w:tc>
          <w:tcPr>
            <w:tcW w:w="3482" w:type="dxa"/>
          </w:tcPr>
          <w:p w14:paraId="125BD743" w14:textId="77777777" w:rsidR="008F00AC" w:rsidRPr="001F5FE6" w:rsidRDefault="008F00AC" w:rsidP="004E173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ACOP</w:t>
            </w:r>
          </w:p>
          <w:p w14:paraId="6E29F8C8" w14:textId="77777777" w:rsidR="008F00AC" w:rsidRPr="001F5FE6" w:rsidRDefault="008F00AC"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No hay observaciones en el fondo de la propuesta regulatoria.</w:t>
            </w:r>
          </w:p>
          <w:p w14:paraId="357F0EDE" w14:textId="5B3A1487" w:rsidR="008F00AC" w:rsidRPr="001F5FE6" w:rsidRDefault="008F00AC"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Sin embargo, debido a la eventual implementación operativa de la reforma, se sugiere valorar los procesos operativos y plazos exigidos por SUPEN para el reporte de información de las Operadoras de pensiones y sus fondos administrados por los costos adicionales y eventuales riesgos que podría implicar para las Operadoras de pensiones.</w:t>
            </w:r>
          </w:p>
        </w:tc>
        <w:tc>
          <w:tcPr>
            <w:tcW w:w="3482" w:type="dxa"/>
          </w:tcPr>
          <w:p w14:paraId="666A22F4" w14:textId="5CDAEDE2" w:rsidR="008F00AC" w:rsidRPr="001F5FE6" w:rsidRDefault="008D673E"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w:t>
            </w:r>
            <w:r w:rsidR="00715337" w:rsidRPr="001F5FE6">
              <w:rPr>
                <w:rFonts w:ascii="Times New Roman" w:hAnsi="Times New Roman" w:cs="Times New Roman"/>
                <w:sz w:val="24"/>
                <w:szCs w:val="24"/>
              </w:rPr>
              <w:t>amplía el plazo a 15 meses a partir de su entrada en vigor</w:t>
            </w:r>
          </w:p>
        </w:tc>
        <w:tc>
          <w:tcPr>
            <w:tcW w:w="3482" w:type="dxa"/>
            <w:gridSpan w:val="2"/>
          </w:tcPr>
          <w:p w14:paraId="3F24BB92" w14:textId="77777777" w:rsidR="008F00AC" w:rsidRPr="001F5FE6" w:rsidRDefault="008F00AC" w:rsidP="004E173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adiciona un artículo 4ter, para que se lea de la siguiente forma:</w:t>
            </w:r>
          </w:p>
          <w:p w14:paraId="7F3CB2F1" w14:textId="77777777" w:rsidR="008F00AC" w:rsidRPr="001F5FE6" w:rsidRDefault="008F00AC" w:rsidP="004E173B">
            <w:pPr>
              <w:ind w:left="708"/>
              <w:jc w:val="both"/>
              <w:rPr>
                <w:rFonts w:ascii="Times New Roman" w:eastAsia="Times New Roman" w:hAnsi="Times New Roman" w:cs="Times New Roman"/>
                <w:sz w:val="24"/>
                <w:szCs w:val="24"/>
                <w:lang w:eastAsia="es-ES"/>
              </w:rPr>
            </w:pPr>
          </w:p>
          <w:p w14:paraId="56A9BEC3" w14:textId="77777777" w:rsidR="008F00AC" w:rsidRPr="001F5FE6" w:rsidRDefault="008F00AC"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4ter. Valor cuota</w:t>
            </w:r>
          </w:p>
          <w:p w14:paraId="49081861" w14:textId="77777777" w:rsidR="008F00AC" w:rsidRPr="001F5FE6" w:rsidRDefault="008F00AC" w:rsidP="004E173B">
            <w:pPr>
              <w:jc w:val="both"/>
              <w:rPr>
                <w:rFonts w:ascii="Times New Roman" w:eastAsia="Times New Roman" w:hAnsi="Times New Roman" w:cs="Times New Roman"/>
                <w:sz w:val="24"/>
                <w:szCs w:val="24"/>
                <w:lang w:eastAsia="es-ES"/>
              </w:rPr>
            </w:pPr>
          </w:p>
          <w:p w14:paraId="569C1D66" w14:textId="77777777" w:rsidR="008F00AC" w:rsidRPr="001F5FE6" w:rsidRDefault="008F00AC" w:rsidP="004E173B">
            <w:pPr>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 xml:space="preserve">El valor de las cuentas individuales de los afiliados y los pensionados en los fondos de pensiones y de capitalización laboral estará representado por cuotas. Las cuotas tendrán un valor uniforme entre sí y se calcularán diariamente, según se establezca en el </w:t>
            </w:r>
            <w:r w:rsidRPr="001F5FE6">
              <w:rPr>
                <w:rFonts w:ascii="Times New Roman" w:eastAsia="Times New Roman" w:hAnsi="Times New Roman" w:cs="Times New Roman"/>
                <w:i/>
                <w:sz w:val="24"/>
                <w:szCs w:val="24"/>
                <w:lang w:eastAsia="es-ES"/>
              </w:rPr>
              <w:t>Manual de información de los regímenes de capitalización individual.</w:t>
            </w:r>
          </w:p>
          <w:p w14:paraId="3E20BBEE" w14:textId="77777777" w:rsidR="008F00AC" w:rsidRPr="001F5FE6" w:rsidRDefault="008F00AC" w:rsidP="004E173B">
            <w:pPr>
              <w:ind w:left="708"/>
              <w:jc w:val="both"/>
              <w:rPr>
                <w:rFonts w:ascii="Times New Roman" w:eastAsia="Times New Roman" w:hAnsi="Times New Roman" w:cs="Times New Roman"/>
                <w:sz w:val="24"/>
                <w:szCs w:val="24"/>
                <w:lang w:eastAsia="es-ES"/>
              </w:rPr>
            </w:pPr>
          </w:p>
          <w:p w14:paraId="10CBCF59" w14:textId="08D66631" w:rsidR="008F00AC" w:rsidRPr="001F5FE6" w:rsidRDefault="008F00AC" w:rsidP="004E173B">
            <w:pPr>
              <w:tabs>
                <w:tab w:val="left" w:pos="1056"/>
              </w:tabs>
              <w:jc w:val="both"/>
              <w:rPr>
                <w:rFonts w:ascii="Times New Roman" w:hAnsi="Times New Roman" w:cs="Times New Roman"/>
                <w:b/>
                <w:sz w:val="24"/>
                <w:szCs w:val="24"/>
              </w:rPr>
            </w:pPr>
            <w:r w:rsidRPr="001F5FE6">
              <w:rPr>
                <w:rFonts w:ascii="Times New Roman" w:eastAsia="Times New Roman" w:hAnsi="Times New Roman" w:cs="Times New Roman"/>
                <w:sz w:val="24"/>
                <w:szCs w:val="24"/>
                <w:lang w:eastAsia="es-ES"/>
              </w:rPr>
              <w:t xml:space="preserve">El valor cuota del Régimen Obligatorio de Pensiones Complementarias se calculará de forma independiente para cada uno de los fondos generacionales </w:t>
            </w:r>
            <w:r w:rsidRPr="001F5FE6">
              <w:rPr>
                <w:rFonts w:ascii="Times New Roman" w:eastAsia="Times New Roman" w:hAnsi="Times New Roman" w:cs="Times New Roman"/>
                <w:sz w:val="24"/>
                <w:szCs w:val="24"/>
                <w:lang w:eastAsia="es-ES"/>
              </w:rPr>
              <w:lastRenderedPageBreak/>
              <w:t>previstos en el artículo 4 de este reglamento.”</w:t>
            </w:r>
          </w:p>
        </w:tc>
      </w:tr>
      <w:tr w:rsidR="008F00AC" w:rsidRPr="001F5FE6" w14:paraId="3F4D0FDA" w14:textId="77777777" w:rsidTr="001F5FE6">
        <w:trPr>
          <w:gridBefore w:val="1"/>
          <w:gridAfter w:val="1"/>
          <w:wBefore w:w="6" w:type="dxa"/>
          <w:wAfter w:w="42" w:type="dxa"/>
        </w:trPr>
        <w:tc>
          <w:tcPr>
            <w:tcW w:w="3482" w:type="dxa"/>
          </w:tcPr>
          <w:p w14:paraId="404325CF" w14:textId="77777777" w:rsidR="008F00AC" w:rsidRPr="001F5FE6" w:rsidRDefault="008F00AC" w:rsidP="004E173B">
            <w:pPr>
              <w:contextualSpacing/>
              <w:jc w:val="both"/>
              <w:rPr>
                <w:rFonts w:ascii="Times New Roman" w:eastAsia="Times New Roman" w:hAnsi="Times New Roman" w:cs="Times New Roman"/>
                <w:sz w:val="24"/>
                <w:szCs w:val="24"/>
                <w:lang w:eastAsia="es-ES"/>
              </w:rPr>
            </w:pPr>
          </w:p>
        </w:tc>
        <w:tc>
          <w:tcPr>
            <w:tcW w:w="3482" w:type="dxa"/>
          </w:tcPr>
          <w:p w14:paraId="21DC0397" w14:textId="77777777" w:rsidR="008F00AC" w:rsidRPr="001F5FE6" w:rsidRDefault="008F00AC" w:rsidP="004E173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6B0E39EF" w14:textId="34739E1E" w:rsidR="008F00AC" w:rsidRPr="001F5FE6" w:rsidRDefault="008F00AC"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punto 2, sobre el “Artículo 4ter. Valor cuota”, se requiere determinar el criterio jurídico del cambio e implicaciones a las OPC por cualquier posible demanda a futuro en función </w:t>
            </w:r>
            <w:r w:rsidR="00EB7C33" w:rsidRPr="001F5FE6">
              <w:rPr>
                <w:rFonts w:ascii="Times New Roman" w:hAnsi="Times New Roman" w:cs="Times New Roman"/>
                <w:sz w:val="24"/>
                <w:szCs w:val="24"/>
              </w:rPr>
              <w:t xml:space="preserve"> </w:t>
            </w:r>
            <w:r w:rsidRPr="001F5FE6">
              <w:rPr>
                <w:rFonts w:ascii="Times New Roman" w:hAnsi="Times New Roman" w:cs="Times New Roman"/>
                <w:sz w:val="24"/>
                <w:szCs w:val="24"/>
              </w:rPr>
              <w:t>de interpretaciones sobre un fondo que cuenta con varios fondos generacionales.</w:t>
            </w:r>
          </w:p>
        </w:tc>
        <w:tc>
          <w:tcPr>
            <w:tcW w:w="3482" w:type="dxa"/>
          </w:tcPr>
          <w:p w14:paraId="617B94B7" w14:textId="0A532411" w:rsidR="008F00AC" w:rsidRPr="001F5FE6" w:rsidRDefault="006F5042"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Véanse </w:t>
            </w:r>
            <w:r w:rsidR="000D58A2" w:rsidRPr="001F5FE6">
              <w:rPr>
                <w:rFonts w:ascii="Times New Roman" w:hAnsi="Times New Roman" w:cs="Times New Roman"/>
                <w:sz w:val="24"/>
                <w:szCs w:val="24"/>
              </w:rPr>
              <w:t xml:space="preserve">los artículos </w:t>
            </w:r>
            <w:r w:rsidR="00316682" w:rsidRPr="001F5FE6">
              <w:rPr>
                <w:rFonts w:ascii="Times New Roman" w:hAnsi="Times New Roman" w:cs="Times New Roman"/>
                <w:sz w:val="24"/>
                <w:szCs w:val="24"/>
              </w:rPr>
              <w:t>(</w:t>
            </w:r>
            <w:r w:rsidR="00783015" w:rsidRPr="001F5FE6">
              <w:rPr>
                <w:rFonts w:ascii="Times New Roman" w:hAnsi="Times New Roman" w:cs="Times New Roman"/>
                <w:sz w:val="24"/>
                <w:szCs w:val="24"/>
              </w:rPr>
              <w:t xml:space="preserve">1, </w:t>
            </w:r>
            <w:r w:rsidR="00316682" w:rsidRPr="001F5FE6">
              <w:rPr>
                <w:rFonts w:ascii="Times New Roman" w:hAnsi="Times New Roman" w:cs="Times New Roman"/>
                <w:sz w:val="24"/>
                <w:szCs w:val="24"/>
              </w:rPr>
              <w:t xml:space="preserve">51 e inciso </w:t>
            </w:r>
            <w:r w:rsidR="00C44B93" w:rsidRPr="001F5FE6">
              <w:rPr>
                <w:rFonts w:ascii="Times New Roman" w:hAnsi="Times New Roman" w:cs="Times New Roman"/>
                <w:sz w:val="24"/>
                <w:szCs w:val="24"/>
              </w:rPr>
              <w:t xml:space="preserve">c) del </w:t>
            </w:r>
            <w:r w:rsidR="00783015" w:rsidRPr="001F5FE6">
              <w:rPr>
                <w:rFonts w:ascii="Times New Roman" w:hAnsi="Times New Roman" w:cs="Times New Roman"/>
                <w:sz w:val="24"/>
                <w:szCs w:val="24"/>
              </w:rPr>
              <w:t xml:space="preserve">artículo </w:t>
            </w:r>
            <w:r w:rsidR="003C31C0" w:rsidRPr="001F5FE6">
              <w:rPr>
                <w:rFonts w:ascii="Times New Roman" w:hAnsi="Times New Roman" w:cs="Times New Roman"/>
                <w:sz w:val="24"/>
                <w:szCs w:val="24"/>
              </w:rPr>
              <w:t>56</w:t>
            </w:r>
            <w:r w:rsidR="00783015" w:rsidRPr="001F5FE6">
              <w:rPr>
                <w:rFonts w:ascii="Times New Roman" w:hAnsi="Times New Roman" w:cs="Times New Roman"/>
                <w:sz w:val="24"/>
                <w:szCs w:val="24"/>
              </w:rPr>
              <w:t xml:space="preserve"> </w:t>
            </w:r>
            <w:r w:rsidR="00B40976" w:rsidRPr="001F5FE6">
              <w:rPr>
                <w:rFonts w:ascii="Times New Roman" w:hAnsi="Times New Roman" w:cs="Times New Roman"/>
                <w:sz w:val="24"/>
                <w:szCs w:val="24"/>
              </w:rPr>
              <w:t xml:space="preserve">todos de </w:t>
            </w:r>
            <w:r w:rsidR="00783015" w:rsidRPr="001F5FE6">
              <w:rPr>
                <w:rFonts w:ascii="Times New Roman" w:hAnsi="Times New Roman" w:cs="Times New Roman"/>
                <w:sz w:val="24"/>
                <w:szCs w:val="24"/>
              </w:rPr>
              <w:t>la Ley de Protección al Trabajador</w:t>
            </w:r>
            <w:r w:rsidR="007D6802" w:rsidRPr="001F5FE6">
              <w:rPr>
                <w:rFonts w:ascii="Times New Roman" w:hAnsi="Times New Roman" w:cs="Times New Roman"/>
                <w:sz w:val="24"/>
                <w:szCs w:val="24"/>
              </w:rPr>
              <w:t>)</w:t>
            </w:r>
            <w:r w:rsidR="00783015" w:rsidRPr="001F5FE6">
              <w:rPr>
                <w:rFonts w:ascii="Times New Roman" w:hAnsi="Times New Roman" w:cs="Times New Roman"/>
                <w:sz w:val="24"/>
                <w:szCs w:val="24"/>
              </w:rPr>
              <w:t>.</w:t>
            </w:r>
          </w:p>
          <w:p w14:paraId="72E17B27" w14:textId="77777777" w:rsidR="007D6802" w:rsidRPr="001F5FE6" w:rsidRDefault="007D6802" w:rsidP="004E173B">
            <w:pPr>
              <w:tabs>
                <w:tab w:val="left" w:pos="1056"/>
              </w:tabs>
              <w:jc w:val="both"/>
              <w:rPr>
                <w:rFonts w:ascii="Times New Roman" w:hAnsi="Times New Roman" w:cs="Times New Roman"/>
                <w:sz w:val="24"/>
                <w:szCs w:val="24"/>
              </w:rPr>
            </w:pPr>
          </w:p>
          <w:p w14:paraId="6AABB724" w14:textId="24E18207" w:rsidR="007D6802" w:rsidRPr="001F5FE6" w:rsidRDefault="007D6802" w:rsidP="004E173B">
            <w:pPr>
              <w:tabs>
                <w:tab w:val="left" w:pos="1056"/>
              </w:tabs>
              <w:jc w:val="both"/>
              <w:rPr>
                <w:rFonts w:ascii="Times New Roman" w:hAnsi="Times New Roman" w:cs="Times New Roman"/>
                <w:sz w:val="24"/>
                <w:szCs w:val="24"/>
              </w:rPr>
            </w:pPr>
          </w:p>
          <w:p w14:paraId="1BD16775" w14:textId="59BDCD58" w:rsidR="00783015" w:rsidRPr="001F5FE6" w:rsidRDefault="00783015" w:rsidP="004E173B">
            <w:pPr>
              <w:tabs>
                <w:tab w:val="left" w:pos="1056"/>
              </w:tabs>
              <w:jc w:val="both"/>
              <w:rPr>
                <w:rFonts w:ascii="Times New Roman" w:hAnsi="Times New Roman" w:cs="Times New Roman"/>
                <w:sz w:val="24"/>
                <w:szCs w:val="24"/>
              </w:rPr>
            </w:pPr>
          </w:p>
        </w:tc>
        <w:tc>
          <w:tcPr>
            <w:tcW w:w="3440" w:type="dxa"/>
          </w:tcPr>
          <w:p w14:paraId="4B7AC10E" w14:textId="77777777" w:rsidR="008F00AC" w:rsidRPr="001F5FE6" w:rsidRDefault="008F00AC" w:rsidP="004E173B">
            <w:pPr>
              <w:tabs>
                <w:tab w:val="left" w:pos="1056"/>
              </w:tabs>
              <w:jc w:val="both"/>
              <w:rPr>
                <w:rFonts w:ascii="Times New Roman" w:hAnsi="Times New Roman" w:cs="Times New Roman"/>
                <w:b/>
                <w:sz w:val="24"/>
                <w:szCs w:val="24"/>
              </w:rPr>
            </w:pPr>
          </w:p>
        </w:tc>
      </w:tr>
      <w:tr w:rsidR="008F00AC" w:rsidRPr="001F5FE6" w14:paraId="34A35ECD" w14:textId="77777777" w:rsidTr="001F5FE6">
        <w:tc>
          <w:tcPr>
            <w:tcW w:w="3488" w:type="dxa"/>
            <w:gridSpan w:val="2"/>
          </w:tcPr>
          <w:p w14:paraId="1C5A586D" w14:textId="77777777" w:rsidR="008F00AC" w:rsidRPr="001F5FE6" w:rsidRDefault="008F00AC" w:rsidP="004E173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reforma el inciso a. del artículo 6 para que, en lo sucesivo, se lea de la siguiente forma:</w:t>
            </w:r>
          </w:p>
          <w:p w14:paraId="50FEFEAD" w14:textId="77777777" w:rsidR="008F00AC" w:rsidRPr="001F5FE6" w:rsidRDefault="008F00AC" w:rsidP="004E173B">
            <w:pPr>
              <w:jc w:val="both"/>
              <w:rPr>
                <w:rFonts w:ascii="Times New Roman" w:eastAsia="Times New Roman" w:hAnsi="Times New Roman" w:cs="Times New Roman"/>
                <w:sz w:val="24"/>
                <w:szCs w:val="24"/>
                <w:lang w:eastAsia="es-ES"/>
              </w:rPr>
            </w:pPr>
          </w:p>
          <w:p w14:paraId="617D0BB6" w14:textId="77777777" w:rsidR="008F00AC" w:rsidRPr="001F5FE6" w:rsidRDefault="008F00AC"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  De los planes de acumulación</w:t>
            </w:r>
          </w:p>
          <w:p w14:paraId="15372F4B" w14:textId="77777777" w:rsidR="008F00AC" w:rsidRPr="001F5FE6" w:rsidRDefault="008F00AC" w:rsidP="004E173B">
            <w:pPr>
              <w:ind w:firstLine="708"/>
              <w:jc w:val="both"/>
              <w:rPr>
                <w:rFonts w:ascii="Times New Roman" w:eastAsia="Times New Roman" w:hAnsi="Times New Roman" w:cs="Times New Roman"/>
                <w:sz w:val="24"/>
                <w:szCs w:val="24"/>
                <w:lang w:eastAsia="es-ES"/>
              </w:rPr>
            </w:pPr>
          </w:p>
          <w:p w14:paraId="011E127D" w14:textId="77777777" w:rsidR="008F00AC" w:rsidRPr="001F5FE6" w:rsidRDefault="008F00AC"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planes ofrecidos por las entidades autorizadas serán clasificados de la siguiente manera:</w:t>
            </w:r>
          </w:p>
          <w:p w14:paraId="79B7E866" w14:textId="77777777" w:rsidR="008F00AC" w:rsidRPr="001F5FE6" w:rsidRDefault="008F00AC" w:rsidP="004E173B">
            <w:pPr>
              <w:ind w:firstLine="708"/>
              <w:jc w:val="both"/>
              <w:rPr>
                <w:rFonts w:ascii="Times New Roman" w:eastAsia="Times New Roman" w:hAnsi="Times New Roman" w:cs="Times New Roman"/>
                <w:sz w:val="24"/>
                <w:szCs w:val="24"/>
                <w:lang w:eastAsia="es-ES"/>
              </w:rPr>
            </w:pPr>
          </w:p>
          <w:p w14:paraId="1F5B8A98" w14:textId="13DE26F3" w:rsidR="008F00AC" w:rsidRPr="001F5FE6" w:rsidRDefault="008F00AC" w:rsidP="004E173B">
            <w:pPr>
              <w:contextualSpacing/>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 Planes individuales de acumulación para pensión obligatoria</w:t>
            </w:r>
          </w:p>
          <w:p w14:paraId="15E099B3" w14:textId="77777777" w:rsidR="008F00AC" w:rsidRPr="001F5FE6" w:rsidRDefault="008F00AC" w:rsidP="004E173B">
            <w:pPr>
              <w:ind w:left="1068"/>
              <w:jc w:val="both"/>
              <w:rPr>
                <w:rFonts w:ascii="Times New Roman" w:eastAsia="Times New Roman" w:hAnsi="Times New Roman" w:cs="Times New Roman"/>
                <w:b/>
                <w:sz w:val="24"/>
                <w:szCs w:val="24"/>
                <w:lang w:eastAsia="es-ES"/>
              </w:rPr>
            </w:pPr>
          </w:p>
          <w:p w14:paraId="64752F82" w14:textId="77777777" w:rsidR="008F00AC" w:rsidRPr="001F5FE6" w:rsidRDefault="008F00AC"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Las condiciones de estos planes serán las establecidas por la ley No. 7983,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los reglamentos emitidos por el Consejo Nacional de Supervisión del Sistema Financiero, así como por los acuerdos dictados por el Superintendente de Pensiones.</w:t>
            </w:r>
          </w:p>
          <w:p w14:paraId="7EAC7300" w14:textId="77777777" w:rsidR="008F00AC" w:rsidRPr="001F5FE6" w:rsidRDefault="008F00AC" w:rsidP="004E173B">
            <w:pPr>
              <w:ind w:left="708"/>
              <w:jc w:val="both"/>
              <w:rPr>
                <w:rFonts w:ascii="Times New Roman" w:eastAsia="Times New Roman" w:hAnsi="Times New Roman" w:cs="Times New Roman"/>
                <w:sz w:val="24"/>
                <w:szCs w:val="24"/>
                <w:lang w:eastAsia="es-ES"/>
              </w:rPr>
            </w:pPr>
          </w:p>
          <w:p w14:paraId="6A879A98" w14:textId="14E72551" w:rsidR="008F00AC" w:rsidRPr="001F5FE6" w:rsidRDefault="008F00AC"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tc>
        <w:tc>
          <w:tcPr>
            <w:tcW w:w="3482" w:type="dxa"/>
          </w:tcPr>
          <w:p w14:paraId="2F1C8AD6" w14:textId="77777777" w:rsidR="008F00AC" w:rsidRPr="001F5FE6" w:rsidRDefault="008F00AC" w:rsidP="004E173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Humberto Grant</w:t>
            </w:r>
          </w:p>
          <w:p w14:paraId="2D12CF19" w14:textId="77777777" w:rsidR="008F00AC" w:rsidRPr="001F5FE6" w:rsidRDefault="008F00AC"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sugiere que las condiciones de los planes individuales de ahorro obligatorio se mantengan dentro del reglamento, de la misma manera que ocurre con los planes individuales de ahorro voluntario, que listan sus condiciones. Es más transparente para las partes interesadas hacerlo de esta forma.</w:t>
            </w:r>
          </w:p>
          <w:p w14:paraId="6F42978D" w14:textId="6AA58312" w:rsidR="008F00AC" w:rsidRPr="001F5FE6" w:rsidRDefault="008F00AC" w:rsidP="004E173B">
            <w:pPr>
              <w:tabs>
                <w:tab w:val="left" w:pos="1056"/>
              </w:tabs>
              <w:jc w:val="both"/>
              <w:rPr>
                <w:rFonts w:ascii="Times New Roman" w:hAnsi="Times New Roman" w:cs="Times New Roman"/>
                <w:sz w:val="24"/>
                <w:szCs w:val="24"/>
              </w:rPr>
            </w:pPr>
          </w:p>
        </w:tc>
        <w:tc>
          <w:tcPr>
            <w:tcW w:w="3482" w:type="dxa"/>
          </w:tcPr>
          <w:p w14:paraId="7B356608" w14:textId="4D9BCEA9" w:rsidR="001F37C8" w:rsidRPr="001F5FE6" w:rsidRDefault="008F00AC"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reforma mantiene esta misma línea: las condiciones de los planes de pensiones del ROP son las establecidas en la ley y los reglamentos. </w:t>
            </w:r>
          </w:p>
          <w:p w14:paraId="68BCF05C" w14:textId="743C96B4" w:rsidR="008F00AC" w:rsidRPr="001F5FE6" w:rsidRDefault="008F00AC" w:rsidP="004E173B">
            <w:pPr>
              <w:tabs>
                <w:tab w:val="left" w:pos="1056"/>
              </w:tabs>
              <w:jc w:val="both"/>
              <w:rPr>
                <w:rFonts w:ascii="Times New Roman" w:hAnsi="Times New Roman" w:cs="Times New Roman"/>
                <w:sz w:val="24"/>
                <w:szCs w:val="24"/>
              </w:rPr>
            </w:pPr>
          </w:p>
        </w:tc>
        <w:tc>
          <w:tcPr>
            <w:tcW w:w="3482" w:type="dxa"/>
            <w:gridSpan w:val="2"/>
          </w:tcPr>
          <w:p w14:paraId="0D3C50E7" w14:textId="77777777" w:rsidR="00B32CCD" w:rsidRPr="001F5FE6" w:rsidRDefault="00B32CCD"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reforma el inciso a. del artículo 6 para que, en lo sucesivo, se lea de la siguiente forma:</w:t>
            </w:r>
          </w:p>
          <w:p w14:paraId="5DF87818" w14:textId="77777777" w:rsidR="00B32CCD" w:rsidRPr="001F5FE6" w:rsidRDefault="00B32CCD" w:rsidP="004E173B">
            <w:pPr>
              <w:tabs>
                <w:tab w:val="left" w:pos="1056"/>
              </w:tabs>
              <w:jc w:val="both"/>
              <w:rPr>
                <w:rFonts w:ascii="Times New Roman" w:hAnsi="Times New Roman" w:cs="Times New Roman"/>
                <w:sz w:val="24"/>
                <w:szCs w:val="24"/>
              </w:rPr>
            </w:pPr>
          </w:p>
          <w:p w14:paraId="20242A2E" w14:textId="77777777" w:rsidR="00B32CCD" w:rsidRPr="001F5FE6" w:rsidRDefault="00B32CCD"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Pr="001F5FE6">
              <w:rPr>
                <w:rFonts w:ascii="Times New Roman" w:hAnsi="Times New Roman" w:cs="Times New Roman"/>
                <w:b/>
                <w:sz w:val="24"/>
                <w:szCs w:val="24"/>
              </w:rPr>
              <w:t>Artículo 6.  De los planes de acumulación</w:t>
            </w:r>
          </w:p>
          <w:p w14:paraId="2672EB0C" w14:textId="77777777" w:rsidR="00B32CCD" w:rsidRPr="001F5FE6" w:rsidRDefault="00B32CCD" w:rsidP="004E173B">
            <w:pPr>
              <w:tabs>
                <w:tab w:val="left" w:pos="1056"/>
              </w:tabs>
              <w:jc w:val="both"/>
              <w:rPr>
                <w:rFonts w:ascii="Times New Roman" w:hAnsi="Times New Roman" w:cs="Times New Roman"/>
                <w:sz w:val="24"/>
                <w:szCs w:val="24"/>
              </w:rPr>
            </w:pPr>
          </w:p>
          <w:p w14:paraId="21AFF803" w14:textId="77777777" w:rsidR="00B32CCD" w:rsidRPr="001F5FE6" w:rsidRDefault="00B32CCD"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planes ofrecidos por las entidades autorizadas serán clasificados de la siguiente manera:</w:t>
            </w:r>
          </w:p>
          <w:p w14:paraId="76CA5DF5" w14:textId="77777777" w:rsidR="00B32CCD" w:rsidRPr="001F5FE6" w:rsidRDefault="00B32CCD" w:rsidP="004E173B">
            <w:pPr>
              <w:tabs>
                <w:tab w:val="left" w:pos="1056"/>
              </w:tabs>
              <w:jc w:val="both"/>
              <w:rPr>
                <w:rFonts w:ascii="Times New Roman" w:hAnsi="Times New Roman" w:cs="Times New Roman"/>
                <w:sz w:val="24"/>
                <w:szCs w:val="24"/>
              </w:rPr>
            </w:pPr>
          </w:p>
          <w:p w14:paraId="4C837C29" w14:textId="77777777" w:rsidR="00B32CCD" w:rsidRPr="001F5FE6" w:rsidRDefault="00B32CCD" w:rsidP="004E173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 Planes individuales de acumulación para pensión obligatoria</w:t>
            </w:r>
          </w:p>
          <w:p w14:paraId="6B3F09FB" w14:textId="77777777" w:rsidR="00B32CCD" w:rsidRPr="001F5FE6" w:rsidRDefault="00B32CCD" w:rsidP="004E173B">
            <w:pPr>
              <w:tabs>
                <w:tab w:val="left" w:pos="1056"/>
              </w:tabs>
              <w:jc w:val="both"/>
              <w:rPr>
                <w:rFonts w:ascii="Times New Roman" w:hAnsi="Times New Roman" w:cs="Times New Roman"/>
                <w:sz w:val="24"/>
                <w:szCs w:val="24"/>
              </w:rPr>
            </w:pPr>
          </w:p>
          <w:p w14:paraId="6C6EE142" w14:textId="77777777" w:rsidR="00B32CCD" w:rsidRPr="001F5FE6" w:rsidRDefault="00B32CCD"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Las condiciones de estos planes serán las establecidas por la ley No. 7983, Ley de Protección al Trabajador, los reglamentos emitidos por el Consejo Nacional de Supervisión del Sistema Financiero, así como por los acuerdos dictados por el Superintendente de Pensiones.</w:t>
            </w:r>
          </w:p>
          <w:p w14:paraId="74C4A393" w14:textId="77777777" w:rsidR="00B32CCD" w:rsidRPr="001F5FE6" w:rsidRDefault="00B32CCD" w:rsidP="004E173B">
            <w:pPr>
              <w:tabs>
                <w:tab w:val="left" w:pos="1056"/>
              </w:tabs>
              <w:jc w:val="both"/>
              <w:rPr>
                <w:rFonts w:ascii="Times New Roman" w:hAnsi="Times New Roman" w:cs="Times New Roman"/>
                <w:b/>
                <w:sz w:val="24"/>
                <w:szCs w:val="24"/>
              </w:rPr>
            </w:pPr>
          </w:p>
          <w:p w14:paraId="335DE83E" w14:textId="36C42F52" w:rsidR="008F00AC" w:rsidRPr="001F5FE6" w:rsidRDefault="00B32CCD"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p>
        </w:tc>
      </w:tr>
      <w:tr w:rsidR="00D0290A" w:rsidRPr="001F5FE6" w14:paraId="3024450A" w14:textId="77777777" w:rsidTr="001F5FE6">
        <w:tc>
          <w:tcPr>
            <w:tcW w:w="3488" w:type="dxa"/>
            <w:gridSpan w:val="2"/>
          </w:tcPr>
          <w:p w14:paraId="1B86AADB" w14:textId="77777777" w:rsidR="00D0290A" w:rsidRPr="001F5FE6" w:rsidRDefault="00D0290A" w:rsidP="004E173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Se reforma el párrafo primero y el inciso 2 del artículo 37 para que, en lo sucesivo, se lean de la siguiente forma:</w:t>
            </w:r>
          </w:p>
          <w:p w14:paraId="18554D98"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1B8E7AA1" w14:textId="77777777" w:rsidR="00D0290A" w:rsidRPr="001F5FE6" w:rsidRDefault="00D0290A"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37.  De la comisión por administración</w:t>
            </w:r>
          </w:p>
          <w:p w14:paraId="44032960"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48571085"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comisión por administración deberá ser la misma para todos los afiliados pertenecientes a un mismo fondo, sin perjuicio de las bonificaciones a que puedan tener derecho.</w:t>
            </w:r>
          </w:p>
          <w:p w14:paraId="4F2188CB"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6F93421F"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5489C2B7"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comisión por administración de los fondos administrados por </w:t>
            </w:r>
            <w:r w:rsidRPr="001F5FE6">
              <w:rPr>
                <w:rFonts w:ascii="Times New Roman" w:eastAsia="Times New Roman" w:hAnsi="Times New Roman" w:cs="Times New Roman"/>
                <w:sz w:val="24"/>
                <w:szCs w:val="24"/>
                <w:lang w:eastAsia="es-ES"/>
              </w:rPr>
              <w:lastRenderedPageBreak/>
              <w:t>las entidades autorizadas se regirá por las siguientes reglas:</w:t>
            </w:r>
          </w:p>
          <w:p w14:paraId="43FFC0B2"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45903AD0"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492D28B6"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647F9E37" w14:textId="77777777" w:rsidR="00D0290A" w:rsidRPr="001F5FE6" w:rsidRDefault="00D0290A"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 xml:space="preserve">2. Régimen Obligatorio de Pensiones Complementarias </w:t>
            </w:r>
          </w:p>
          <w:p w14:paraId="0EE5847E"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16188774"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base de cálculo de la comisión será un porcentaje del saldo administrado definido, este último, como la diferencia entre el activo total y el pasivo total.</w:t>
            </w:r>
          </w:p>
          <w:p w14:paraId="46113107"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1C92A2C0"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límite máximo de comisión que las entidades podrán cobrar a los afiliados y pensionados de cada uno de los fondos generacionales del Régimen Obligatorio de Pensiones será de un 0.35% anual sobre la base de cálculo indicada en el párrafo anterior.”</w:t>
            </w:r>
          </w:p>
          <w:p w14:paraId="407A64FC"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7A78B4DD" w14:textId="07E1F2F7" w:rsidR="00D0290A" w:rsidRPr="006B14EB"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tc>
        <w:tc>
          <w:tcPr>
            <w:tcW w:w="3482" w:type="dxa"/>
          </w:tcPr>
          <w:p w14:paraId="5047F55E" w14:textId="350F2205" w:rsidR="00D0290A" w:rsidRPr="001F5FE6" w:rsidRDefault="00D26C82" w:rsidP="004E173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VIDA PLENA, OPC</w:t>
            </w:r>
          </w:p>
          <w:p w14:paraId="209EF962" w14:textId="355A23DE"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relación con la modificación de este </w:t>
            </w:r>
            <w:r w:rsidR="0001786B" w:rsidRPr="001F5FE6">
              <w:rPr>
                <w:rFonts w:ascii="Times New Roman" w:hAnsi="Times New Roman" w:cs="Times New Roman"/>
                <w:sz w:val="24"/>
                <w:szCs w:val="24"/>
              </w:rPr>
              <w:t>artículo</w:t>
            </w:r>
            <w:r w:rsidRPr="001F5FE6">
              <w:rPr>
                <w:rFonts w:ascii="Times New Roman" w:hAnsi="Times New Roman" w:cs="Times New Roman"/>
                <w:sz w:val="24"/>
                <w:szCs w:val="24"/>
              </w:rPr>
              <w:t xml:space="preserve"> al tratarse de fondos separados, se habilita comisiones diferenciadas entre los fondos generacionales. Por lo tanto, se considera pertinente revisar y analizar los estudios de sustento realizados por la Superintendencia para los gastos y costos de cada fondo generacional y sugiriendo un reconocimiento de incremento transitorio de las comisiones para cubrir la preparación e implementación de los fondos generacionales.</w:t>
            </w:r>
          </w:p>
          <w:p w14:paraId="2417BFAD" w14:textId="77777777" w:rsidR="00D0290A" w:rsidRPr="001F5FE6" w:rsidRDefault="00D0290A" w:rsidP="004E173B">
            <w:pPr>
              <w:tabs>
                <w:tab w:val="left" w:pos="1056"/>
              </w:tabs>
              <w:jc w:val="both"/>
              <w:rPr>
                <w:rFonts w:ascii="Times New Roman" w:hAnsi="Times New Roman" w:cs="Times New Roman"/>
                <w:sz w:val="24"/>
                <w:szCs w:val="24"/>
              </w:rPr>
            </w:pPr>
          </w:p>
          <w:p w14:paraId="48B9CDA6" w14:textId="242619A3"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Como se indicó al inicio, Vida Plena no considera oportuno un desarrollo de aspectos de los esquemas de bonificaciones no vinculados con fondos generacionales. No obstante, la </w:t>
            </w:r>
          </w:p>
          <w:p w14:paraId="03BF6CB0" w14:textId="437CA3CF"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permanencia y esquema se relaciona con cada fondo generacional y no con la permanencia en un fondo ROP administrado por la misma operadora, lo cual va en contra de los intereses de los afiliados que decidan cambiar de fondo.</w:t>
            </w:r>
          </w:p>
        </w:tc>
        <w:tc>
          <w:tcPr>
            <w:tcW w:w="3482" w:type="dxa"/>
          </w:tcPr>
          <w:p w14:paraId="0EA9EF5F" w14:textId="2DAD83C9"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El principio del que se parte con la propuesta normativa es buscar la </w:t>
            </w:r>
            <w:r w:rsidR="003F055A">
              <w:rPr>
                <w:rFonts w:ascii="Times New Roman" w:hAnsi="Times New Roman" w:cs="Times New Roman"/>
                <w:sz w:val="24"/>
                <w:szCs w:val="24"/>
              </w:rPr>
              <w:t>menor</w:t>
            </w:r>
            <w:r w:rsidR="00376FCE">
              <w:rPr>
                <w:rFonts w:ascii="Times New Roman" w:hAnsi="Times New Roman" w:cs="Times New Roman"/>
                <w:sz w:val="24"/>
                <w:szCs w:val="24"/>
              </w:rPr>
              <w:t xml:space="preserve"> </w:t>
            </w:r>
            <w:r w:rsidRPr="001F5FE6">
              <w:rPr>
                <w:rFonts w:ascii="Times New Roman" w:hAnsi="Times New Roman" w:cs="Times New Roman"/>
                <w:sz w:val="24"/>
                <w:szCs w:val="24"/>
              </w:rPr>
              <w:t xml:space="preserve">afectación posible a la gestión de las operadoras, buscando que los ingresos por comisión y si crecimiento natural financien los gastos incrementales de este proyecto. No se están habilitando comisiones diferenciadas. </w:t>
            </w:r>
            <w:r w:rsidR="003F055A">
              <w:rPr>
                <w:rFonts w:ascii="Times New Roman" w:hAnsi="Times New Roman" w:cs="Times New Roman"/>
                <w:sz w:val="24"/>
                <w:szCs w:val="24"/>
              </w:rPr>
              <w:t>S</w:t>
            </w:r>
            <w:r w:rsidRPr="001F5FE6">
              <w:rPr>
                <w:rFonts w:ascii="Times New Roman" w:hAnsi="Times New Roman" w:cs="Times New Roman"/>
                <w:sz w:val="24"/>
                <w:szCs w:val="24"/>
              </w:rPr>
              <w:t xml:space="preserve">e establece que las comisiones de administración de los fondos ROP serán las mismas. Para un mayor detalle ver la sección 6 del </w:t>
            </w:r>
            <w:hyperlink r:id="rId36" w:history="1">
              <w:r w:rsidRPr="001F5FE6">
                <w:rPr>
                  <w:rStyle w:val="Hipervnculo"/>
                  <w:rFonts w:ascii="Times New Roman" w:hAnsi="Times New Roman" w:cs="Times New Roman"/>
                  <w:sz w:val="24"/>
                  <w:szCs w:val="24"/>
                </w:rPr>
                <w:t>estudio técnico</w:t>
              </w:r>
            </w:hyperlink>
          </w:p>
          <w:p w14:paraId="7654B675" w14:textId="2AE89074"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152A2613" w14:textId="77777777" w:rsidR="00D0290A" w:rsidRPr="001F5FE6" w:rsidRDefault="00D0290A" w:rsidP="004E173B">
            <w:pPr>
              <w:tabs>
                <w:tab w:val="left" w:pos="1056"/>
              </w:tabs>
              <w:jc w:val="both"/>
              <w:rPr>
                <w:rFonts w:ascii="Times New Roman" w:hAnsi="Times New Roman" w:cs="Times New Roman"/>
                <w:sz w:val="24"/>
                <w:szCs w:val="24"/>
              </w:rPr>
            </w:pPr>
          </w:p>
          <w:p w14:paraId="6C5F66CE" w14:textId="77777777" w:rsidR="00E61EEB" w:rsidRDefault="00E61EEB" w:rsidP="004E173B">
            <w:pPr>
              <w:tabs>
                <w:tab w:val="left" w:pos="1056"/>
              </w:tabs>
              <w:jc w:val="both"/>
              <w:rPr>
                <w:rFonts w:ascii="Times New Roman" w:hAnsi="Times New Roman" w:cs="Times New Roman"/>
                <w:sz w:val="24"/>
                <w:szCs w:val="24"/>
              </w:rPr>
            </w:pPr>
          </w:p>
          <w:p w14:paraId="61B94CB7" w14:textId="65D9B771"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En relación con la bonificación de comisiones se establece que, en el Régimen Obligatorio de Pensiones Complementarias, la permanencia se contabilizará por fondo generacional. Esta disposición tiene su fundamento en tratar de evitar arbitrajes regulatorios en donde los afiliados que a la vez son beneficiarios de una pensión, es decir, que son afiliados a dos fondos en la misma o en otra operadora, puedan recibir bonificaciones en cualquiera de esos dos fondos, sin que, en alguno de ellos, no se cuente con la permanencia mínima establecida salvo que el plan aprobado así expresamente lo prevea. Lo que se trata de evitar es la obligación de reconocer comisiones sin que se cuente con la permanencia mínima en el fondo de que se trate. </w:t>
            </w:r>
          </w:p>
        </w:tc>
        <w:tc>
          <w:tcPr>
            <w:tcW w:w="3482" w:type="dxa"/>
            <w:gridSpan w:val="2"/>
          </w:tcPr>
          <w:p w14:paraId="3884E0F1" w14:textId="77777777" w:rsidR="00D0290A" w:rsidRPr="001F5FE6" w:rsidRDefault="00D0290A" w:rsidP="004E173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Se reforma el párrafo primero y el inciso 2 del artículo 37 para que, en lo sucesivo, se lean de la siguiente forma:</w:t>
            </w:r>
          </w:p>
          <w:p w14:paraId="5CB64E9F"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58F31821" w14:textId="77777777" w:rsidR="00D0290A" w:rsidRPr="001F5FE6" w:rsidRDefault="00D0290A"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37.  De la comisión por administración</w:t>
            </w:r>
          </w:p>
          <w:p w14:paraId="00F19930"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4F8E68D4"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comisión por administración deberá ser la misma para todos los afiliados pertenecientes a un mismo fondo, sin perjuicio de las bonificaciones a que puedan tener derecho.</w:t>
            </w:r>
          </w:p>
          <w:p w14:paraId="2558752B"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4D93C3FE"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38D2CB27"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comisión por administración de los fondos administrados por </w:t>
            </w:r>
            <w:r w:rsidRPr="001F5FE6">
              <w:rPr>
                <w:rFonts w:ascii="Times New Roman" w:eastAsia="Times New Roman" w:hAnsi="Times New Roman" w:cs="Times New Roman"/>
                <w:sz w:val="24"/>
                <w:szCs w:val="24"/>
                <w:lang w:eastAsia="es-ES"/>
              </w:rPr>
              <w:lastRenderedPageBreak/>
              <w:t>las entidades autorizadas se regirá por las siguientes reglas:</w:t>
            </w:r>
          </w:p>
          <w:p w14:paraId="09C875E2"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6A5F02FD"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5A02A456"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32675DD2" w14:textId="77777777" w:rsidR="00D0290A" w:rsidRPr="001F5FE6" w:rsidRDefault="00D0290A"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 xml:space="preserve">2. Régimen Obligatorio de Pensiones Complementarias </w:t>
            </w:r>
          </w:p>
          <w:p w14:paraId="42870E51"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523D08C6" w14:textId="18C2F9DA"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base de cálculo de la comisión será un porcentaje del saldo administrado definido, este último, como la diferencia entre el activo </w:t>
            </w:r>
            <w:r w:rsidR="00C76B81">
              <w:rPr>
                <w:rFonts w:ascii="Times New Roman" w:eastAsia="Times New Roman" w:hAnsi="Times New Roman" w:cs="Times New Roman"/>
                <w:sz w:val="24"/>
                <w:szCs w:val="24"/>
                <w:lang w:eastAsia="es-ES"/>
              </w:rPr>
              <w:t xml:space="preserve">total </w:t>
            </w:r>
            <w:r w:rsidRPr="001F5FE6">
              <w:rPr>
                <w:rFonts w:ascii="Times New Roman" w:eastAsia="Times New Roman" w:hAnsi="Times New Roman" w:cs="Times New Roman"/>
                <w:sz w:val="24"/>
                <w:szCs w:val="24"/>
                <w:lang w:eastAsia="es-ES"/>
              </w:rPr>
              <w:t xml:space="preserve">y el pasivo </w:t>
            </w:r>
            <w:r w:rsidR="00C848DE" w:rsidRPr="001F5FE6">
              <w:rPr>
                <w:rFonts w:ascii="Times New Roman" w:eastAsia="Times New Roman" w:hAnsi="Times New Roman" w:cs="Times New Roman"/>
                <w:sz w:val="24"/>
                <w:szCs w:val="24"/>
                <w:lang w:eastAsia="es-ES"/>
              </w:rPr>
              <w:t>total</w:t>
            </w:r>
            <w:r w:rsidR="00406321">
              <w:rPr>
                <w:rFonts w:ascii="Times New Roman" w:eastAsia="Times New Roman" w:hAnsi="Times New Roman" w:cs="Times New Roman"/>
                <w:sz w:val="24"/>
                <w:szCs w:val="24"/>
                <w:lang w:eastAsia="es-ES"/>
              </w:rPr>
              <w:t>.</w:t>
            </w:r>
          </w:p>
          <w:p w14:paraId="0A867B7C"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643BF892" w14:textId="77777777" w:rsidR="00D0290A" w:rsidRPr="001F5FE6"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límite máximo de comisión que las entidades podrán cobrar a los afiliados y pensionados de cada uno de los fondos generacionales del Régimen Obligatorio de Pensiones será de un 0.35% anual sobre la base de cálculo indicada en el párrafo anterior.”</w:t>
            </w:r>
          </w:p>
          <w:p w14:paraId="6BBBDF8A" w14:textId="77777777" w:rsidR="00D0290A" w:rsidRPr="001F5FE6" w:rsidRDefault="00D0290A" w:rsidP="004E173B">
            <w:pPr>
              <w:ind w:left="708"/>
              <w:jc w:val="both"/>
              <w:rPr>
                <w:rFonts w:ascii="Times New Roman" w:eastAsia="Times New Roman" w:hAnsi="Times New Roman" w:cs="Times New Roman"/>
                <w:sz w:val="24"/>
                <w:szCs w:val="24"/>
                <w:lang w:eastAsia="es-ES"/>
              </w:rPr>
            </w:pPr>
          </w:p>
          <w:p w14:paraId="1CC0EBD6" w14:textId="031DB3B2" w:rsidR="00D0290A" w:rsidRPr="006B14EB" w:rsidRDefault="00D0290A"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tc>
      </w:tr>
      <w:tr w:rsidR="00D0290A" w:rsidRPr="001F5FE6" w14:paraId="27792CB9" w14:textId="77777777" w:rsidTr="001F5FE6">
        <w:tc>
          <w:tcPr>
            <w:tcW w:w="3488" w:type="dxa"/>
            <w:gridSpan w:val="2"/>
          </w:tcPr>
          <w:p w14:paraId="445C57E1" w14:textId="77777777" w:rsidR="00D0290A" w:rsidRPr="001F5FE6" w:rsidRDefault="00D0290A" w:rsidP="004E173B">
            <w:pPr>
              <w:contextualSpacing/>
              <w:jc w:val="both"/>
              <w:rPr>
                <w:rFonts w:ascii="Times New Roman" w:eastAsia="Times New Roman" w:hAnsi="Times New Roman" w:cs="Times New Roman"/>
                <w:sz w:val="24"/>
                <w:szCs w:val="24"/>
                <w:lang w:eastAsia="es-ES"/>
              </w:rPr>
            </w:pPr>
          </w:p>
        </w:tc>
        <w:tc>
          <w:tcPr>
            <w:tcW w:w="3482" w:type="dxa"/>
          </w:tcPr>
          <w:p w14:paraId="61DFC9DC" w14:textId="13938D20" w:rsidR="00D0290A" w:rsidRPr="001F5FE6" w:rsidRDefault="003E68E5" w:rsidP="004E173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25A42D67" w14:textId="46EAB97F"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sugiere aclarar si la comisión por cada fondo se establece según la metodología de cálculo de cada </w:t>
            </w:r>
            <w:r w:rsidRPr="001F5FE6">
              <w:rPr>
                <w:rFonts w:ascii="Times New Roman" w:hAnsi="Times New Roman" w:cs="Times New Roman"/>
                <w:sz w:val="24"/>
                <w:szCs w:val="24"/>
              </w:rPr>
              <w:lastRenderedPageBreak/>
              <w:t>entidad, o existirá alguna base adicional para determinar cuánto porcentaje de comisión cobrar por cada fondo.</w:t>
            </w:r>
          </w:p>
        </w:tc>
        <w:tc>
          <w:tcPr>
            <w:tcW w:w="3482" w:type="dxa"/>
          </w:tcPr>
          <w:p w14:paraId="266E9A04" w14:textId="5C610E49" w:rsidR="00D0290A" w:rsidRPr="001F5FE6" w:rsidRDefault="006B53FC"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Está claro que la comisión de administración del ROP, en cada uno de sus fondos, es de un máximo de 0,35% sobre saldo administrado.</w:t>
            </w:r>
          </w:p>
        </w:tc>
        <w:tc>
          <w:tcPr>
            <w:tcW w:w="3482" w:type="dxa"/>
            <w:gridSpan w:val="2"/>
          </w:tcPr>
          <w:p w14:paraId="7C175DDF" w14:textId="77777777" w:rsidR="00D0290A" w:rsidRPr="001F5FE6" w:rsidRDefault="00D0290A" w:rsidP="004E173B">
            <w:pPr>
              <w:tabs>
                <w:tab w:val="left" w:pos="1056"/>
              </w:tabs>
              <w:jc w:val="both"/>
              <w:rPr>
                <w:rFonts w:ascii="Times New Roman" w:hAnsi="Times New Roman" w:cs="Times New Roman"/>
                <w:b/>
                <w:sz w:val="24"/>
                <w:szCs w:val="24"/>
              </w:rPr>
            </w:pPr>
          </w:p>
        </w:tc>
      </w:tr>
      <w:tr w:rsidR="00D0290A" w:rsidRPr="001F5FE6" w14:paraId="757A5CFB" w14:textId="77777777" w:rsidTr="001F5FE6">
        <w:tc>
          <w:tcPr>
            <w:tcW w:w="3488" w:type="dxa"/>
            <w:gridSpan w:val="2"/>
          </w:tcPr>
          <w:p w14:paraId="715865FC" w14:textId="77777777" w:rsidR="00D0290A" w:rsidRPr="001F5FE6" w:rsidRDefault="00D0290A" w:rsidP="004E173B">
            <w:pPr>
              <w:contextualSpacing/>
              <w:jc w:val="both"/>
              <w:rPr>
                <w:rFonts w:ascii="Times New Roman" w:eastAsia="Times New Roman" w:hAnsi="Times New Roman" w:cs="Times New Roman"/>
                <w:sz w:val="24"/>
                <w:szCs w:val="24"/>
                <w:lang w:eastAsia="es-ES"/>
              </w:rPr>
            </w:pPr>
          </w:p>
        </w:tc>
        <w:tc>
          <w:tcPr>
            <w:tcW w:w="3482" w:type="dxa"/>
          </w:tcPr>
          <w:p w14:paraId="04DA8DA2" w14:textId="14CA3CEE" w:rsidR="00D0290A" w:rsidRPr="001F5FE6" w:rsidRDefault="00D0290A" w:rsidP="004E173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01114287" w14:textId="77777777"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Respecto a la propuesta regulatoria se debe manifestar la oposición por las siguientes razones técnicas:</w:t>
            </w:r>
          </w:p>
          <w:p w14:paraId="279128B8" w14:textId="0161121A"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Tratándose de una industria con pocos participantes, es necesario que la SUPEN realice un estudio para determinar la función de costos de la industria y tenga un parámetro objetivo para determinar el </w:t>
            </w:r>
            <w:r w:rsidR="00E801EB" w:rsidRPr="001F5FE6">
              <w:rPr>
                <w:rFonts w:ascii="Times New Roman" w:hAnsi="Times New Roman" w:cs="Times New Roman"/>
                <w:sz w:val="24"/>
                <w:szCs w:val="24"/>
              </w:rPr>
              <w:t>tope</w:t>
            </w:r>
            <w:r w:rsidRPr="001F5FE6">
              <w:rPr>
                <w:rFonts w:ascii="Times New Roman" w:hAnsi="Times New Roman" w:cs="Times New Roman"/>
                <w:sz w:val="24"/>
                <w:szCs w:val="24"/>
              </w:rPr>
              <w:t xml:space="preserve"> de </w:t>
            </w:r>
            <w:r w:rsidR="00755D7D" w:rsidRPr="001F5FE6">
              <w:rPr>
                <w:rFonts w:ascii="Times New Roman" w:hAnsi="Times New Roman" w:cs="Times New Roman"/>
                <w:sz w:val="24"/>
                <w:szCs w:val="24"/>
              </w:rPr>
              <w:t xml:space="preserve">comisión de </w:t>
            </w:r>
            <w:r w:rsidRPr="001F5FE6">
              <w:rPr>
                <w:rFonts w:ascii="Times New Roman" w:hAnsi="Times New Roman" w:cs="Times New Roman"/>
                <w:sz w:val="24"/>
                <w:szCs w:val="24"/>
              </w:rPr>
              <w:t>administración. Debe entenderse que el estudio que se menciona va más allá del análisis de gastos que se indica realizó la Superintendencia. De hecho, debe aclararse que la información de la estructura de costos que posee la industria no fue solicitada por la SUPEN para concluir que el tope máximo a cobrar era el correcto.</w:t>
            </w:r>
          </w:p>
          <w:p w14:paraId="06D3D691" w14:textId="77777777"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w:t>
            </w:r>
          </w:p>
          <w:p w14:paraId="07DB233D" w14:textId="77777777"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Debe considerarse que, al pasar de la administración de uno a cuatro </w:t>
            </w:r>
            <w:r w:rsidRPr="001F5FE6">
              <w:rPr>
                <w:rFonts w:ascii="Times New Roman" w:hAnsi="Times New Roman" w:cs="Times New Roman"/>
                <w:sz w:val="24"/>
                <w:szCs w:val="24"/>
              </w:rPr>
              <w:lastRenderedPageBreak/>
              <w:t>fondos, las estructuras de gestión tienden a incrementarse. Se desconoce si en la definición reglamentaria, la SUPEN consideró las erogaciones e inversiones que representaría el diseño de los fondos generacionales en las Operadoras de pensiones, en materia de infraestructura tecnológica, gestión del portafolio, temas operativos, gestión administrativa, educación y atención al afiliado, entre otros.</w:t>
            </w:r>
          </w:p>
          <w:p w14:paraId="41E0C982" w14:textId="4BFCDADC"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Desde el punto de vista del diseño del régimen propuesto se sugiere que la SUPEN valore la razonabilidad que, al definir cohortes con diferentes perfiles de riesgo, la estructura de comisiones refleje lo anterior. No parece razonable que la gestión de fondos con mayores volatilidades en sus retornos, imputen similares comisiones que fondos estructurados con menores riesgos. Definir una estructura tope de comisiones similar para todas las cohortes, podría </w:t>
            </w:r>
            <w:r w:rsidRPr="001F5FE6">
              <w:rPr>
                <w:rFonts w:ascii="Times New Roman" w:hAnsi="Times New Roman" w:cs="Times New Roman"/>
                <w:sz w:val="24"/>
                <w:szCs w:val="24"/>
              </w:rPr>
              <w:lastRenderedPageBreak/>
              <w:t>desconocer la complejidad de gestión de los fondos y generar subsidios cruzados no deseables.</w:t>
            </w:r>
          </w:p>
          <w:p w14:paraId="64A8AE5E" w14:textId="09B5C176"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Con la propuesta reglamentaria hay costos que le corresponden asumir al SICERE que, según los lineamientos emitidos, deberán ser atendidos por las Operadoras de pensiones. Estos costos operativos se desconocen si fueron incorporados por la SUPEN en el estudio de gastos realizados.</w:t>
            </w:r>
          </w:p>
          <w:p w14:paraId="58505614" w14:textId="2EB03028"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esta propuesta reglamentaria, las Operadoras de pensiones deben asumir los costos de comisiones para inversiones realizadas por medio de mandatos o de administradores externos. Se desconoce si estos costos por comisiones fueron considerados por la SUPEN en el estudio realizado.</w:t>
            </w:r>
          </w:p>
          <w:p w14:paraId="674D62EA" w14:textId="1D03227F" w:rsidR="00D0290A" w:rsidRPr="001F5FE6" w:rsidRDefault="00D0290A"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Dado lo anterior, se sugiere respetuosamente que la SUPEN realice los estudios técnicos adecuados de previo a la vigencia de esta reforma, para lo cual la industria de las Operadoras de </w:t>
            </w:r>
            <w:r w:rsidRPr="001F5FE6">
              <w:rPr>
                <w:rFonts w:ascii="Times New Roman" w:hAnsi="Times New Roman" w:cs="Times New Roman"/>
                <w:sz w:val="24"/>
                <w:szCs w:val="24"/>
              </w:rPr>
              <w:lastRenderedPageBreak/>
              <w:t>pensiones ofrece entregar la información que sea requerida.</w:t>
            </w:r>
          </w:p>
        </w:tc>
        <w:tc>
          <w:tcPr>
            <w:tcW w:w="3482" w:type="dxa"/>
          </w:tcPr>
          <w:p w14:paraId="119C6831" w14:textId="77777777" w:rsidR="00755D7D" w:rsidRPr="001F5FE6" w:rsidRDefault="00755D7D" w:rsidP="004E173B">
            <w:pPr>
              <w:tabs>
                <w:tab w:val="left" w:pos="1056"/>
              </w:tabs>
              <w:jc w:val="both"/>
              <w:rPr>
                <w:rFonts w:ascii="Times New Roman" w:hAnsi="Times New Roman" w:cs="Times New Roman"/>
                <w:sz w:val="24"/>
                <w:szCs w:val="24"/>
              </w:rPr>
            </w:pPr>
          </w:p>
          <w:p w14:paraId="1ED89A47" w14:textId="08AC442F" w:rsidR="00D0290A" w:rsidRPr="001F5FE6" w:rsidRDefault="00BE4309"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Ver comentarios anteriores sobre los análisis de costos llevados a cabo</w:t>
            </w:r>
            <w:r w:rsidR="002C7DEA">
              <w:rPr>
                <w:rFonts w:ascii="Times New Roman" w:hAnsi="Times New Roman" w:cs="Times New Roman"/>
                <w:sz w:val="24"/>
                <w:szCs w:val="24"/>
              </w:rPr>
              <w:t>.</w:t>
            </w:r>
          </w:p>
        </w:tc>
        <w:tc>
          <w:tcPr>
            <w:tcW w:w="3482" w:type="dxa"/>
            <w:gridSpan w:val="2"/>
          </w:tcPr>
          <w:p w14:paraId="76A36583" w14:textId="77777777" w:rsidR="00D0290A" w:rsidRPr="001F5FE6" w:rsidRDefault="00D0290A" w:rsidP="004E173B">
            <w:pPr>
              <w:tabs>
                <w:tab w:val="left" w:pos="1056"/>
              </w:tabs>
              <w:jc w:val="both"/>
              <w:rPr>
                <w:rFonts w:ascii="Times New Roman" w:hAnsi="Times New Roman" w:cs="Times New Roman"/>
                <w:b/>
                <w:sz w:val="24"/>
                <w:szCs w:val="24"/>
              </w:rPr>
            </w:pPr>
          </w:p>
        </w:tc>
      </w:tr>
      <w:tr w:rsidR="00B00B58" w:rsidRPr="001F5FE6" w14:paraId="1CB77FC3" w14:textId="77777777" w:rsidTr="001F5FE6">
        <w:tc>
          <w:tcPr>
            <w:tcW w:w="3488" w:type="dxa"/>
            <w:gridSpan w:val="2"/>
          </w:tcPr>
          <w:p w14:paraId="4F43DB9C" w14:textId="77777777" w:rsidR="00B00B58" w:rsidRPr="001F5FE6" w:rsidRDefault="00B00B58" w:rsidP="004E173B">
            <w:pPr>
              <w:contextualSpacing/>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lastRenderedPageBreak/>
              <w:t>Se reforma el artículo 37 bis para que, en lo sucesivo, se lea de la siguiente forma:</w:t>
            </w:r>
          </w:p>
          <w:p w14:paraId="794CC6A9"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116E3D2E"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37 bis. De las bonificaciones</w:t>
            </w:r>
            <w:r w:rsidRPr="001F5FE6">
              <w:rPr>
                <w:rFonts w:ascii="Times New Roman" w:eastAsia="Times New Roman" w:hAnsi="Times New Roman" w:cs="Times New Roman"/>
                <w:sz w:val="24"/>
                <w:szCs w:val="24"/>
                <w:lang w:eastAsia="es-ES"/>
              </w:rPr>
              <w:t xml:space="preserve"> </w:t>
            </w:r>
          </w:p>
          <w:p w14:paraId="4D2DC3E2"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6FC09B73"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Las entidades autorizadas podrán contar con un esquema de bonificaciones aplicable al correspondiente fondo del Régimen Obligatorio y Voluntario de Pensiones Complementarias, así como al Fondo de Capitalización Laboral, bajo su administración. </w:t>
            </w:r>
          </w:p>
          <w:p w14:paraId="4B188FA0"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084AC8EA"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1. Condiciones generales</w:t>
            </w:r>
          </w:p>
          <w:p w14:paraId="380A800A"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4D1F440A" w14:textId="77777777" w:rsidR="00B00B58" w:rsidRPr="001F5FE6" w:rsidRDefault="00B00B58" w:rsidP="004E173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 El esquema de bonificaciones permitirá al afiliado o pensionado, gozar de un reintegro en su cuenta de capitalización individual de una proporción de las comisiones de administración pagadas a la entidad autorizada. El reintegro deberá realizarse en el mismo </w:t>
            </w:r>
            <w:r w:rsidRPr="001F5FE6">
              <w:rPr>
                <w:rFonts w:ascii="Times New Roman" w:eastAsia="Times New Roman" w:hAnsi="Times New Roman" w:cs="Times New Roman"/>
                <w:sz w:val="24"/>
                <w:szCs w:val="24"/>
                <w:lang w:eastAsia="es-ES"/>
              </w:rPr>
              <w:lastRenderedPageBreak/>
              <w:t>periodo de cobro de la comisión respectiva.</w:t>
            </w:r>
          </w:p>
          <w:p w14:paraId="712E96E6" w14:textId="77777777" w:rsidR="00B00B58" w:rsidRPr="001F5FE6" w:rsidRDefault="00B00B58" w:rsidP="004E173B">
            <w:pPr>
              <w:contextualSpacing/>
              <w:jc w:val="both"/>
              <w:rPr>
                <w:rFonts w:ascii="Times New Roman" w:eastAsia="Times New Roman" w:hAnsi="Times New Roman" w:cs="Times New Roman"/>
                <w:sz w:val="24"/>
                <w:szCs w:val="24"/>
                <w:lang w:eastAsia="es-ES"/>
              </w:rPr>
            </w:pPr>
          </w:p>
          <w:p w14:paraId="2A23FEF2" w14:textId="31479C33" w:rsidR="00B00B58" w:rsidRPr="001F5FE6" w:rsidRDefault="00B00B58" w:rsidP="004E173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La base de la bonificación será determinada por las entidades considerando la estructura de comisiones del fondo, sin que pueda ser mayor a la comisión de administración vigente.</w:t>
            </w:r>
          </w:p>
          <w:p w14:paraId="41F8573E" w14:textId="77777777" w:rsidR="00B00B58" w:rsidRPr="001F5FE6" w:rsidRDefault="00B00B58" w:rsidP="004E173B">
            <w:pPr>
              <w:jc w:val="both"/>
              <w:rPr>
                <w:rFonts w:ascii="Times New Roman" w:eastAsia="Times New Roman" w:hAnsi="Times New Roman" w:cs="Times New Roman"/>
                <w:sz w:val="24"/>
                <w:szCs w:val="24"/>
                <w:lang w:eastAsia="es-ES"/>
              </w:rPr>
            </w:pPr>
          </w:p>
          <w:p w14:paraId="6F37AA61" w14:textId="6B473A55" w:rsidR="00B00B58" w:rsidRPr="001F5FE6" w:rsidRDefault="005C3F93" w:rsidP="004E173B">
            <w:pPr>
              <w:contextualSpacing/>
              <w:jc w:val="both"/>
              <w:rPr>
                <w:rFonts w:ascii="Times New Roman" w:eastAsia="Times New Roman" w:hAnsi="Times New Roman" w:cs="Times New Roman"/>
                <w:sz w:val="24"/>
                <w:szCs w:val="24"/>
                <w:lang w:eastAsia="es-ES"/>
              </w:rPr>
            </w:pPr>
            <w:r w:rsidRPr="005C3F93">
              <w:rPr>
                <w:rFonts w:ascii="Times New Roman" w:eastAsia="Times New Roman" w:hAnsi="Times New Roman" w:cs="Times New Roman"/>
                <w:sz w:val="24"/>
                <w:szCs w:val="24"/>
                <w:lang w:eastAsia="es-ES"/>
              </w:rPr>
              <w:t xml:space="preserve">iii) </w:t>
            </w:r>
            <w:r w:rsidR="00B00B58" w:rsidRPr="001F5FE6">
              <w:rPr>
                <w:rFonts w:ascii="Times New Roman" w:eastAsia="Times New Roman" w:hAnsi="Times New Roman" w:cs="Times New Roman"/>
                <w:sz w:val="24"/>
                <w:szCs w:val="24"/>
                <w:lang w:eastAsia="es-ES"/>
              </w:rPr>
              <w:t>La bonificación a las comisiones cobradas deberá ser registrada, de manera independiente, en la cuenta del afiliado o pensionado, previo cumplimiento de los criterios definidos en el esquema aprobado.</w:t>
            </w:r>
          </w:p>
          <w:p w14:paraId="4B40A4A8" w14:textId="2695AD11"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iv) </w:t>
            </w:r>
            <w:r w:rsidR="00B00B58" w:rsidRPr="001F5FE6">
              <w:rPr>
                <w:rFonts w:ascii="Times New Roman" w:eastAsia="Times New Roman" w:hAnsi="Times New Roman" w:cs="Times New Roman"/>
                <w:sz w:val="24"/>
                <w:szCs w:val="24"/>
                <w:lang w:eastAsia="es-ES"/>
              </w:rPr>
              <w:t>La bonificación de las comisiones deberá aplicarse a los afiliados o pensionados en condiciones de igualdad, de conformidad con los criterios definidos en el esquema de bonificación previamente aprobado.</w:t>
            </w:r>
          </w:p>
          <w:p w14:paraId="09F9A763"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49973916" w14:textId="571D2517"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v) </w:t>
            </w:r>
            <w:r w:rsidR="00B00B58" w:rsidRPr="001F5FE6">
              <w:rPr>
                <w:rFonts w:ascii="Times New Roman" w:eastAsia="Times New Roman" w:hAnsi="Times New Roman" w:cs="Times New Roman"/>
                <w:sz w:val="24"/>
                <w:szCs w:val="24"/>
                <w:lang w:eastAsia="es-ES"/>
              </w:rPr>
              <w:t xml:space="preserve">Para los planes individuales de acumulación y de beneficios únicamente se autorizará un </w:t>
            </w:r>
            <w:r w:rsidR="00B00B58" w:rsidRPr="001F5FE6">
              <w:rPr>
                <w:rFonts w:ascii="Times New Roman" w:eastAsia="Times New Roman" w:hAnsi="Times New Roman" w:cs="Times New Roman"/>
                <w:sz w:val="24"/>
                <w:szCs w:val="24"/>
                <w:lang w:eastAsia="es-ES"/>
              </w:rPr>
              <w:lastRenderedPageBreak/>
              <w:t>esquema de bonificaciones para cada fondo administrado</w:t>
            </w:r>
          </w:p>
          <w:p w14:paraId="4975DCB4"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49A0CBD1" w14:textId="1424BAE0"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vi) </w:t>
            </w:r>
            <w:r w:rsidR="00B00B58" w:rsidRPr="001F5FE6">
              <w:rPr>
                <w:rFonts w:ascii="Times New Roman" w:eastAsia="Times New Roman" w:hAnsi="Times New Roman" w:cs="Times New Roman"/>
                <w:sz w:val="24"/>
                <w:szCs w:val="24"/>
                <w:lang w:eastAsia="es-ES"/>
              </w:rPr>
              <w:t>La base de cálculo de la bonificación deberá corresponder a la estructura de comisiones aprobada para cada fondo.</w:t>
            </w:r>
          </w:p>
          <w:p w14:paraId="38B7F661"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0473BED5"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la contratación de los planes colectivos de acumulación del Régimen Voluntario de Pensiones Complementarias, los contratantes podrán acordar con la operadora esquemas de bonificación particulares para cada plan, considerando sus características.</w:t>
            </w:r>
          </w:p>
          <w:p w14:paraId="676CB1D1" w14:textId="77777777" w:rsidR="00B00B58" w:rsidRPr="001F5FE6" w:rsidRDefault="00B00B58" w:rsidP="004E173B">
            <w:pPr>
              <w:ind w:left="1416"/>
              <w:jc w:val="both"/>
              <w:rPr>
                <w:rFonts w:ascii="Times New Roman" w:eastAsia="Times New Roman" w:hAnsi="Times New Roman" w:cs="Times New Roman"/>
                <w:sz w:val="24"/>
                <w:szCs w:val="24"/>
                <w:lang w:eastAsia="es-ES"/>
              </w:rPr>
            </w:pPr>
          </w:p>
          <w:p w14:paraId="4FEE80DB" w14:textId="6021DCD8"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vii) </w:t>
            </w:r>
            <w:r w:rsidR="00B00B58" w:rsidRPr="001F5FE6">
              <w:rPr>
                <w:rFonts w:ascii="Times New Roman" w:eastAsia="Times New Roman" w:hAnsi="Times New Roman" w:cs="Times New Roman"/>
                <w:sz w:val="24"/>
                <w:szCs w:val="24"/>
                <w:lang w:eastAsia="es-ES"/>
              </w:rPr>
              <w:t>La solicitud de aprobación de bonificaciones deberá incluir la fórmula de cálculo, de forma tal que la bonificación pueda explicarse por sí misma de forma sencilla, llana y clara.</w:t>
            </w:r>
          </w:p>
          <w:p w14:paraId="0BD23AE9" w14:textId="77777777" w:rsidR="00B00B58" w:rsidRPr="001F5FE6" w:rsidRDefault="00B00B58" w:rsidP="004E173B">
            <w:pPr>
              <w:ind w:left="1440"/>
              <w:jc w:val="both"/>
              <w:rPr>
                <w:rFonts w:ascii="Times New Roman" w:eastAsia="Times New Roman" w:hAnsi="Times New Roman" w:cs="Times New Roman"/>
                <w:sz w:val="24"/>
                <w:szCs w:val="24"/>
                <w:lang w:eastAsia="es-ES"/>
              </w:rPr>
            </w:pPr>
          </w:p>
          <w:p w14:paraId="1B2ABEF5" w14:textId="0E223086"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viii) </w:t>
            </w:r>
            <w:r w:rsidR="00B00B58" w:rsidRPr="001F5FE6">
              <w:rPr>
                <w:rFonts w:ascii="Times New Roman" w:eastAsia="Times New Roman" w:hAnsi="Times New Roman" w:cs="Times New Roman"/>
                <w:sz w:val="24"/>
                <w:szCs w:val="24"/>
                <w:lang w:eastAsia="es-ES"/>
              </w:rPr>
              <w:t xml:space="preserve">La periodicidad con la que se realizará el cálculo de las bonificaciones será mensual y deberá aplicarse al cierre de cada </w:t>
            </w:r>
            <w:r w:rsidR="00B00B58" w:rsidRPr="001F5FE6">
              <w:rPr>
                <w:rFonts w:ascii="Times New Roman" w:eastAsia="Times New Roman" w:hAnsi="Times New Roman" w:cs="Times New Roman"/>
                <w:sz w:val="24"/>
                <w:szCs w:val="24"/>
                <w:lang w:eastAsia="es-ES"/>
              </w:rPr>
              <w:lastRenderedPageBreak/>
              <w:t>mes. La bonificación de las comisiones deberá registrarse en las cuentas de capitalización individual el último día del correspondiente mes.</w:t>
            </w:r>
          </w:p>
          <w:p w14:paraId="51EC8D54"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7AF69E90" w14:textId="50AC474A"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ix) </w:t>
            </w:r>
            <w:r w:rsidR="00B00B58" w:rsidRPr="001F5FE6">
              <w:rPr>
                <w:rFonts w:ascii="Times New Roman" w:eastAsia="Times New Roman" w:hAnsi="Times New Roman" w:cs="Times New Roman"/>
                <w:sz w:val="24"/>
                <w:szCs w:val="24"/>
                <w:lang w:eastAsia="es-ES"/>
              </w:rPr>
              <w:t>El esquema de bonificaciones deberá contener el tratamiento que se dará a los afiliados o pensionados que no cumplan con períodos completos, según la periodicidad definida, bien sea por cumplimiento de requisitos en períodos intermedios o por la salida de recursos antes de finalizar el plazo establecido para la determinación de la bonificación.</w:t>
            </w:r>
          </w:p>
          <w:p w14:paraId="4639A6B6" w14:textId="77777777" w:rsidR="00D66A5F" w:rsidRDefault="00D66A5F" w:rsidP="004E173B">
            <w:pPr>
              <w:contextualSpacing/>
              <w:jc w:val="both"/>
              <w:rPr>
                <w:rFonts w:ascii="Times New Roman" w:eastAsia="Times New Roman" w:hAnsi="Times New Roman" w:cs="Times New Roman"/>
                <w:sz w:val="24"/>
                <w:szCs w:val="24"/>
                <w:lang w:eastAsia="es-ES"/>
              </w:rPr>
            </w:pPr>
          </w:p>
          <w:p w14:paraId="16D12438" w14:textId="4EE51A95"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x) </w:t>
            </w:r>
            <w:r w:rsidR="00B00B58" w:rsidRPr="001F5FE6">
              <w:rPr>
                <w:rFonts w:ascii="Times New Roman" w:eastAsia="Times New Roman" w:hAnsi="Times New Roman" w:cs="Times New Roman"/>
                <w:sz w:val="24"/>
                <w:szCs w:val="24"/>
                <w:lang w:eastAsia="es-ES"/>
              </w:rPr>
              <w:t xml:space="preserve">En caso de fusiones de entidades autorizadas, la entidad prevaleciente o la nueva entidad resultante, en caso de no contar con un esquema de bonificaciones aprobado, podrá aplicar a todos sus afiliados o pensionados, los esquemas de bonificación de comisiones que le hubieren sido aprobados a las entidades que </w:t>
            </w:r>
            <w:r w:rsidR="00B00B58" w:rsidRPr="001F5FE6">
              <w:rPr>
                <w:rFonts w:ascii="Times New Roman" w:eastAsia="Times New Roman" w:hAnsi="Times New Roman" w:cs="Times New Roman"/>
                <w:sz w:val="24"/>
                <w:szCs w:val="24"/>
                <w:lang w:eastAsia="es-ES"/>
              </w:rPr>
              <w:lastRenderedPageBreak/>
              <w:t>desaparecen, o solicitar modificaciones sobre la base de dichas autorizaciones.</w:t>
            </w:r>
          </w:p>
          <w:p w14:paraId="706744EB"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44CBDDA3" w14:textId="03E9BA33"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xi) </w:t>
            </w:r>
            <w:r w:rsidR="00B00B58" w:rsidRPr="001F5FE6">
              <w:rPr>
                <w:rFonts w:ascii="Times New Roman" w:eastAsia="Times New Roman" w:hAnsi="Times New Roman" w:cs="Times New Roman"/>
                <w:sz w:val="24"/>
                <w:szCs w:val="24"/>
                <w:lang w:eastAsia="es-ES"/>
              </w:rPr>
              <w:t>En caso de que una entidad autorizada se extinga por causa de un proceso de fusión, la entidad resultante deberá respetar la antigüedad acumulada de los afiliados o pensionados de la entidad que desaparezca cuando la prevaleciente cuente con un esquema de bonificación de comisiones que considere la antigüedad como requisito para su disfrute.</w:t>
            </w:r>
          </w:p>
          <w:p w14:paraId="5C029034"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6962FA7F" w14:textId="3898DD6A"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xii) </w:t>
            </w:r>
            <w:r w:rsidR="00B00B58" w:rsidRPr="001F5FE6">
              <w:rPr>
                <w:rFonts w:ascii="Times New Roman" w:eastAsia="Times New Roman" w:hAnsi="Times New Roman" w:cs="Times New Roman"/>
                <w:sz w:val="24"/>
                <w:szCs w:val="24"/>
                <w:lang w:eastAsia="es-ES"/>
              </w:rPr>
              <w:t xml:space="preserve">En caso de fusiones por absorción, si tanto la entidad prevaleciente como la absorbida cuentan con esquemas de bonificaciones aprobados, la entidad prevaleciente, podrá aplicar a todos sus afiliados o pensionados cualquiera de ellas, o bien, solicitar modificaciones sobre la base del esquema que seleccione. En dicho caso deberá comunicar a la Superintendencia, </w:t>
            </w:r>
            <w:r w:rsidR="00B00B58" w:rsidRPr="001F5FE6">
              <w:rPr>
                <w:rFonts w:ascii="Times New Roman" w:eastAsia="Times New Roman" w:hAnsi="Times New Roman" w:cs="Times New Roman"/>
                <w:sz w:val="24"/>
                <w:szCs w:val="24"/>
                <w:lang w:eastAsia="es-ES"/>
              </w:rPr>
              <w:lastRenderedPageBreak/>
              <w:t>en la propia solicitud de fusión, el esquema que aplicará, en el entendido de que si algún afiliado o pensionado se ve afectado producto de la disminución en la bonificación que originalmente disfrutaba, podrá solicitar la libre transferencia o traslado por concepto de aumento de comisiones.</w:t>
            </w:r>
          </w:p>
          <w:p w14:paraId="1530D1A6"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0CE79C48" w14:textId="5B730FC3" w:rsidR="00B00B58" w:rsidRPr="001F5FE6" w:rsidRDefault="005C3F93" w:rsidP="004E173B">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xiii) </w:t>
            </w:r>
            <w:r w:rsidR="00B00B58" w:rsidRPr="001F5FE6">
              <w:rPr>
                <w:rFonts w:ascii="Times New Roman" w:eastAsia="Times New Roman" w:hAnsi="Times New Roman" w:cs="Times New Roman"/>
                <w:sz w:val="24"/>
                <w:szCs w:val="24"/>
                <w:lang w:eastAsia="es-ES"/>
              </w:rPr>
              <w:t>Los afiliados deberán ser amplia y suficientemente informados, por los medios que estime la Superintendencia de Pensiones, de las condiciones en que dichas bonificaciones se aplican.</w:t>
            </w:r>
          </w:p>
          <w:p w14:paraId="2C633ADE" w14:textId="77777777" w:rsidR="00B00B58" w:rsidRPr="001F5FE6" w:rsidRDefault="00B00B58" w:rsidP="004E173B">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b/>
            </w:r>
          </w:p>
          <w:p w14:paraId="75D61FC7"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2. Bonificaciones de comisiones del Régimen Obligatorio de Pensiones Complementarias</w:t>
            </w:r>
          </w:p>
          <w:p w14:paraId="328DF9EC"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0BB9AA7B"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Tratándose del Régimen Obligatorio de Pensiones Complementarias y del Fondo de Capitalización Laboral, las operadoras y entidades autorizadas, respectivamente, </w:t>
            </w:r>
            <w:r w:rsidRPr="001F5FE6">
              <w:rPr>
                <w:rFonts w:ascii="Times New Roman" w:eastAsia="Times New Roman" w:hAnsi="Times New Roman" w:cs="Times New Roman"/>
                <w:sz w:val="24"/>
                <w:szCs w:val="24"/>
                <w:lang w:eastAsia="es-ES"/>
              </w:rPr>
              <w:lastRenderedPageBreak/>
              <w:t>podrán establecer esquemas de bonificaciones, cuando se condicionen, únicamente, a la permanencia del afiliado o pensionado.</w:t>
            </w:r>
          </w:p>
          <w:p w14:paraId="6CCDD8B1"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2FFEFE5B"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3. Bonificaciones de comisiones de administración del Régimen Voluntario de Pensiones Complementarias</w:t>
            </w:r>
          </w:p>
          <w:p w14:paraId="6470ACDE" w14:textId="77777777" w:rsidR="00B00B58" w:rsidRPr="001F5FE6" w:rsidRDefault="00B00B58" w:rsidP="004E173B">
            <w:pPr>
              <w:ind w:left="708"/>
              <w:jc w:val="both"/>
              <w:rPr>
                <w:rFonts w:ascii="Times New Roman" w:eastAsia="Times New Roman" w:hAnsi="Times New Roman" w:cs="Times New Roman"/>
                <w:b/>
                <w:sz w:val="24"/>
                <w:szCs w:val="24"/>
                <w:lang w:eastAsia="es-ES"/>
              </w:rPr>
            </w:pPr>
          </w:p>
          <w:p w14:paraId="51A4A93F"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operadoras podrán establecer esquemas de bonificaciones al Régimen Voluntario de Pensiones Complementarias, cuando se condicionen a la permanencia del afiliado o pensionado en el fondo y el cumplimiento de aportes, o bien, se condicionen a la permanencia del afiliado o pensionado en el fondo y el mantenimiento de saldos mínimos.</w:t>
            </w:r>
          </w:p>
          <w:p w14:paraId="34FDC59B"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06929E7C"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 xml:space="preserve">4. Bonificación de comisiones en los planes de acumulación y beneficios del Régimen Voluntario de Pensiones Complementarias y de </w:t>
            </w:r>
            <w:r w:rsidRPr="001F5FE6">
              <w:rPr>
                <w:rFonts w:ascii="Times New Roman" w:eastAsia="Times New Roman" w:hAnsi="Times New Roman" w:cs="Times New Roman"/>
                <w:b/>
                <w:sz w:val="24"/>
                <w:szCs w:val="24"/>
                <w:lang w:eastAsia="es-ES"/>
              </w:rPr>
              <w:lastRenderedPageBreak/>
              <w:t>beneficios del Régimen Obligatorio de Pensiones Complementarias</w:t>
            </w:r>
          </w:p>
          <w:p w14:paraId="41D69FFD"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61C47570"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Salvo que el esquema de bonificaciones aprobado por la SUPEN establezca lo contrario, la bonificación de comisiones en los planes de acumulación y beneficios en el Régimen Voluntario de Pensiones Complementarias y la de beneficios en el Régimen Obligatorio de Pensiones Complementarias que el afiliado o pensionado haya suscrito con una misma operadora se determinará, en forma separada e independiente, para cada contrato o producto.</w:t>
            </w:r>
          </w:p>
          <w:p w14:paraId="48DA434C" w14:textId="77777777" w:rsidR="00B00B58" w:rsidRPr="001F5FE6" w:rsidRDefault="00B00B58" w:rsidP="004E173B">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78548CE1"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5. Contabilización de los saldos mínimos y la permanencia</w:t>
            </w:r>
          </w:p>
          <w:p w14:paraId="5EAD7E82"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40DB3B49"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 Contabilización de los saldos mínimos</w:t>
            </w:r>
          </w:p>
          <w:p w14:paraId="357E353D" w14:textId="77777777" w:rsidR="00B00B58" w:rsidRPr="001F5FE6" w:rsidRDefault="00B00B58" w:rsidP="004E173B">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45CD3735"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contabilización de saldos mínimos se realizará por fondo, </w:t>
            </w:r>
            <w:r w:rsidRPr="001F5FE6">
              <w:rPr>
                <w:rFonts w:ascii="Times New Roman" w:eastAsia="Times New Roman" w:hAnsi="Times New Roman" w:cs="Times New Roman"/>
                <w:sz w:val="24"/>
                <w:szCs w:val="24"/>
                <w:lang w:eastAsia="es-ES"/>
              </w:rPr>
              <w:lastRenderedPageBreak/>
              <w:t>según el esquema de comisiones aprobado para cada uno de ellos.</w:t>
            </w:r>
          </w:p>
          <w:p w14:paraId="6CCBC21F"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5FE2FF3E"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Tratándose de contratos colectivos, el mantenimiento de saldos mínimos administrados, como condición requerida para el disfrute de la bonificación de las comisiones de administración, se contabilizará en forma colectiva, sea, como la sumatoria de todas las cuentas individuales del colectivo, debiendo aplicarse en forma individual para cada afiliado.</w:t>
            </w:r>
          </w:p>
          <w:p w14:paraId="2266E197"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5FE91F31"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Contabilización de la permanencia</w:t>
            </w:r>
          </w:p>
          <w:p w14:paraId="0D5E83A1"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7DEC6F62"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permanencia o antigüedad en la operadora para el Fondo de Capitalización Laboral y el Régimen Voluntario se contabilizará individualmente a partir del primer aporte realizado en cada cuenta en particular, sin que la misma pueda ser menor al plazo establecido para ejercer la libre transferencia.</w:t>
            </w:r>
          </w:p>
          <w:p w14:paraId="7279EFC5" w14:textId="77777777" w:rsidR="00B00B58" w:rsidRPr="001F5FE6" w:rsidRDefault="00B00B58" w:rsidP="004E173B">
            <w:pPr>
              <w:ind w:left="708"/>
              <w:jc w:val="both"/>
              <w:rPr>
                <w:rFonts w:ascii="Times New Roman" w:eastAsia="Times New Roman" w:hAnsi="Times New Roman" w:cs="Times New Roman"/>
                <w:sz w:val="24"/>
                <w:szCs w:val="24"/>
                <w:lang w:eastAsia="es-ES"/>
              </w:rPr>
            </w:pPr>
          </w:p>
          <w:p w14:paraId="7A79515E" w14:textId="05D94E01" w:rsidR="00B00B58" w:rsidRPr="00AE0724" w:rsidRDefault="00B00B58" w:rsidP="00AE072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el Régimen Obligatorio de Pensiones Complementarias, la permanencia se contabilizará por fondo generacional. Si el afiliado se encuentra adscrito a dos distintos fondos en la misma operadora, por su doble condición de trabajador activo y de beneficiario de una pensión de este régimen, la permanencia se contabilizará por fondo de manera independiente, a partir de la fecha de afiliación ante el SICERE o a la de la firma del contrato de beneficios, respectivamente, salvo que el esquema de bonificaciones aprobado por la SUPEN establezca lo contrario.</w:t>
            </w:r>
          </w:p>
        </w:tc>
        <w:tc>
          <w:tcPr>
            <w:tcW w:w="3482" w:type="dxa"/>
          </w:tcPr>
          <w:p w14:paraId="3242B127" w14:textId="77777777" w:rsidR="00B00B58" w:rsidRPr="001F5FE6" w:rsidRDefault="00B00B58" w:rsidP="004E173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BN VITAL, OCP</w:t>
            </w:r>
          </w:p>
          <w:p w14:paraId="3B156FEB" w14:textId="5D99E5F8" w:rsidR="00B00B58" w:rsidRPr="001F5FE6" w:rsidRDefault="00B00B58"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Interpretamos que la antigüedad que rige es a partir de la fecha de afiliación con BN Vital ante SICERE o bien, a la firma de contrato de beneficios. Favor aclarar si nuestra interpretación es correcta”. </w:t>
            </w:r>
          </w:p>
          <w:p w14:paraId="1B3380F5" w14:textId="4B23E503" w:rsidR="00B00B58" w:rsidRPr="001F5FE6" w:rsidRDefault="00B00B58"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OBSERVACIÓN N°2: Aclarar si implica un solo esquema de bonificación o cada cohorte puede tener su propio esquema de bonificación.</w:t>
            </w:r>
          </w:p>
        </w:tc>
        <w:tc>
          <w:tcPr>
            <w:tcW w:w="3482" w:type="dxa"/>
          </w:tcPr>
          <w:p w14:paraId="21E6E995" w14:textId="75D17EC0" w:rsidR="00B00B58" w:rsidRPr="001F5FE6" w:rsidRDefault="00C848DE" w:rsidP="004E173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Las</w:t>
            </w:r>
            <w:r w:rsidR="00DA229D" w:rsidRPr="001F5FE6">
              <w:rPr>
                <w:rFonts w:ascii="Times New Roman" w:hAnsi="Times New Roman" w:cs="Times New Roman"/>
                <w:sz w:val="24"/>
                <w:szCs w:val="24"/>
              </w:rPr>
              <w:t xml:space="preserve"> normas transitorias ya prevén lo indicado.</w:t>
            </w:r>
          </w:p>
        </w:tc>
        <w:tc>
          <w:tcPr>
            <w:tcW w:w="3482" w:type="dxa"/>
            <w:gridSpan w:val="2"/>
          </w:tcPr>
          <w:p w14:paraId="00E6BF46" w14:textId="77777777" w:rsidR="00B00B58" w:rsidRPr="001F5FE6" w:rsidRDefault="00B00B58" w:rsidP="004E173B">
            <w:pPr>
              <w:contextualSpacing/>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Se reforma el artículo 37 bis para que, en lo sucesivo, se lea de la siguiente forma:</w:t>
            </w:r>
          </w:p>
          <w:p w14:paraId="2F447EDA" w14:textId="77777777" w:rsidR="00B00B58" w:rsidRPr="001F5FE6" w:rsidRDefault="00B00B58" w:rsidP="004E173B">
            <w:pPr>
              <w:jc w:val="both"/>
              <w:rPr>
                <w:rFonts w:ascii="Times New Roman" w:eastAsia="Times New Roman" w:hAnsi="Times New Roman" w:cs="Times New Roman"/>
                <w:sz w:val="24"/>
                <w:szCs w:val="24"/>
                <w:lang w:eastAsia="es-ES"/>
              </w:rPr>
            </w:pPr>
          </w:p>
          <w:p w14:paraId="71C3414B"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 xml:space="preserve">“Artículo 37 bis. De las bonificaciones </w:t>
            </w:r>
          </w:p>
          <w:p w14:paraId="6AACC641" w14:textId="77777777" w:rsidR="00B00B58" w:rsidRPr="001F5FE6" w:rsidRDefault="00B00B58" w:rsidP="004E173B">
            <w:pPr>
              <w:jc w:val="both"/>
              <w:rPr>
                <w:rFonts w:ascii="Times New Roman" w:eastAsia="Times New Roman" w:hAnsi="Times New Roman" w:cs="Times New Roman"/>
                <w:b/>
                <w:sz w:val="24"/>
                <w:szCs w:val="24"/>
                <w:lang w:eastAsia="es-ES"/>
              </w:rPr>
            </w:pPr>
          </w:p>
          <w:p w14:paraId="013E9258"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Las entidades autorizadas podrán contar con un esquema de bonificaciones aplicable al correspondiente fondo del Régimen Obligatorio y Voluntario de Pensiones Complementarias, así como al Fondo de Capitalización Laboral, bajo su administración. </w:t>
            </w:r>
          </w:p>
          <w:p w14:paraId="5880EE91" w14:textId="77777777" w:rsidR="00B00B58" w:rsidRPr="001F5FE6" w:rsidRDefault="00B00B58" w:rsidP="004E173B">
            <w:pPr>
              <w:jc w:val="both"/>
              <w:rPr>
                <w:rFonts w:ascii="Times New Roman" w:eastAsia="Times New Roman" w:hAnsi="Times New Roman" w:cs="Times New Roman"/>
                <w:sz w:val="24"/>
                <w:szCs w:val="24"/>
                <w:lang w:eastAsia="es-ES"/>
              </w:rPr>
            </w:pPr>
          </w:p>
          <w:p w14:paraId="654D1E25"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1. Condiciones generales</w:t>
            </w:r>
          </w:p>
          <w:p w14:paraId="5A8A6534" w14:textId="77777777" w:rsidR="00B00B58" w:rsidRPr="001F5FE6" w:rsidRDefault="00B00B58" w:rsidP="004E173B">
            <w:pPr>
              <w:jc w:val="both"/>
              <w:rPr>
                <w:rFonts w:ascii="Times New Roman" w:eastAsia="Times New Roman" w:hAnsi="Times New Roman" w:cs="Times New Roman"/>
                <w:b/>
                <w:sz w:val="24"/>
                <w:szCs w:val="24"/>
                <w:lang w:eastAsia="es-ES"/>
              </w:rPr>
            </w:pPr>
          </w:p>
          <w:p w14:paraId="0A596E16"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 El esquema de bonificaciones permitirá al afiliado o pensionado, gozar de un reintegro en su cuenta de capitalización individual de una proporción de las comisiones de administración pagadas a la entidad autorizada. El reintegro deberá realizarse en el mismo </w:t>
            </w:r>
            <w:r w:rsidRPr="001F5FE6">
              <w:rPr>
                <w:rFonts w:ascii="Times New Roman" w:eastAsia="Times New Roman" w:hAnsi="Times New Roman" w:cs="Times New Roman"/>
                <w:sz w:val="24"/>
                <w:szCs w:val="24"/>
                <w:lang w:eastAsia="es-ES"/>
              </w:rPr>
              <w:lastRenderedPageBreak/>
              <w:t>periodo de cobro de la comisión respectiva.</w:t>
            </w:r>
          </w:p>
          <w:p w14:paraId="072D5A2B"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La base de la bonificación será determinada por las entidades considerando la estructura de comisiones del fondo, sin que pueda ser mayor a la comisión de administración vigente.</w:t>
            </w:r>
          </w:p>
          <w:p w14:paraId="586C9FAB"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iii) La bonificación a las comisiones cobradas deberá ser registrada, de manera independiente, en la cuenta del afiliado o pensionado, previo cumplimiento de los criterios definidos en el esquema aprobado.</w:t>
            </w:r>
          </w:p>
          <w:p w14:paraId="5A36388A"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iv) La bonificación de las comisiones deberá aplicarse a los afiliados o pensionados en condiciones de igualdad, de conformidad con los criterios definidos en el esquema de bonificación previamente aprobado.</w:t>
            </w:r>
          </w:p>
          <w:p w14:paraId="6D23E2AB" w14:textId="39AB0CDC"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 Para los planes individuales de acumulación y de beneficios únicamente se autorizará un esquema de bonificaciones para cada fondo administrado</w:t>
            </w:r>
          </w:p>
          <w:p w14:paraId="14BBA07A"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vi) La base de cálculo de la bonificación deberá corresponder a la estructura de comisiones aprobada para cada fondo.</w:t>
            </w:r>
          </w:p>
          <w:p w14:paraId="7D082097"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En la contratación de los planes colectivos de acumulación del Régimen Voluntario de Pensiones Complementarias, los contratantes podrán acordar con la operadora esquemas de bonificación particulares para cada plan, considerando sus características.</w:t>
            </w:r>
          </w:p>
          <w:p w14:paraId="3BD72A81"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vii) La solicitud de aprobación de bonificaciones deberá incluir la fórmula de cálculo, de forma tal que la bonificación pueda explicarse por sí misma de forma sencilla, llana y clara.</w:t>
            </w:r>
          </w:p>
          <w:p w14:paraId="694AF34D" w14:textId="61AF8480"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viii) La periodicidad con la que se realizará el cálculo de las bonificaciones será mensual y deberá aplicarse al cierre de cada mes. La bonificación de las comisiones deberá registrarse en las cuentas de capitalización individual el último día del correspondiente mes.</w:t>
            </w:r>
          </w:p>
          <w:p w14:paraId="7B64BFA3"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ix) El esquema de bonificaciones deberá contener el tratamiento que se dará a los afiliados o pensionados que no cumplan con períodos completos, según la periodicidad definida, bien sea por cumplimiento de requisitos en períodos intermedios o por la salida de recursos antes de finalizar el plazo establecido para la determinación de la bonificación.</w:t>
            </w:r>
          </w:p>
          <w:p w14:paraId="6318DB48"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x) En caso de fusiones de entidades autorizadas, la entidad prevaleciente o la nueva entidad resultante, en caso de no contar con un esquema de bonificaciones aprobado, podrá aplicar a todos sus afiliados o pensionados, los esquemas de bonificación de comisiones que le hubieren sido aprobados a las entidades que desaparecen, o solicitar modificaciones sobre la base de dichas autorizaciones.</w:t>
            </w:r>
          </w:p>
          <w:p w14:paraId="4BA137CA"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xi) En caso de que una entidad autorizada se extinga por causa de un proceso de fusión, la entidad resultante deberá respetar la </w:t>
            </w:r>
            <w:r w:rsidRPr="001F5FE6">
              <w:rPr>
                <w:rFonts w:ascii="Times New Roman" w:eastAsia="Times New Roman" w:hAnsi="Times New Roman" w:cs="Times New Roman"/>
                <w:sz w:val="24"/>
                <w:szCs w:val="24"/>
                <w:lang w:eastAsia="es-ES"/>
              </w:rPr>
              <w:lastRenderedPageBreak/>
              <w:t>antigüedad acumulada de los afiliados o pensionados de la entidad que desaparezca cuando la prevaleciente cuente con un esquema de bonificación de comisiones que considere la antigüedad como requisito para su disfrute.</w:t>
            </w:r>
          </w:p>
          <w:p w14:paraId="02E62A09"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xii) En caso de fusiones por absorción, si tanto la entidad prevaleciente como la absorbida cuentan con esquemas de bonificaciones aprobados, la entidad prevaleciente, podrá aplicar a todos sus afiliados o pensionados cualquiera de ellas, o bien, solicitar modificaciones sobre la base del esquema que seleccione. En dicho caso deberá comunicar a la Superintendencia, en la propia solicitud de fusión, el esquema que aplicará, en el entendido de que si algún afiliado o pensionado se ve afectado producto de la disminución en la bonificación que originalmente disfrutaba, podrá solicitar la libre transferencia o traslado por </w:t>
            </w:r>
            <w:r w:rsidRPr="001F5FE6">
              <w:rPr>
                <w:rFonts w:ascii="Times New Roman" w:eastAsia="Times New Roman" w:hAnsi="Times New Roman" w:cs="Times New Roman"/>
                <w:sz w:val="24"/>
                <w:szCs w:val="24"/>
                <w:lang w:eastAsia="es-ES"/>
              </w:rPr>
              <w:lastRenderedPageBreak/>
              <w:t>concepto de aumento de comisiones.</w:t>
            </w:r>
          </w:p>
          <w:p w14:paraId="52E75317"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xiii) Los afiliados deberán ser amplia y suficientemente informados, por los medios que estime la Superintendencia de Pensiones, de las condiciones en que dichas bonificaciones se aplican.</w:t>
            </w:r>
          </w:p>
          <w:p w14:paraId="48C8B93A" w14:textId="77777777" w:rsidR="00CB42EE" w:rsidRPr="001F5FE6" w:rsidRDefault="00CB42EE" w:rsidP="004E173B">
            <w:pPr>
              <w:jc w:val="both"/>
              <w:rPr>
                <w:rFonts w:ascii="Times New Roman" w:eastAsia="Times New Roman" w:hAnsi="Times New Roman" w:cs="Times New Roman"/>
                <w:b/>
                <w:sz w:val="24"/>
                <w:szCs w:val="24"/>
                <w:lang w:eastAsia="es-ES"/>
              </w:rPr>
            </w:pPr>
          </w:p>
          <w:p w14:paraId="2A96EE1D"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2. Bonificaciones de comisiones del Régimen Obligatorio de Pensiones Complementarias</w:t>
            </w:r>
          </w:p>
          <w:p w14:paraId="2A097880" w14:textId="77777777"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Tratándose del Régimen Obligatorio de Pensiones Complementarias y del Fondo de Capitalización Laboral, las operadoras y entidades autorizadas, respectivamente, podrán establecer esquemas de bonificaciones, </w:t>
            </w:r>
            <w:r w:rsidRPr="00D66A5F">
              <w:rPr>
                <w:rFonts w:ascii="Times New Roman" w:hAnsi="Times New Roman"/>
                <w:sz w:val="24"/>
              </w:rPr>
              <w:t>para cada uno de sus fondos, de forma diferenciada</w:t>
            </w:r>
            <w:r w:rsidRPr="001F5FE6">
              <w:rPr>
                <w:rFonts w:ascii="Times New Roman" w:eastAsia="Times New Roman" w:hAnsi="Times New Roman" w:cs="Times New Roman"/>
                <w:sz w:val="24"/>
                <w:szCs w:val="24"/>
                <w:lang w:eastAsia="es-ES"/>
              </w:rPr>
              <w:t>, cuando se condicionen, únicamente, a la permanencia del afiliado o pensionado.</w:t>
            </w:r>
          </w:p>
          <w:p w14:paraId="5D0F2E53" w14:textId="77777777" w:rsidR="00B00B58" w:rsidRPr="001F5FE6" w:rsidRDefault="00B00B58" w:rsidP="004E173B">
            <w:pPr>
              <w:jc w:val="both"/>
              <w:rPr>
                <w:rFonts w:ascii="Times New Roman" w:eastAsia="Times New Roman" w:hAnsi="Times New Roman" w:cs="Times New Roman"/>
                <w:b/>
                <w:sz w:val="24"/>
                <w:szCs w:val="24"/>
                <w:lang w:eastAsia="es-ES"/>
              </w:rPr>
            </w:pPr>
          </w:p>
          <w:p w14:paraId="2A71089C"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 xml:space="preserve">3. Bonificaciones de comisiones de administración del Régimen </w:t>
            </w:r>
            <w:r w:rsidRPr="001F5FE6">
              <w:rPr>
                <w:rFonts w:ascii="Times New Roman" w:eastAsia="Times New Roman" w:hAnsi="Times New Roman" w:cs="Times New Roman"/>
                <w:b/>
                <w:sz w:val="24"/>
                <w:szCs w:val="24"/>
                <w:lang w:eastAsia="es-ES"/>
              </w:rPr>
              <w:lastRenderedPageBreak/>
              <w:t>Voluntario de Pensiones Complementarias</w:t>
            </w:r>
          </w:p>
          <w:p w14:paraId="13AFA2BC"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operadoras podrán establecer esquemas de bonificaciones al Régimen Voluntario de Pensiones Complementarias, cuando se condicionen a la permanencia del afiliado o pensionado en el fondo y el cumplimiento de aportes, o bien, se condicionen a la permanencia del afiliado o pensionado en el fondo y el mantenimiento de saldos mínimos.</w:t>
            </w:r>
          </w:p>
          <w:p w14:paraId="5C175FDD" w14:textId="77777777" w:rsidR="00CB42EE" w:rsidRPr="001F5FE6" w:rsidRDefault="00CB42EE" w:rsidP="004E173B">
            <w:pPr>
              <w:jc w:val="both"/>
              <w:rPr>
                <w:rFonts w:ascii="Times New Roman" w:eastAsia="Times New Roman" w:hAnsi="Times New Roman" w:cs="Times New Roman"/>
                <w:sz w:val="24"/>
                <w:szCs w:val="24"/>
                <w:lang w:eastAsia="es-ES"/>
              </w:rPr>
            </w:pPr>
          </w:p>
          <w:p w14:paraId="06953E81"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4. Bonificación de comisiones en los planes de acumulación y beneficios del Régimen Voluntario de Pensiones Complementarias y de beneficios del Régimen Obligatorio de Pensiones Complementarias</w:t>
            </w:r>
          </w:p>
          <w:p w14:paraId="5222B9D0" w14:textId="77777777" w:rsidR="00B00B58" w:rsidRPr="001F5FE6"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t xml:space="preserve">Salvo que el esquema de bonificaciones aprobado por la SUPEN establezca lo contrario, la bonificación de comisiones en los planes de acumulación y beneficios en el Régimen </w:t>
            </w:r>
            <w:r w:rsidRPr="001F5FE6">
              <w:rPr>
                <w:rFonts w:ascii="Times New Roman" w:eastAsia="Times New Roman" w:hAnsi="Times New Roman" w:cs="Times New Roman"/>
                <w:sz w:val="24"/>
                <w:szCs w:val="24"/>
                <w:lang w:eastAsia="es-ES"/>
              </w:rPr>
              <w:lastRenderedPageBreak/>
              <w:t>Voluntario de Pensiones Complementarias y la de beneficios en el Régimen Obligatorio de Pensiones Complementarias que el afiliado o pensionado haya suscrito con una misma operadora se determinará, en forma separada e independiente, para cada contrato o producto.</w:t>
            </w:r>
          </w:p>
          <w:p w14:paraId="3EFA21D2" w14:textId="77777777" w:rsidR="00CB42EE" w:rsidRPr="001F5FE6" w:rsidRDefault="00CB42EE" w:rsidP="004E173B">
            <w:pPr>
              <w:jc w:val="both"/>
              <w:rPr>
                <w:rFonts w:ascii="Times New Roman" w:eastAsia="Times New Roman" w:hAnsi="Times New Roman" w:cs="Times New Roman"/>
                <w:b/>
                <w:sz w:val="24"/>
                <w:szCs w:val="24"/>
                <w:lang w:eastAsia="es-ES"/>
              </w:rPr>
            </w:pPr>
          </w:p>
          <w:p w14:paraId="2A234DEB" w14:textId="018A6D53" w:rsidR="00B00B58" w:rsidRDefault="00B00B58" w:rsidP="004E173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5. Contabilización de los saldos mínimos y la permanencia</w:t>
            </w:r>
          </w:p>
          <w:p w14:paraId="3690B5F6" w14:textId="77777777" w:rsidR="00F63024" w:rsidRPr="001F5FE6" w:rsidRDefault="00F63024" w:rsidP="004E173B">
            <w:pPr>
              <w:jc w:val="both"/>
              <w:rPr>
                <w:rFonts w:ascii="Times New Roman" w:eastAsia="Times New Roman" w:hAnsi="Times New Roman" w:cs="Times New Roman"/>
                <w:b/>
                <w:sz w:val="24"/>
                <w:szCs w:val="24"/>
                <w:lang w:eastAsia="es-ES"/>
              </w:rPr>
            </w:pPr>
          </w:p>
          <w:p w14:paraId="34DB5FB9"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 Contabilización de los saldos mínimos</w:t>
            </w:r>
          </w:p>
          <w:p w14:paraId="54C51E9E"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contabilización de saldos mínimos se realizará por fondo, según el esquema de comisiones aprobado para cada uno de ellos.</w:t>
            </w:r>
          </w:p>
          <w:p w14:paraId="5C18C5C7"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Tratándose de contratos colectivos, el mantenimiento de saldos mínimos administrados, como condición requerida para el disfrute de la bonificación de las comisiones de administración, se contabilizará en forma colectiva, sea, como la sumatoria de todas las cuentas individuales del </w:t>
            </w:r>
            <w:r w:rsidRPr="001F5FE6">
              <w:rPr>
                <w:rFonts w:ascii="Times New Roman" w:eastAsia="Times New Roman" w:hAnsi="Times New Roman" w:cs="Times New Roman"/>
                <w:sz w:val="24"/>
                <w:szCs w:val="24"/>
                <w:lang w:eastAsia="es-ES"/>
              </w:rPr>
              <w:lastRenderedPageBreak/>
              <w:t>colectivo, debiendo aplicarse en forma individual para cada afiliado.</w:t>
            </w:r>
          </w:p>
          <w:p w14:paraId="65AFF3FC"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Contabilización de la permanencia</w:t>
            </w:r>
          </w:p>
          <w:p w14:paraId="0B8A2DEF" w14:textId="77777777" w:rsidR="00B00B58" w:rsidRPr="001F5FE6" w:rsidRDefault="00B00B58"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permanencia o antigüedad en la operadora para el Fondo de Capitalización Laboral y el Régimen Voluntario se contabilizará individualmente a partir del primer aporte realizado en cada cuenta en particular, sin que la misma pueda ser menor al plazo establecido para ejercer la libre transferencia.</w:t>
            </w:r>
          </w:p>
          <w:p w14:paraId="02F61DE8" w14:textId="4DEE819B" w:rsidR="00E13E60" w:rsidRPr="001F5FE6" w:rsidRDefault="00E13E60" w:rsidP="004E173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el Régimen Obligatorio de Pensiones Complementarias, la permanencia se contabilizará por fondo generacional. Si el afiliado se encuentra adscrito a dos distintos fondos en la misma operadora, por su doble condición de trabajador activo y de beneficiario de una pensión de este régimen, la permanencia se contabilizará por fondo de manera independiente, a partir de la fecha de afiliación ante el SICERE o a la de la firma del contrato de </w:t>
            </w:r>
            <w:r w:rsidRPr="001F5FE6">
              <w:rPr>
                <w:rFonts w:ascii="Times New Roman" w:eastAsia="Times New Roman" w:hAnsi="Times New Roman" w:cs="Times New Roman"/>
                <w:sz w:val="24"/>
                <w:szCs w:val="24"/>
                <w:lang w:eastAsia="es-ES"/>
              </w:rPr>
              <w:lastRenderedPageBreak/>
              <w:t>beneficios, respectivamente, salvo que el esquema de bonificaciones aprobado por la SUPEN establezca lo contrario.”</w:t>
            </w:r>
          </w:p>
          <w:p w14:paraId="329BC3E9" w14:textId="77777777" w:rsidR="00B00B58" w:rsidRPr="00CD128F" w:rsidRDefault="00B00B58" w:rsidP="004E173B">
            <w:pPr>
              <w:jc w:val="both"/>
              <w:rPr>
                <w:rFonts w:ascii="Times New Roman" w:hAnsi="Times New Roman"/>
                <w:b/>
                <w:sz w:val="24"/>
              </w:rPr>
            </w:pPr>
          </w:p>
        </w:tc>
      </w:tr>
      <w:tr w:rsidR="00B00B58" w:rsidRPr="001F5FE6" w14:paraId="093ED0EB" w14:textId="77777777" w:rsidTr="001F5FE6">
        <w:tc>
          <w:tcPr>
            <w:tcW w:w="3488" w:type="dxa"/>
            <w:gridSpan w:val="2"/>
          </w:tcPr>
          <w:p w14:paraId="490465FB" w14:textId="77777777" w:rsidR="00B00B58" w:rsidRPr="001F5FE6" w:rsidRDefault="00B00B58" w:rsidP="00491B7A">
            <w:pPr>
              <w:contextualSpacing/>
              <w:jc w:val="both"/>
              <w:rPr>
                <w:rFonts w:ascii="Times New Roman" w:eastAsia="Times New Roman" w:hAnsi="Times New Roman" w:cs="Times New Roman"/>
                <w:sz w:val="24"/>
                <w:szCs w:val="24"/>
                <w:lang w:eastAsia="es-ES"/>
              </w:rPr>
            </w:pPr>
          </w:p>
        </w:tc>
        <w:tc>
          <w:tcPr>
            <w:tcW w:w="3482" w:type="dxa"/>
          </w:tcPr>
          <w:p w14:paraId="7B56ABCD" w14:textId="77777777" w:rsidR="00B00B58" w:rsidRPr="001F5FE6" w:rsidRDefault="00B00B58" w:rsidP="00491B7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5BD7BA7B" w14:textId="77777777"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recomienda respetuosamente aclarar el tratamiento de la permanencia acumulada del afiliado o pensionado al momento de entrar en vigor la reforma de fondos generacionales.</w:t>
            </w:r>
          </w:p>
          <w:p w14:paraId="7B3A17ED" w14:textId="77777777"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decir, que la permanencia en el esquema de fondos generacionales considera el </w:t>
            </w:r>
            <w:r w:rsidRPr="001F5FE6">
              <w:rPr>
                <w:rFonts w:ascii="Times New Roman" w:hAnsi="Times New Roman" w:cs="Times New Roman"/>
                <w:sz w:val="24"/>
                <w:szCs w:val="24"/>
              </w:rPr>
              <w:lastRenderedPageBreak/>
              <w:t>tiempo de permanencia en el diseño del ROP previo a esta reforma.</w:t>
            </w:r>
          </w:p>
          <w:p w14:paraId="48C932D0" w14:textId="143453E8"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recomienda respetuosamente el tratamiento de las bonificaciones para el caso del fondo A. De aprobarse la reforma reglamentaria tal como se presentó anteriormente, en este mismo fondo coexistirían trabajadores y pensionados.</w:t>
            </w:r>
          </w:p>
        </w:tc>
        <w:tc>
          <w:tcPr>
            <w:tcW w:w="3482" w:type="dxa"/>
          </w:tcPr>
          <w:p w14:paraId="69AF2D3A" w14:textId="1ACEF9FF" w:rsidR="00B00B58" w:rsidRPr="001F5FE6" w:rsidRDefault="00B00B58" w:rsidP="00D376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Se acepta. Se incluye </w:t>
            </w:r>
            <w:r w:rsidR="00AD149E" w:rsidRPr="001F5FE6">
              <w:rPr>
                <w:rFonts w:ascii="Times New Roman" w:hAnsi="Times New Roman" w:cs="Times New Roman"/>
                <w:sz w:val="24"/>
                <w:szCs w:val="24"/>
              </w:rPr>
              <w:t xml:space="preserve">una </w:t>
            </w:r>
            <w:r w:rsidRPr="001F5FE6">
              <w:rPr>
                <w:rFonts w:ascii="Times New Roman" w:hAnsi="Times New Roman" w:cs="Times New Roman"/>
                <w:sz w:val="24"/>
                <w:szCs w:val="24"/>
              </w:rPr>
              <w:t>disposición transitoria.</w:t>
            </w:r>
          </w:p>
        </w:tc>
        <w:tc>
          <w:tcPr>
            <w:tcW w:w="3482" w:type="dxa"/>
            <w:gridSpan w:val="2"/>
          </w:tcPr>
          <w:p w14:paraId="0066F7D8" w14:textId="77777777" w:rsidR="00B00B58" w:rsidRPr="001F5FE6" w:rsidRDefault="00B00B58" w:rsidP="00B00B58">
            <w:pPr>
              <w:tabs>
                <w:tab w:val="left" w:pos="1056"/>
              </w:tabs>
              <w:rPr>
                <w:rFonts w:ascii="Times New Roman" w:hAnsi="Times New Roman" w:cs="Times New Roman"/>
                <w:b/>
                <w:sz w:val="24"/>
                <w:szCs w:val="24"/>
              </w:rPr>
            </w:pPr>
          </w:p>
        </w:tc>
      </w:tr>
      <w:tr w:rsidR="00B00B58" w:rsidRPr="001F5FE6" w14:paraId="64E59D5D" w14:textId="77777777" w:rsidTr="001F5FE6">
        <w:tc>
          <w:tcPr>
            <w:tcW w:w="3488" w:type="dxa"/>
            <w:gridSpan w:val="2"/>
          </w:tcPr>
          <w:p w14:paraId="1BCB4F17" w14:textId="77777777" w:rsidR="00B00B58" w:rsidRPr="001F5FE6" w:rsidRDefault="00B00B58" w:rsidP="00491B7A">
            <w:pPr>
              <w:contextualSpacing/>
              <w:jc w:val="both"/>
              <w:rPr>
                <w:rFonts w:ascii="Times New Roman" w:eastAsia="Times New Roman" w:hAnsi="Times New Roman" w:cs="Times New Roman"/>
                <w:sz w:val="24"/>
                <w:szCs w:val="24"/>
                <w:lang w:eastAsia="es-ES"/>
              </w:rPr>
            </w:pPr>
          </w:p>
        </w:tc>
        <w:tc>
          <w:tcPr>
            <w:tcW w:w="3482" w:type="dxa"/>
          </w:tcPr>
          <w:p w14:paraId="199BE643" w14:textId="3456F96E" w:rsidR="00B00B58" w:rsidRPr="001F5FE6" w:rsidRDefault="00A40C08" w:rsidP="00491B7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022C8888" w14:textId="77777777"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Sobre el artículo 37 bis:  Es necesario que se aclare si la antigüedad que rige es a partir de la fecha de afiliación de la operadora ante SICERE o bien, a la firma de contrato de beneficios.</w:t>
            </w:r>
          </w:p>
          <w:p w14:paraId="017E7ACA" w14:textId="77777777"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También, valorar un transitorio de 2 años para el incremento de la comisión por administración, para cubrir los costos de la implementación de los fondos generacionales. </w:t>
            </w:r>
          </w:p>
          <w:p w14:paraId="6C393F65" w14:textId="77777777"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necesario que se aclare si implica un solo esquema de bonificación o cada cohorte puede </w:t>
            </w:r>
            <w:r w:rsidRPr="001F5FE6">
              <w:rPr>
                <w:rFonts w:ascii="Times New Roman" w:hAnsi="Times New Roman" w:cs="Times New Roman"/>
                <w:sz w:val="24"/>
                <w:szCs w:val="24"/>
              </w:rPr>
              <w:lastRenderedPageBreak/>
              <w:t xml:space="preserve">tener su propio esquema de bonificación. </w:t>
            </w:r>
          </w:p>
          <w:p w14:paraId="61A5E3C5" w14:textId="7814595A" w:rsidR="00F321E4"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Además, se recomienda aclarar si todos los esquemas de bonificación deben someterse a autorización previa y la forma en que debe gestionarse dicha autorización.</w:t>
            </w:r>
          </w:p>
        </w:tc>
        <w:tc>
          <w:tcPr>
            <w:tcW w:w="3482" w:type="dxa"/>
          </w:tcPr>
          <w:p w14:paraId="183DC95F" w14:textId="42DE3041" w:rsidR="00B00B58" w:rsidRDefault="00B00B58" w:rsidP="00D376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Sobre la antigüedad, ver </w:t>
            </w:r>
            <w:r w:rsidR="00343922">
              <w:rPr>
                <w:rFonts w:ascii="Times New Roman" w:hAnsi="Times New Roman" w:cs="Times New Roman"/>
                <w:sz w:val="24"/>
                <w:szCs w:val="24"/>
              </w:rPr>
              <w:t xml:space="preserve">un comentario </w:t>
            </w:r>
            <w:r w:rsidRPr="001F5FE6">
              <w:rPr>
                <w:rFonts w:ascii="Times New Roman" w:hAnsi="Times New Roman" w:cs="Times New Roman"/>
                <w:sz w:val="24"/>
                <w:szCs w:val="24"/>
              </w:rPr>
              <w:t xml:space="preserve">anterior. </w:t>
            </w:r>
          </w:p>
          <w:p w14:paraId="175AF35E" w14:textId="77777777" w:rsidR="00D376DD" w:rsidRPr="001F5FE6" w:rsidRDefault="00D376DD" w:rsidP="00D376DD">
            <w:pPr>
              <w:tabs>
                <w:tab w:val="left" w:pos="1056"/>
              </w:tabs>
              <w:jc w:val="both"/>
              <w:rPr>
                <w:rFonts w:ascii="Times New Roman" w:hAnsi="Times New Roman" w:cs="Times New Roman"/>
                <w:sz w:val="24"/>
                <w:szCs w:val="24"/>
              </w:rPr>
            </w:pPr>
          </w:p>
          <w:p w14:paraId="23DC5036" w14:textId="0810416A" w:rsidR="00B00B58" w:rsidRPr="001F5FE6" w:rsidRDefault="00B00B58" w:rsidP="00D376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suscripción de contratos de desacumulación no pasa por el SICERE. La afiliación debe realizarse ante la operadora donde se adquiere el producto</w:t>
            </w:r>
            <w:r w:rsidR="00AD0A4E" w:rsidRPr="001F5FE6">
              <w:rPr>
                <w:rFonts w:ascii="Times New Roman" w:hAnsi="Times New Roman" w:cs="Times New Roman"/>
                <w:sz w:val="24"/>
                <w:szCs w:val="24"/>
              </w:rPr>
              <w:t>.</w:t>
            </w:r>
          </w:p>
          <w:p w14:paraId="2879F2E1" w14:textId="77777777" w:rsidR="00B00B58" w:rsidRPr="001F5FE6" w:rsidRDefault="00B00B58" w:rsidP="00D376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SUPEN no ha considerado aumentos en las comisiones o comisiones diferenciadas en este momento.</w:t>
            </w:r>
          </w:p>
          <w:p w14:paraId="3CC2D08C" w14:textId="084D09E2" w:rsidR="00B00B58" w:rsidRPr="001F5FE6" w:rsidRDefault="00B00B58" w:rsidP="00D376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Cada fondo puede tener su propio esquema de</w:t>
            </w:r>
            <w:r w:rsidR="00AD0A4E" w:rsidRPr="001F5FE6">
              <w:rPr>
                <w:rFonts w:ascii="Times New Roman" w:hAnsi="Times New Roman" w:cs="Times New Roman"/>
                <w:sz w:val="24"/>
                <w:szCs w:val="24"/>
              </w:rPr>
              <w:t xml:space="preserve"> </w:t>
            </w:r>
            <w:r w:rsidRPr="001F5FE6">
              <w:rPr>
                <w:rFonts w:ascii="Times New Roman" w:hAnsi="Times New Roman" w:cs="Times New Roman"/>
                <w:sz w:val="24"/>
                <w:szCs w:val="24"/>
              </w:rPr>
              <w:t>bonificaciones.</w:t>
            </w:r>
          </w:p>
          <w:p w14:paraId="341FE22C" w14:textId="2E09A30A" w:rsidR="00B00B58" w:rsidRPr="001F5FE6" w:rsidRDefault="00B00B58" w:rsidP="00D376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Las bonificaciones de comisiones deben ser aprobadas por la SUPEN. Véase el </w:t>
            </w:r>
            <w:r w:rsidRPr="001F5FE6">
              <w:rPr>
                <w:rFonts w:ascii="Times New Roman" w:hAnsi="Times New Roman" w:cs="Times New Roman"/>
                <w:i/>
                <w:sz w:val="24"/>
                <w:szCs w:val="24"/>
              </w:rPr>
              <w:t>Reglamento de Autorizaciones y Aprobaciones</w:t>
            </w:r>
            <w:r w:rsidRPr="001F5FE6">
              <w:rPr>
                <w:rFonts w:ascii="Times New Roman" w:hAnsi="Times New Roman" w:cs="Times New Roman"/>
                <w:sz w:val="24"/>
                <w:szCs w:val="24"/>
              </w:rPr>
              <w:t xml:space="preserve"> en </w:t>
            </w:r>
            <w:r w:rsidRPr="001F5FE6">
              <w:rPr>
                <w:rFonts w:ascii="Times New Roman" w:hAnsi="Times New Roman" w:cs="Times New Roman"/>
                <w:sz w:val="24"/>
                <w:szCs w:val="24"/>
              </w:rPr>
              <w:lastRenderedPageBreak/>
              <w:t>relación con el procedimiento a seguir.</w:t>
            </w:r>
          </w:p>
        </w:tc>
        <w:tc>
          <w:tcPr>
            <w:tcW w:w="3482" w:type="dxa"/>
            <w:gridSpan w:val="2"/>
          </w:tcPr>
          <w:p w14:paraId="46347126" w14:textId="77777777" w:rsidR="00B00B58" w:rsidRPr="001F5FE6" w:rsidRDefault="00B00B58" w:rsidP="00B00B58">
            <w:pPr>
              <w:tabs>
                <w:tab w:val="left" w:pos="1056"/>
              </w:tabs>
              <w:rPr>
                <w:rFonts w:ascii="Times New Roman" w:hAnsi="Times New Roman" w:cs="Times New Roman"/>
                <w:b/>
                <w:sz w:val="24"/>
                <w:szCs w:val="24"/>
              </w:rPr>
            </w:pPr>
          </w:p>
        </w:tc>
      </w:tr>
      <w:tr w:rsidR="00B00B58" w:rsidRPr="001F5FE6" w14:paraId="50070329" w14:textId="77777777" w:rsidTr="001F5FE6">
        <w:tc>
          <w:tcPr>
            <w:tcW w:w="3488" w:type="dxa"/>
            <w:gridSpan w:val="2"/>
          </w:tcPr>
          <w:p w14:paraId="59F5CBDB" w14:textId="77777777" w:rsidR="00B00B58" w:rsidRPr="001F5FE6" w:rsidRDefault="00B00B58" w:rsidP="00F321E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reforma el párrafo primero del artículo 102 para que, en lo sucesivo, se lea de la siguiente forma:</w:t>
            </w:r>
          </w:p>
          <w:p w14:paraId="459A6707" w14:textId="77777777" w:rsidR="00B00B58" w:rsidRPr="001F5FE6" w:rsidRDefault="00B00B58" w:rsidP="00F321E4">
            <w:pPr>
              <w:ind w:left="708"/>
              <w:jc w:val="both"/>
              <w:rPr>
                <w:rFonts w:ascii="Times New Roman" w:eastAsia="Times New Roman" w:hAnsi="Times New Roman" w:cs="Times New Roman"/>
                <w:sz w:val="24"/>
                <w:szCs w:val="24"/>
                <w:lang w:eastAsia="es-ES"/>
              </w:rPr>
            </w:pPr>
          </w:p>
          <w:p w14:paraId="4F6F428C" w14:textId="77777777" w:rsidR="00B00B58" w:rsidRPr="001F5FE6" w:rsidRDefault="00B00B58" w:rsidP="00F321E4">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102. De los requisitos</w:t>
            </w:r>
          </w:p>
          <w:p w14:paraId="7A58C7E0" w14:textId="77777777" w:rsidR="00B00B58" w:rsidRPr="001F5FE6" w:rsidRDefault="00B00B58" w:rsidP="00F321E4">
            <w:pPr>
              <w:ind w:left="708"/>
              <w:jc w:val="both"/>
              <w:rPr>
                <w:rFonts w:ascii="Times New Roman" w:eastAsia="Times New Roman" w:hAnsi="Times New Roman" w:cs="Times New Roman"/>
                <w:sz w:val="24"/>
                <w:szCs w:val="24"/>
                <w:lang w:eastAsia="es-ES"/>
              </w:rPr>
            </w:pPr>
          </w:p>
          <w:p w14:paraId="79AE5A70" w14:textId="74E65DCC" w:rsidR="00B00B58" w:rsidRPr="001F5FE6" w:rsidRDefault="00B00B58" w:rsidP="00E353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Todo afiliado al Régimen Obligatorio y Voluntario de Pensiones Complementarias, al Régimen de Capitalización Laboral y al de Ahorro Voluntario podrá, libremente y sin costo alguno, ejercer el derecho a transferirse hacia otra entidad autorizada, una vez haya cumplido con una permanencia mínima de un mes calendario, en condición de afiliado, en una misma entidad.</w:t>
            </w:r>
          </w:p>
          <w:p w14:paraId="46AD2592" w14:textId="60138E1A" w:rsidR="00B00B58" w:rsidRPr="001F5FE6" w:rsidRDefault="00B00B58" w:rsidP="00F321E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tc>
        <w:tc>
          <w:tcPr>
            <w:tcW w:w="3482" w:type="dxa"/>
          </w:tcPr>
          <w:p w14:paraId="1F39B45C" w14:textId="77777777" w:rsidR="00B00B58" w:rsidRPr="001F5FE6" w:rsidRDefault="00B00B58" w:rsidP="00F321E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SICERE</w:t>
            </w:r>
          </w:p>
          <w:p w14:paraId="54C1A760" w14:textId="041D010E" w:rsidR="00B00B58" w:rsidRPr="001F5FE6" w:rsidRDefault="00B00B58" w:rsidP="00F321E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cambio propuesto implica modificación a nivel de un parámetro de sistema, a fin de que considere el nuevo plazo mínimo de permanencia a partir de la fecha que se establezca entre en vigencia. Este cambio no implica un desarrollo ante el área Técnica, por lo que se puede aplicar el cambio correspondiente en el momento que sea necesario.</w:t>
            </w:r>
          </w:p>
          <w:p w14:paraId="54ADD34C" w14:textId="77777777" w:rsidR="00B00B58" w:rsidRPr="001F5FE6" w:rsidRDefault="00B00B58" w:rsidP="00F321E4">
            <w:pPr>
              <w:tabs>
                <w:tab w:val="left" w:pos="1056"/>
              </w:tabs>
              <w:jc w:val="both"/>
              <w:rPr>
                <w:rFonts w:ascii="Times New Roman" w:hAnsi="Times New Roman" w:cs="Times New Roman"/>
                <w:sz w:val="24"/>
                <w:szCs w:val="24"/>
              </w:rPr>
            </w:pPr>
          </w:p>
          <w:p w14:paraId="7B8721AF" w14:textId="25075247" w:rsidR="00B00B58" w:rsidRPr="001F5FE6" w:rsidRDefault="00B00B58" w:rsidP="00F321E4">
            <w:pPr>
              <w:tabs>
                <w:tab w:val="left" w:pos="1056"/>
              </w:tabs>
              <w:jc w:val="both"/>
              <w:rPr>
                <w:rFonts w:ascii="Times New Roman" w:hAnsi="Times New Roman" w:cs="Times New Roman"/>
                <w:sz w:val="24"/>
                <w:szCs w:val="24"/>
              </w:rPr>
            </w:pPr>
          </w:p>
        </w:tc>
        <w:tc>
          <w:tcPr>
            <w:tcW w:w="3482" w:type="dxa"/>
          </w:tcPr>
          <w:p w14:paraId="0A243A01" w14:textId="60E2F93E" w:rsidR="00B00B58" w:rsidRPr="001F5FE6" w:rsidRDefault="00695772" w:rsidP="00F321E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prescinde </w:t>
            </w:r>
            <w:r w:rsidR="00343922">
              <w:rPr>
                <w:rFonts w:ascii="Times New Roman" w:hAnsi="Times New Roman" w:cs="Times New Roman"/>
                <w:sz w:val="24"/>
                <w:szCs w:val="24"/>
              </w:rPr>
              <w:t xml:space="preserve">de </w:t>
            </w:r>
            <w:r w:rsidRPr="001F5FE6">
              <w:rPr>
                <w:rFonts w:ascii="Times New Roman" w:hAnsi="Times New Roman" w:cs="Times New Roman"/>
                <w:sz w:val="24"/>
                <w:szCs w:val="24"/>
              </w:rPr>
              <w:t xml:space="preserve">la reforma al actualmente vigente plazo </w:t>
            </w:r>
            <w:r w:rsidR="00961A77" w:rsidRPr="001F5FE6">
              <w:rPr>
                <w:rFonts w:ascii="Times New Roman" w:hAnsi="Times New Roman" w:cs="Times New Roman"/>
                <w:sz w:val="24"/>
                <w:szCs w:val="24"/>
              </w:rPr>
              <w:t>d</w:t>
            </w:r>
            <w:r w:rsidRPr="001F5FE6">
              <w:rPr>
                <w:rFonts w:ascii="Times New Roman" w:hAnsi="Times New Roman" w:cs="Times New Roman"/>
                <w:sz w:val="24"/>
                <w:szCs w:val="24"/>
              </w:rPr>
              <w:t xml:space="preserve">e seis meses con el objeto </w:t>
            </w:r>
            <w:r w:rsidR="00343922">
              <w:rPr>
                <w:rFonts w:ascii="Times New Roman" w:hAnsi="Times New Roman" w:cs="Times New Roman"/>
                <w:sz w:val="24"/>
                <w:szCs w:val="24"/>
              </w:rPr>
              <w:t>de</w:t>
            </w:r>
            <w:r w:rsidR="00B85867" w:rsidRPr="001F5FE6">
              <w:rPr>
                <w:rFonts w:ascii="Times New Roman" w:hAnsi="Times New Roman" w:cs="Times New Roman"/>
                <w:sz w:val="24"/>
                <w:szCs w:val="24"/>
              </w:rPr>
              <w:t xml:space="preserve"> que </w:t>
            </w:r>
            <w:r w:rsidR="00343922">
              <w:rPr>
                <w:rFonts w:ascii="Times New Roman" w:hAnsi="Times New Roman" w:cs="Times New Roman"/>
                <w:sz w:val="24"/>
                <w:szCs w:val="24"/>
              </w:rPr>
              <w:t xml:space="preserve">se </w:t>
            </w:r>
            <w:r w:rsidR="00B85867" w:rsidRPr="001F5FE6">
              <w:rPr>
                <w:rFonts w:ascii="Times New Roman" w:hAnsi="Times New Roman" w:cs="Times New Roman"/>
                <w:sz w:val="24"/>
                <w:szCs w:val="24"/>
              </w:rPr>
              <w:t>pueda realiza</w:t>
            </w:r>
            <w:r w:rsidR="00376E9C">
              <w:rPr>
                <w:rFonts w:ascii="Times New Roman" w:hAnsi="Times New Roman" w:cs="Times New Roman"/>
                <w:sz w:val="24"/>
                <w:szCs w:val="24"/>
              </w:rPr>
              <w:t>r</w:t>
            </w:r>
            <w:r w:rsidR="00B85867" w:rsidRPr="001F5FE6">
              <w:rPr>
                <w:rFonts w:ascii="Times New Roman" w:hAnsi="Times New Roman" w:cs="Times New Roman"/>
                <w:sz w:val="24"/>
                <w:szCs w:val="24"/>
              </w:rPr>
              <w:t xml:space="preserve"> una reforma más integral </w:t>
            </w:r>
            <w:r w:rsidR="00674730" w:rsidRPr="001F5FE6">
              <w:rPr>
                <w:rFonts w:ascii="Times New Roman" w:hAnsi="Times New Roman" w:cs="Times New Roman"/>
                <w:sz w:val="24"/>
                <w:szCs w:val="24"/>
              </w:rPr>
              <w:t>al esquema que deberá aplicarse al traslado entre operadoras.</w:t>
            </w:r>
          </w:p>
        </w:tc>
        <w:tc>
          <w:tcPr>
            <w:tcW w:w="3482" w:type="dxa"/>
            <w:gridSpan w:val="2"/>
          </w:tcPr>
          <w:p w14:paraId="2AD1DC8E" w14:textId="77777777" w:rsidR="00B00B58" w:rsidRPr="001F5FE6" w:rsidRDefault="00B00B58" w:rsidP="00F321E4">
            <w:pPr>
              <w:tabs>
                <w:tab w:val="left" w:pos="1056"/>
              </w:tabs>
              <w:jc w:val="both"/>
              <w:rPr>
                <w:rFonts w:ascii="Times New Roman" w:hAnsi="Times New Roman" w:cs="Times New Roman"/>
                <w:b/>
                <w:sz w:val="24"/>
                <w:szCs w:val="24"/>
              </w:rPr>
            </w:pPr>
          </w:p>
        </w:tc>
      </w:tr>
      <w:tr w:rsidR="00B00B58" w:rsidRPr="001F5FE6" w14:paraId="591D6958" w14:textId="77777777" w:rsidTr="001F5FE6">
        <w:tc>
          <w:tcPr>
            <w:tcW w:w="3488" w:type="dxa"/>
            <w:gridSpan w:val="2"/>
          </w:tcPr>
          <w:p w14:paraId="536B259E" w14:textId="77777777" w:rsidR="00B00B58" w:rsidRPr="001F5FE6" w:rsidRDefault="00B00B58" w:rsidP="00491B7A">
            <w:pPr>
              <w:contextualSpacing/>
              <w:jc w:val="both"/>
              <w:rPr>
                <w:rFonts w:ascii="Times New Roman" w:eastAsia="Times New Roman" w:hAnsi="Times New Roman" w:cs="Times New Roman"/>
                <w:sz w:val="24"/>
                <w:szCs w:val="24"/>
                <w:lang w:eastAsia="es-ES"/>
              </w:rPr>
            </w:pPr>
          </w:p>
        </w:tc>
        <w:tc>
          <w:tcPr>
            <w:tcW w:w="3482" w:type="dxa"/>
          </w:tcPr>
          <w:p w14:paraId="73182E87" w14:textId="77777777" w:rsidR="00B00B58" w:rsidRPr="001F5FE6" w:rsidRDefault="00B00B58" w:rsidP="00491B7A">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15E05EFF" w14:textId="42289298"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la trascendencia de la reforma y las implicaciones operativas y de información que el nuevo diseño del ROP pueda implicar para las Operadoras de pensiones y los afiliados, se sugiere que se mantenga el transitorio del plazo mínimo de permanencia de seis (6) meses para ejercer la libre transferencia entre Operadoras, al menos por un tiempo prudencial. Esto permitirá consolidar el diseño del nuevo régimen y que no se distorsione su efectividad por aspectos operativos asociados a una mayor frecuencia de la libre transferencia.</w:t>
            </w:r>
          </w:p>
          <w:p w14:paraId="5BA91FFF" w14:textId="77777777"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otra parte, obviamente respetando el marco legal vigente, el CONASSIF y la SUPEN deben analizar el tipo de incentivos y prácticas comerciales, que puede provocar aumentar la frecuencia para ejercer la libre transferencia, por parte de los afiliados bajo un esquema de fondos generacionales y los efectos en las </w:t>
            </w:r>
            <w:r w:rsidRPr="001F5FE6">
              <w:rPr>
                <w:rFonts w:ascii="Times New Roman" w:hAnsi="Times New Roman" w:cs="Times New Roman"/>
                <w:sz w:val="24"/>
                <w:szCs w:val="24"/>
              </w:rPr>
              <w:lastRenderedPageBreak/>
              <w:t>tasas de reemplazo y la gestión de fondos de este tipo.</w:t>
            </w:r>
          </w:p>
          <w:p w14:paraId="023D5ECB" w14:textId="77777777"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 lo que pretende con la nueva propuesta de fondos generacionales es la gestión de los fondos administrados con horizontes de mediano o largo plazo, pareciera que generar una posible contingencia de movilizaciones de fondos entre Operadoras por libre transferencia en el corto plazo, es contradictorio.</w:t>
            </w:r>
          </w:p>
          <w:p w14:paraId="076A4D78" w14:textId="77777777"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Además, si se consideran las posibles inversiones en infraestructura tecnológica que deberán realizar las Operadoras de pensiones en el eventual caso de que se migre a un esquema de fondos generacionales, se pueden generar incentivos comerciales incorrectos en la industria para recuperar financieramente dichas inversiones en el corto plazo por medio de la libre transferencia, en un contexto de implementación de la posible reforma.</w:t>
            </w:r>
          </w:p>
          <w:p w14:paraId="508EF6F7" w14:textId="7FAC5C21" w:rsidR="00B00B58" w:rsidRPr="001F5FE6" w:rsidRDefault="00B00B58" w:rsidP="00491B7A">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lo tanto, se sugiere respetuosamente, mantener el </w:t>
            </w:r>
            <w:r w:rsidRPr="001F5FE6">
              <w:rPr>
                <w:rFonts w:ascii="Times New Roman" w:hAnsi="Times New Roman" w:cs="Times New Roman"/>
                <w:sz w:val="24"/>
                <w:szCs w:val="24"/>
              </w:rPr>
              <w:lastRenderedPageBreak/>
              <w:t xml:space="preserve">plazo de libre transferencia de seis (6) meses por un tiempo prudencial de doce (12) </w:t>
            </w:r>
            <w:r w:rsidR="0001786B" w:rsidRPr="001F5FE6">
              <w:rPr>
                <w:rFonts w:ascii="Times New Roman" w:hAnsi="Times New Roman" w:cs="Times New Roman"/>
                <w:sz w:val="24"/>
                <w:szCs w:val="24"/>
              </w:rPr>
              <w:t>o</w:t>
            </w:r>
            <w:r w:rsidRPr="001F5FE6">
              <w:rPr>
                <w:rFonts w:ascii="Times New Roman" w:hAnsi="Times New Roman" w:cs="Times New Roman"/>
                <w:sz w:val="24"/>
                <w:szCs w:val="24"/>
              </w:rPr>
              <w:t xml:space="preserve"> dieciocho (18) meses</w:t>
            </w:r>
          </w:p>
        </w:tc>
        <w:tc>
          <w:tcPr>
            <w:tcW w:w="3482" w:type="dxa"/>
          </w:tcPr>
          <w:p w14:paraId="17A53009" w14:textId="04D27808" w:rsidR="00B00B58" w:rsidRPr="001F5FE6" w:rsidRDefault="00343922" w:rsidP="00B00B58">
            <w:pPr>
              <w:tabs>
                <w:tab w:val="left" w:pos="1056"/>
              </w:tabs>
              <w:rPr>
                <w:rFonts w:ascii="Times New Roman" w:hAnsi="Times New Roman" w:cs="Times New Roman"/>
                <w:sz w:val="24"/>
                <w:szCs w:val="24"/>
              </w:rPr>
            </w:pPr>
            <w:r>
              <w:rPr>
                <w:rFonts w:ascii="Times New Roman" w:hAnsi="Times New Roman" w:cs="Times New Roman"/>
                <w:sz w:val="24"/>
                <w:szCs w:val="24"/>
              </w:rPr>
              <w:lastRenderedPageBreak/>
              <w:t>Ver observación anterior.</w:t>
            </w:r>
          </w:p>
        </w:tc>
        <w:tc>
          <w:tcPr>
            <w:tcW w:w="3482" w:type="dxa"/>
            <w:gridSpan w:val="2"/>
          </w:tcPr>
          <w:p w14:paraId="373075A1" w14:textId="77777777" w:rsidR="00B00B58" w:rsidRPr="001F5FE6" w:rsidRDefault="00B00B58" w:rsidP="00B00B58">
            <w:pPr>
              <w:tabs>
                <w:tab w:val="left" w:pos="1056"/>
              </w:tabs>
              <w:rPr>
                <w:rFonts w:ascii="Times New Roman" w:hAnsi="Times New Roman" w:cs="Times New Roman"/>
                <w:b/>
                <w:sz w:val="24"/>
                <w:szCs w:val="24"/>
              </w:rPr>
            </w:pPr>
          </w:p>
        </w:tc>
      </w:tr>
      <w:tr w:rsidR="00B00B58" w:rsidRPr="001F5FE6" w14:paraId="6DAAD978" w14:textId="77777777" w:rsidTr="001F5FE6">
        <w:tc>
          <w:tcPr>
            <w:tcW w:w="3488" w:type="dxa"/>
            <w:gridSpan w:val="2"/>
          </w:tcPr>
          <w:p w14:paraId="6370A2AB" w14:textId="77777777" w:rsidR="00B00B58" w:rsidRPr="001F5FE6" w:rsidRDefault="00B00B58" w:rsidP="00491B7A">
            <w:pPr>
              <w:contextualSpacing/>
              <w:jc w:val="both"/>
              <w:rPr>
                <w:rFonts w:ascii="Times New Roman" w:eastAsia="Times New Roman" w:hAnsi="Times New Roman" w:cs="Times New Roman"/>
                <w:sz w:val="24"/>
                <w:szCs w:val="24"/>
                <w:lang w:eastAsia="es-ES"/>
              </w:rPr>
            </w:pPr>
          </w:p>
        </w:tc>
        <w:tc>
          <w:tcPr>
            <w:tcW w:w="3482" w:type="dxa"/>
          </w:tcPr>
          <w:p w14:paraId="3F5953D3" w14:textId="23571476" w:rsidR="00B00B58" w:rsidRPr="001F5FE6" w:rsidRDefault="00FC12FA" w:rsidP="009C320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08E04691" w14:textId="77777777" w:rsidR="00B00B58" w:rsidRPr="001F5FE6" w:rsidRDefault="00B00B58" w:rsidP="009C32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Favor aclarar los motivos por los cuales inicialmente proponen 6 meses y posteriormente cambian la condición a 1 mes, debido a que no se evidencia que se esté tomando en cuenta que una crisis en mercados financieros no se supera rápidamente y una corrida de afiliados puede derivar en graves problemas de liquidez para un fondo/operadora, según sea el perfil del fondo que enfrente este problema. La posibilidad de transferirse a otra entidad posterior a una permanencia mínima de un mes, según lo señala la reforma propuesta del artículo 102, implica un riesgo de liquidez para las operadoras; puesto que, coyunturas de inestabilidad en los mercados financieros internacionales podrían conllevar al aumento de traslados en los </w:t>
            </w:r>
            <w:r w:rsidRPr="001F5FE6">
              <w:rPr>
                <w:rFonts w:ascii="Times New Roman" w:hAnsi="Times New Roman" w:cs="Times New Roman"/>
                <w:sz w:val="24"/>
                <w:szCs w:val="24"/>
              </w:rPr>
              <w:lastRenderedPageBreak/>
              <w:t xml:space="preserve">fondos con mayores saldos (no necesariamente aquellos con un perfil de riesgo agresivo que forman parte de la cohorte más joven). </w:t>
            </w:r>
          </w:p>
          <w:p w14:paraId="2E2CB450" w14:textId="77777777" w:rsidR="00B00B58" w:rsidRDefault="00B00B58" w:rsidP="009C32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Bajo ese contexto, se considera que un mes es una ventana de tiempo muy corta para que la entidad pueda administrar sus calces y atender sus requerimientos de liquidez; principalmente en escenarios de traslados masivos, por lo que sería más adecuado mantener este límite en seis meses para los fondos con generaciones más jóvenes y conforme se acerca la etapa de jubilación, aumentar el límite a un año, con el fin de evitar que los afiliados cercanos a su jubilación estén cambiándose constantemente de operadora para obtener diferencias mínimas en los rendimientos y aumentar su saldo forzando una mayor operativa, materializando las pérdidas por valoración.</w:t>
            </w:r>
          </w:p>
          <w:p w14:paraId="302A6AC6" w14:textId="77777777" w:rsidR="00E353E7" w:rsidRDefault="00E353E7" w:rsidP="009C3206">
            <w:pPr>
              <w:tabs>
                <w:tab w:val="left" w:pos="1056"/>
              </w:tabs>
              <w:jc w:val="both"/>
              <w:rPr>
                <w:rFonts w:ascii="Times New Roman" w:hAnsi="Times New Roman" w:cs="Times New Roman"/>
                <w:sz w:val="24"/>
                <w:szCs w:val="24"/>
              </w:rPr>
            </w:pPr>
          </w:p>
          <w:p w14:paraId="731D6976" w14:textId="040E3596" w:rsidR="00E353E7" w:rsidRPr="001F5FE6" w:rsidRDefault="00E353E7" w:rsidP="009C3206">
            <w:pPr>
              <w:tabs>
                <w:tab w:val="left" w:pos="1056"/>
              </w:tabs>
              <w:jc w:val="both"/>
              <w:rPr>
                <w:rFonts w:ascii="Times New Roman" w:hAnsi="Times New Roman" w:cs="Times New Roman"/>
                <w:sz w:val="24"/>
                <w:szCs w:val="24"/>
              </w:rPr>
            </w:pPr>
          </w:p>
        </w:tc>
        <w:tc>
          <w:tcPr>
            <w:tcW w:w="3482" w:type="dxa"/>
          </w:tcPr>
          <w:p w14:paraId="4A63D0EC" w14:textId="24613A8A" w:rsidR="00B00B58" w:rsidRPr="001F5FE6" w:rsidRDefault="00343922" w:rsidP="009C3206">
            <w:pPr>
              <w:tabs>
                <w:tab w:val="left" w:pos="2460"/>
              </w:tabs>
              <w:jc w:val="both"/>
              <w:rPr>
                <w:rFonts w:ascii="Times New Roman" w:hAnsi="Times New Roman" w:cs="Times New Roman"/>
                <w:sz w:val="24"/>
                <w:szCs w:val="24"/>
              </w:rPr>
            </w:pPr>
            <w:r>
              <w:rPr>
                <w:rFonts w:ascii="Times New Roman" w:hAnsi="Times New Roman" w:cs="Times New Roman"/>
                <w:sz w:val="24"/>
                <w:szCs w:val="24"/>
              </w:rPr>
              <w:lastRenderedPageBreak/>
              <w:t>Ver observación anterior.</w:t>
            </w:r>
          </w:p>
        </w:tc>
        <w:tc>
          <w:tcPr>
            <w:tcW w:w="3482" w:type="dxa"/>
            <w:gridSpan w:val="2"/>
          </w:tcPr>
          <w:p w14:paraId="7252CDB7" w14:textId="77777777" w:rsidR="00B00B58" w:rsidRPr="001F5FE6" w:rsidRDefault="00B00B58" w:rsidP="00B00B58">
            <w:pPr>
              <w:tabs>
                <w:tab w:val="left" w:pos="1056"/>
              </w:tabs>
              <w:rPr>
                <w:rFonts w:ascii="Times New Roman" w:hAnsi="Times New Roman" w:cs="Times New Roman"/>
                <w:b/>
                <w:sz w:val="24"/>
                <w:szCs w:val="24"/>
              </w:rPr>
            </w:pPr>
          </w:p>
        </w:tc>
      </w:tr>
      <w:tr w:rsidR="00B00B58" w:rsidRPr="001F5FE6" w14:paraId="29991414" w14:textId="77777777" w:rsidTr="001F5FE6">
        <w:tc>
          <w:tcPr>
            <w:tcW w:w="3488" w:type="dxa"/>
            <w:gridSpan w:val="2"/>
          </w:tcPr>
          <w:p w14:paraId="4F115E51" w14:textId="77777777" w:rsidR="00B00B58" w:rsidRPr="001F5FE6" w:rsidRDefault="00B00B58" w:rsidP="00B00B58">
            <w:pPr>
              <w:contextualSpacing/>
              <w:rPr>
                <w:rFonts w:ascii="Times New Roman" w:eastAsia="Times New Roman" w:hAnsi="Times New Roman" w:cs="Times New Roman"/>
                <w:sz w:val="24"/>
                <w:szCs w:val="24"/>
                <w:lang w:eastAsia="es-ES"/>
              </w:rPr>
            </w:pPr>
          </w:p>
        </w:tc>
        <w:tc>
          <w:tcPr>
            <w:tcW w:w="3482" w:type="dxa"/>
          </w:tcPr>
          <w:p w14:paraId="2A518EC0" w14:textId="77777777" w:rsidR="00B00B58" w:rsidRPr="001F5FE6" w:rsidRDefault="00B00B58" w:rsidP="009C320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7DD256E8" w14:textId="557F7B70" w:rsidR="00B00B58" w:rsidRPr="001F5FE6" w:rsidRDefault="00B00B58" w:rsidP="009C32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considera contraproducente que por un lado se estén disminuyendo los plazos para realizar libre transferencia y por otro se estén creando fondos </w:t>
            </w:r>
          </w:p>
          <w:p w14:paraId="6202CFCB" w14:textId="33FB84A5" w:rsidR="00B00B58" w:rsidRPr="001F5FE6" w:rsidRDefault="00B00B58" w:rsidP="009C32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como el C y D que por su naturaleza serán muy volátiles. Si bien es cierto se corrige el problema en el caso del fondo A, ya que será un fondo poco volátil, de forma que los pensionado y afiliados próximos a pensionarse no tendrán grandes fluctuaciones en sus </w:t>
            </w:r>
            <w:r w:rsidR="0001786B" w:rsidRPr="001F5FE6">
              <w:rPr>
                <w:rFonts w:ascii="Times New Roman" w:hAnsi="Times New Roman" w:cs="Times New Roman"/>
                <w:sz w:val="24"/>
                <w:szCs w:val="24"/>
              </w:rPr>
              <w:t>saldos,</w:t>
            </w:r>
            <w:r w:rsidRPr="001F5FE6">
              <w:rPr>
                <w:rFonts w:ascii="Times New Roman" w:hAnsi="Times New Roman" w:cs="Times New Roman"/>
                <w:sz w:val="24"/>
                <w:szCs w:val="24"/>
              </w:rPr>
              <w:t xml:space="preserve"> nada asegura que el incremento en la volatilidad de los fondos C y D incentive a grandes movimientos de afiliados por libre transferencia, lo cual podría generar la materialización de pérdidas para los afiliados, ya que a medida que aumenta la inversión en mercados </w:t>
            </w:r>
          </w:p>
          <w:p w14:paraId="617C5D7E" w14:textId="235143B3" w:rsidR="00B00B58" w:rsidRPr="001F5FE6" w:rsidRDefault="00B00B58" w:rsidP="009C32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internacionales, siempre existirá volatilidad e incertidumbre en estos, sin dejar de lado, además, que se debe considerar la volatilidad del tipo de </w:t>
            </w:r>
          </w:p>
          <w:p w14:paraId="685C3219" w14:textId="5CEC8F1E" w:rsidR="00B00B58" w:rsidRPr="001F5FE6" w:rsidRDefault="00B00B58" w:rsidP="009C32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cambio. Por este motivo se propone mantener el plazo de libre transferencia de los 6 meses.</w:t>
            </w:r>
          </w:p>
        </w:tc>
        <w:tc>
          <w:tcPr>
            <w:tcW w:w="3482" w:type="dxa"/>
          </w:tcPr>
          <w:p w14:paraId="33FADFC5" w14:textId="76D131C6" w:rsidR="00B00B58" w:rsidRPr="001F5FE6" w:rsidRDefault="00343922" w:rsidP="009C3206">
            <w:pPr>
              <w:tabs>
                <w:tab w:val="left" w:pos="1056"/>
              </w:tabs>
              <w:jc w:val="both"/>
              <w:rPr>
                <w:rFonts w:ascii="Times New Roman" w:hAnsi="Times New Roman" w:cs="Times New Roman"/>
                <w:b/>
                <w:sz w:val="24"/>
                <w:szCs w:val="24"/>
              </w:rPr>
            </w:pPr>
            <w:r>
              <w:rPr>
                <w:rFonts w:ascii="Times New Roman" w:hAnsi="Times New Roman" w:cs="Times New Roman"/>
                <w:sz w:val="24"/>
                <w:szCs w:val="24"/>
              </w:rPr>
              <w:lastRenderedPageBreak/>
              <w:t>Ver observación anterior.</w:t>
            </w:r>
          </w:p>
        </w:tc>
        <w:tc>
          <w:tcPr>
            <w:tcW w:w="3482" w:type="dxa"/>
            <w:gridSpan w:val="2"/>
          </w:tcPr>
          <w:p w14:paraId="3A67579E" w14:textId="77777777" w:rsidR="00B00B58" w:rsidRPr="001F5FE6" w:rsidRDefault="00B00B58" w:rsidP="00B00B58">
            <w:pPr>
              <w:tabs>
                <w:tab w:val="left" w:pos="1056"/>
              </w:tabs>
              <w:rPr>
                <w:rFonts w:ascii="Times New Roman" w:hAnsi="Times New Roman" w:cs="Times New Roman"/>
                <w:b/>
                <w:sz w:val="24"/>
                <w:szCs w:val="24"/>
              </w:rPr>
            </w:pPr>
          </w:p>
        </w:tc>
      </w:tr>
      <w:tr w:rsidR="00B00B58" w:rsidRPr="001F5FE6" w14:paraId="26E30528" w14:textId="77777777" w:rsidTr="001F5FE6">
        <w:tc>
          <w:tcPr>
            <w:tcW w:w="3488" w:type="dxa"/>
            <w:gridSpan w:val="2"/>
          </w:tcPr>
          <w:p w14:paraId="36DC414C" w14:textId="77777777" w:rsidR="00B00B58" w:rsidRPr="001F5FE6" w:rsidRDefault="00B00B58" w:rsidP="00B00B58">
            <w:pPr>
              <w:contextualSpacing/>
              <w:rPr>
                <w:rFonts w:ascii="Times New Roman" w:eastAsia="Times New Roman" w:hAnsi="Times New Roman" w:cs="Times New Roman"/>
                <w:sz w:val="24"/>
                <w:szCs w:val="24"/>
                <w:lang w:eastAsia="es-ES"/>
              </w:rPr>
            </w:pPr>
          </w:p>
        </w:tc>
        <w:tc>
          <w:tcPr>
            <w:tcW w:w="3482" w:type="dxa"/>
          </w:tcPr>
          <w:p w14:paraId="79595A3D" w14:textId="67C167E6" w:rsidR="00B00B58" w:rsidRPr="001F5FE6" w:rsidRDefault="00B00B58" w:rsidP="00B00B58">
            <w:pPr>
              <w:tabs>
                <w:tab w:val="left" w:pos="1056"/>
              </w:tabs>
              <w:rPr>
                <w:rFonts w:ascii="Times New Roman" w:hAnsi="Times New Roman" w:cs="Times New Roman"/>
                <w:b/>
                <w:sz w:val="24"/>
                <w:szCs w:val="24"/>
              </w:rPr>
            </w:pPr>
            <w:r w:rsidRPr="001F5FE6">
              <w:rPr>
                <w:rFonts w:ascii="Times New Roman" w:hAnsi="Times New Roman" w:cs="Times New Roman"/>
                <w:b/>
                <w:sz w:val="24"/>
                <w:szCs w:val="24"/>
              </w:rPr>
              <w:t>CAJA COSTARRICENSE DE SEGURO SOCIAL, GERENCIA FINANCIERA</w:t>
            </w:r>
          </w:p>
          <w:p w14:paraId="1E1D964C" w14:textId="77777777" w:rsidR="00B00B58" w:rsidRPr="001F5FE6" w:rsidRDefault="00B00B58" w:rsidP="00B00B58">
            <w:pPr>
              <w:tabs>
                <w:tab w:val="left" w:pos="1056"/>
              </w:tabs>
              <w:rPr>
                <w:rFonts w:ascii="Times New Roman" w:hAnsi="Times New Roman" w:cs="Times New Roman"/>
                <w:sz w:val="24"/>
                <w:szCs w:val="24"/>
              </w:rPr>
            </w:pPr>
            <w:r w:rsidRPr="001F5FE6">
              <w:rPr>
                <w:rFonts w:ascii="Times New Roman" w:hAnsi="Times New Roman" w:cs="Times New Roman"/>
                <w:sz w:val="24"/>
                <w:szCs w:val="24"/>
              </w:rPr>
              <w:t>A pesar de la disminución en el tiempo de permanencia para que un afiliado pueda ejercer su derecho a la libre transferencia, desde el punto de vista técnico en el Sistema Centralizado de Recaudación, el cambio implica una modificación en un parámetro en el sistema, a fin de que considere el nuevo plazo mínimo a partir de la fecha que se establezca entre en vigencia la reforma.</w:t>
            </w:r>
          </w:p>
          <w:p w14:paraId="2C542DD7" w14:textId="77777777" w:rsidR="00B00B58" w:rsidRDefault="00B00B58" w:rsidP="00B00B58">
            <w:pPr>
              <w:tabs>
                <w:tab w:val="left" w:pos="1056"/>
              </w:tabs>
              <w:rPr>
                <w:rFonts w:ascii="Times New Roman" w:hAnsi="Times New Roman" w:cs="Times New Roman"/>
                <w:sz w:val="24"/>
                <w:szCs w:val="24"/>
              </w:rPr>
            </w:pPr>
            <w:r w:rsidRPr="001F5FE6">
              <w:rPr>
                <w:rFonts w:ascii="Times New Roman" w:hAnsi="Times New Roman" w:cs="Times New Roman"/>
                <w:sz w:val="24"/>
                <w:szCs w:val="24"/>
              </w:rPr>
              <w:t>Ante lo propuesto, esa Superintendencia deberá informar a esta Dirección, con antelación a la entrada en vigor de las reformas, para aplicar el cambio en la plataforma tecnológica y permitir la libre transferencia según el nuevo tiempo de permanencia.</w:t>
            </w:r>
          </w:p>
          <w:p w14:paraId="3AC1C7B8" w14:textId="2D6F9281" w:rsidR="00E353E7" w:rsidRPr="00E353E7" w:rsidRDefault="00E353E7" w:rsidP="00B00B58">
            <w:pPr>
              <w:tabs>
                <w:tab w:val="left" w:pos="1056"/>
              </w:tabs>
              <w:rPr>
                <w:rFonts w:ascii="Times New Roman" w:hAnsi="Times New Roman" w:cs="Times New Roman"/>
                <w:sz w:val="24"/>
                <w:szCs w:val="24"/>
              </w:rPr>
            </w:pPr>
          </w:p>
        </w:tc>
        <w:tc>
          <w:tcPr>
            <w:tcW w:w="3482" w:type="dxa"/>
          </w:tcPr>
          <w:p w14:paraId="37179FC8" w14:textId="2CEFCEEA" w:rsidR="00B00B58" w:rsidRPr="001F5FE6" w:rsidRDefault="00343922" w:rsidP="00B00B58">
            <w:pPr>
              <w:tabs>
                <w:tab w:val="left" w:pos="1056"/>
              </w:tabs>
              <w:rPr>
                <w:rFonts w:ascii="Times New Roman" w:hAnsi="Times New Roman" w:cs="Times New Roman"/>
                <w:sz w:val="24"/>
                <w:szCs w:val="24"/>
              </w:rPr>
            </w:pPr>
            <w:r>
              <w:rPr>
                <w:rFonts w:ascii="Times New Roman" w:hAnsi="Times New Roman" w:cs="Times New Roman"/>
                <w:sz w:val="24"/>
                <w:szCs w:val="24"/>
              </w:rPr>
              <w:t>Ver observación anterior.</w:t>
            </w:r>
          </w:p>
        </w:tc>
        <w:tc>
          <w:tcPr>
            <w:tcW w:w="3482" w:type="dxa"/>
            <w:gridSpan w:val="2"/>
          </w:tcPr>
          <w:p w14:paraId="20598F81" w14:textId="77777777" w:rsidR="00B00B58" w:rsidRPr="001F5FE6" w:rsidRDefault="00B00B58" w:rsidP="00B00B58">
            <w:pPr>
              <w:tabs>
                <w:tab w:val="left" w:pos="1056"/>
              </w:tabs>
              <w:rPr>
                <w:rFonts w:ascii="Times New Roman" w:hAnsi="Times New Roman" w:cs="Times New Roman"/>
                <w:b/>
                <w:sz w:val="24"/>
                <w:szCs w:val="24"/>
              </w:rPr>
            </w:pPr>
          </w:p>
        </w:tc>
      </w:tr>
      <w:tr w:rsidR="00B00B58" w:rsidRPr="001F5FE6" w14:paraId="637B13FA" w14:textId="77777777" w:rsidTr="001F5FE6">
        <w:tc>
          <w:tcPr>
            <w:tcW w:w="3488" w:type="dxa"/>
            <w:gridSpan w:val="2"/>
          </w:tcPr>
          <w:p w14:paraId="7568D409" w14:textId="77777777" w:rsidR="00B00B58" w:rsidRPr="001F5FE6" w:rsidRDefault="00B00B58" w:rsidP="00B00B58">
            <w:pPr>
              <w:contextualSpacing/>
              <w:rPr>
                <w:rFonts w:ascii="Times New Roman" w:eastAsia="Times New Roman" w:hAnsi="Times New Roman" w:cs="Times New Roman"/>
                <w:sz w:val="24"/>
                <w:szCs w:val="24"/>
                <w:lang w:eastAsia="es-ES"/>
              </w:rPr>
            </w:pPr>
          </w:p>
        </w:tc>
        <w:tc>
          <w:tcPr>
            <w:tcW w:w="3482" w:type="dxa"/>
          </w:tcPr>
          <w:p w14:paraId="0FFF4553" w14:textId="77777777" w:rsidR="00B00B58" w:rsidRPr="001F5FE6" w:rsidRDefault="00B00B58" w:rsidP="00761F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0B3D7758"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No estamos de acuerdo con la modificación del plazo para el ejercicio de la libre transferencia, reduciéndolo de 6 meses a un mes, por los siguientes argumentos: </w:t>
            </w:r>
          </w:p>
          <w:p w14:paraId="50180F3C" w14:textId="77777777" w:rsidR="00B00B58" w:rsidRPr="001F5FE6" w:rsidRDefault="00B00B58" w:rsidP="00761FDB">
            <w:pPr>
              <w:tabs>
                <w:tab w:val="left" w:pos="1056"/>
              </w:tabs>
              <w:jc w:val="both"/>
              <w:rPr>
                <w:rFonts w:ascii="Times New Roman" w:hAnsi="Times New Roman" w:cs="Times New Roman"/>
                <w:sz w:val="24"/>
                <w:szCs w:val="24"/>
              </w:rPr>
            </w:pPr>
          </w:p>
          <w:p w14:paraId="460D4757" w14:textId="16A778C0"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Aunque SUPEN ha catalogado el cambio como “volver a la normalidad” consideramos que un mes no es el tiempo adecuado ni necesario para que un cliente pueda determinar el valor agregado que le dará la estrategia de inversiones de la OPC origen, y mucho menos de la OPC destino, por lo que se propone que el plazo mínimo de permanencia en una Operadora continúe siendo de 6 meses como lo establece el transitorio vigente.</w:t>
            </w:r>
          </w:p>
          <w:p w14:paraId="0676A695" w14:textId="77777777" w:rsidR="00B00B58" w:rsidRPr="001F5FE6" w:rsidRDefault="00B00B58" w:rsidP="00761FDB">
            <w:pPr>
              <w:tabs>
                <w:tab w:val="left" w:pos="1056"/>
              </w:tabs>
              <w:jc w:val="both"/>
              <w:rPr>
                <w:rFonts w:ascii="Times New Roman" w:hAnsi="Times New Roman" w:cs="Times New Roman"/>
                <w:sz w:val="24"/>
                <w:szCs w:val="24"/>
              </w:rPr>
            </w:pPr>
          </w:p>
          <w:p w14:paraId="10E14AAB" w14:textId="24B59901"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b. Hay presente en cada cohorte una liquidez que no corresponde a la función del perfil de riesgo, sino asociado la libre transferencia aumentando el riesgo no por el perfil del cohorte sino por un cumplimiento normativo.   </w:t>
            </w:r>
          </w:p>
          <w:p w14:paraId="2DFA3FDD"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w:t>
            </w:r>
          </w:p>
          <w:p w14:paraId="7470CE89" w14:textId="62F3FBA3"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 Proponemos además facilitar a los afiliados a los fondos contar con un indicador estándar para comparar las rentabilidades de los fondos administrados por las Operadoras; la rentabilidad a 10 años puede ser una buena medida de comparación, o bien, se podría construir un índice, como el creado por la CONSAR en México (ver más información en Indicador de Rendimiento Neto (SIEFORES Generacionales) | Comisión Nacional del Sistema de Ahorro para el Retiro | Gobierno | gob.mx (www.gob.mx), mediante el cual se calcula una rentabilidad promedio ponderada, con los datos de los últimos 6 meses, de las rentabilidades a 10 años (50% de ponderación), 5 años (30% de ponderación) y 3 años (20% de ponderación). La cantidad de cifras actuales asociadas a la rentabilidad en diferentes plazos y disponibles en el sitio de la SUPEN, pareciera que no contribuyen a la adecuada toma de </w:t>
            </w:r>
            <w:r w:rsidRPr="001F5FE6">
              <w:rPr>
                <w:rFonts w:ascii="Times New Roman" w:hAnsi="Times New Roman" w:cs="Times New Roman"/>
                <w:sz w:val="24"/>
                <w:szCs w:val="24"/>
              </w:rPr>
              <w:lastRenderedPageBreak/>
              <w:t xml:space="preserve">decisiones del afiliado o pensionado, puesto que tanta información de rendimientos a diferentes plazos puede generar confusiones en los afiliados y llevarlos a tomar decisiones considerando información diferente al horizonte de inversión de un fondo de pensiones. </w:t>
            </w:r>
          </w:p>
          <w:p w14:paraId="26B04207"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2E1BB84" w14:textId="1A2D644A"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 Es importante hacer mención que las estadísticas utilizadas para determinar “volver a la normalidad” corresponden a una época en donde únicamente se permitía ejercer la libre transferencia en la operadora origen, hoy existen más alternativas que facilitan este traslado.  </w:t>
            </w:r>
          </w:p>
          <w:p w14:paraId="38E3A0E7"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0FA0919E" w14:textId="2B31D30E"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 Proponemos que se puede valorar la suspensión de la Libre Transferencia durante los primeros 18 meses de implementación de los fondos generacionales, para que existan datos de rentabilidad/riesgo en los que se pueda basar el afiliado para </w:t>
            </w:r>
            <w:r w:rsidRPr="001F5FE6">
              <w:rPr>
                <w:rFonts w:ascii="Times New Roman" w:hAnsi="Times New Roman" w:cs="Times New Roman"/>
                <w:sz w:val="24"/>
                <w:szCs w:val="24"/>
              </w:rPr>
              <w:lastRenderedPageBreak/>
              <w:t xml:space="preserve">tomar una decisión de traslado de Operadora informada y no por las estrategias de “empuje” de la fuerza comercial de las operadoras.   </w:t>
            </w:r>
          </w:p>
          <w:p w14:paraId="1DFF09C1"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C260329"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 base en los argumentos indicados anteriormente, proponemos que la libre transferencia se conceptualice de la siguiente forma en el artículo 102: </w:t>
            </w:r>
          </w:p>
          <w:p w14:paraId="395411C3" w14:textId="77777777" w:rsidR="00B00B58" w:rsidRPr="001F5FE6" w:rsidRDefault="00B00B58" w:rsidP="00761FDB">
            <w:pPr>
              <w:tabs>
                <w:tab w:val="left" w:pos="1056"/>
              </w:tabs>
              <w:jc w:val="both"/>
              <w:rPr>
                <w:rFonts w:ascii="Times New Roman" w:hAnsi="Times New Roman" w:cs="Times New Roman"/>
                <w:sz w:val="24"/>
                <w:szCs w:val="24"/>
              </w:rPr>
            </w:pPr>
          </w:p>
          <w:p w14:paraId="693A45D2" w14:textId="45FA3B95"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Que se suspenda durante los primeros 18 meses de implementación de la reforma la libre transferencia, para permitir que los afiliados cuenten con datos de rentabilidades de los diferentes fondos administrados por las Operadoras, así como que se suspenda al menos un mes antes de la fecha de implementación de la reforma.</w:t>
            </w:r>
          </w:p>
          <w:p w14:paraId="7B957D46"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30F3ED87" w14:textId="6369AADE"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Que se establezca un único parámetro de comparación de rentabilidad de los fondos generacionales administrados por </w:t>
            </w:r>
            <w:r w:rsidRPr="001F5FE6">
              <w:rPr>
                <w:rFonts w:ascii="Times New Roman" w:hAnsi="Times New Roman" w:cs="Times New Roman"/>
                <w:sz w:val="24"/>
                <w:szCs w:val="24"/>
              </w:rPr>
              <w:lastRenderedPageBreak/>
              <w:t xml:space="preserve">las Operadoras, se propone a la Superintendencia 2 opciones: </w:t>
            </w:r>
          </w:p>
          <w:p w14:paraId="0144F0A1" w14:textId="77777777" w:rsidR="00B00B58" w:rsidRPr="001F5FE6" w:rsidRDefault="00B00B58" w:rsidP="00761FDB">
            <w:pPr>
              <w:pStyle w:val="Prrafodelista"/>
              <w:numPr>
                <w:ilvl w:val="0"/>
                <w:numId w:val="1"/>
              </w:num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Utilizar la rentabilidad a 10 años, plazo de la estrategia de cada cohorte.</w:t>
            </w:r>
          </w:p>
          <w:p w14:paraId="1688BDA9" w14:textId="77777777" w:rsidR="00B00B58" w:rsidRPr="001F5FE6" w:rsidRDefault="00B00B58" w:rsidP="00761FDB">
            <w:pPr>
              <w:pStyle w:val="Prrafodelista"/>
              <w:numPr>
                <w:ilvl w:val="0"/>
                <w:numId w:val="1"/>
              </w:num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Crear un índice similar al de México, con rentabilidades a 10, 5 y 3 años. </w:t>
            </w:r>
          </w:p>
          <w:p w14:paraId="3C0453BE" w14:textId="26E0BB93" w:rsidR="00B00B58" w:rsidRPr="001F5FE6" w:rsidRDefault="00B00B58" w:rsidP="00761FDB">
            <w:pPr>
              <w:pStyle w:val="Prrafodelista"/>
              <w:numPr>
                <w:ilvl w:val="0"/>
                <w:numId w:val="1"/>
              </w:num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Que el plazo mínimo de permanencia en una Operadora continúe siendo de 6 meses como lo establece el transitorio vigente, de forma tal que el ejercicio de libre transferencia pueda ejecutarse 2 veces al año. </w:t>
            </w:r>
          </w:p>
          <w:p w14:paraId="0D0D7F43"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9D7DBA5"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Proponemos que la redacción del artículo 102 sea la siguiente: </w:t>
            </w:r>
          </w:p>
          <w:p w14:paraId="49122C85" w14:textId="77777777"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942D384" w14:textId="467E3AAC"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Todo afiliado al Régimen Obligatorio y Voluntario de Pensiones Complementarias, al Régimen de Capitalización Laboral y al de Ahorro Voluntario podrá, libremente y sin costo alguno, ejercer el derecho a </w:t>
            </w:r>
            <w:r w:rsidRPr="001F5FE6">
              <w:rPr>
                <w:rFonts w:ascii="Times New Roman" w:hAnsi="Times New Roman" w:cs="Times New Roman"/>
                <w:sz w:val="24"/>
                <w:szCs w:val="24"/>
              </w:rPr>
              <w:lastRenderedPageBreak/>
              <w:t xml:space="preserve">transferirse hacia otra entidad autorizada, una vez haya cumplido con una permanencia mínima de seis meses calendario, en condición de afiliado, en una misma entidad. </w:t>
            </w:r>
          </w:p>
          <w:p w14:paraId="682CF689" w14:textId="77777777" w:rsidR="00B00B58" w:rsidRPr="001F5FE6" w:rsidRDefault="00B00B58" w:rsidP="00761FDB">
            <w:pPr>
              <w:tabs>
                <w:tab w:val="left" w:pos="1056"/>
              </w:tabs>
              <w:jc w:val="both"/>
              <w:rPr>
                <w:rFonts w:ascii="Times New Roman" w:hAnsi="Times New Roman" w:cs="Times New Roman"/>
                <w:sz w:val="24"/>
                <w:szCs w:val="24"/>
              </w:rPr>
            </w:pPr>
          </w:p>
          <w:p w14:paraId="519B4352" w14:textId="6FDBF1AA" w:rsidR="00B00B58" w:rsidRPr="001F5FE6" w:rsidRDefault="00B00B5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debería suspender la libre transferencia al menos un mes antes y un mes después de la implementación de fondos generacionales, con el objetivo de estabilizar sistemas.</w:t>
            </w:r>
          </w:p>
        </w:tc>
        <w:tc>
          <w:tcPr>
            <w:tcW w:w="3482" w:type="dxa"/>
          </w:tcPr>
          <w:p w14:paraId="02C39991" w14:textId="77777777" w:rsidR="00EB7FC6" w:rsidRPr="001F5FE6" w:rsidRDefault="00343922" w:rsidP="00755D7D">
            <w:pPr>
              <w:tabs>
                <w:tab w:val="left" w:pos="1056"/>
              </w:tabs>
              <w:rPr>
                <w:rFonts w:ascii="Times New Roman" w:hAnsi="Times New Roman" w:cs="Times New Roman"/>
                <w:sz w:val="24"/>
                <w:szCs w:val="24"/>
              </w:rPr>
            </w:pPr>
            <w:r>
              <w:rPr>
                <w:rFonts w:ascii="Times New Roman" w:hAnsi="Times New Roman" w:cs="Times New Roman"/>
                <w:sz w:val="24"/>
                <w:szCs w:val="24"/>
              </w:rPr>
              <w:lastRenderedPageBreak/>
              <w:t>Ver observación anterior.</w:t>
            </w:r>
          </w:p>
          <w:p w14:paraId="24E6F4EB" w14:textId="77777777" w:rsidR="00EB7FC6" w:rsidRPr="001F5FE6" w:rsidRDefault="00EB7FC6" w:rsidP="00755D7D">
            <w:pPr>
              <w:tabs>
                <w:tab w:val="left" w:pos="1056"/>
              </w:tabs>
              <w:rPr>
                <w:rFonts w:ascii="Times New Roman" w:hAnsi="Times New Roman" w:cs="Times New Roman"/>
                <w:sz w:val="24"/>
                <w:szCs w:val="24"/>
              </w:rPr>
            </w:pPr>
          </w:p>
          <w:p w14:paraId="4B4E996A" w14:textId="77777777" w:rsidR="00EB7FC6" w:rsidRPr="001F5FE6" w:rsidRDefault="00EB7FC6" w:rsidP="00755D7D">
            <w:pPr>
              <w:tabs>
                <w:tab w:val="left" w:pos="1056"/>
              </w:tabs>
              <w:rPr>
                <w:rFonts w:ascii="Times New Roman" w:hAnsi="Times New Roman" w:cs="Times New Roman"/>
                <w:sz w:val="24"/>
                <w:szCs w:val="24"/>
              </w:rPr>
            </w:pPr>
          </w:p>
          <w:p w14:paraId="21605146" w14:textId="77777777" w:rsidR="00EB7FC6" w:rsidRPr="001F5FE6" w:rsidRDefault="00EB7FC6" w:rsidP="00755D7D">
            <w:pPr>
              <w:tabs>
                <w:tab w:val="left" w:pos="1056"/>
              </w:tabs>
              <w:rPr>
                <w:rFonts w:ascii="Times New Roman" w:hAnsi="Times New Roman" w:cs="Times New Roman"/>
                <w:sz w:val="24"/>
                <w:szCs w:val="24"/>
              </w:rPr>
            </w:pPr>
          </w:p>
          <w:p w14:paraId="071AB523" w14:textId="77777777" w:rsidR="00EB7FC6" w:rsidRPr="001F5FE6" w:rsidRDefault="00EB7FC6" w:rsidP="00755D7D">
            <w:pPr>
              <w:tabs>
                <w:tab w:val="left" w:pos="1056"/>
              </w:tabs>
              <w:rPr>
                <w:rFonts w:ascii="Times New Roman" w:hAnsi="Times New Roman" w:cs="Times New Roman"/>
                <w:sz w:val="24"/>
                <w:szCs w:val="24"/>
              </w:rPr>
            </w:pPr>
          </w:p>
          <w:p w14:paraId="26A3B6DD" w14:textId="77777777" w:rsidR="00EB7FC6" w:rsidRPr="001F5FE6" w:rsidRDefault="00EB7FC6" w:rsidP="00755D7D">
            <w:pPr>
              <w:tabs>
                <w:tab w:val="left" w:pos="1056"/>
              </w:tabs>
              <w:rPr>
                <w:rFonts w:ascii="Times New Roman" w:hAnsi="Times New Roman" w:cs="Times New Roman"/>
                <w:sz w:val="24"/>
                <w:szCs w:val="24"/>
              </w:rPr>
            </w:pPr>
          </w:p>
          <w:p w14:paraId="71AB0A22" w14:textId="77777777" w:rsidR="00EB7FC6" w:rsidRPr="001F5FE6" w:rsidRDefault="00EB7FC6" w:rsidP="00755D7D">
            <w:pPr>
              <w:tabs>
                <w:tab w:val="left" w:pos="1056"/>
              </w:tabs>
              <w:rPr>
                <w:rFonts w:ascii="Times New Roman" w:hAnsi="Times New Roman" w:cs="Times New Roman"/>
                <w:sz w:val="24"/>
                <w:szCs w:val="24"/>
              </w:rPr>
            </w:pPr>
          </w:p>
          <w:p w14:paraId="49B0AFFD" w14:textId="77777777" w:rsidR="00EB7FC6" w:rsidRPr="001F5FE6" w:rsidRDefault="00EB7FC6" w:rsidP="00755D7D">
            <w:pPr>
              <w:tabs>
                <w:tab w:val="left" w:pos="1056"/>
              </w:tabs>
              <w:rPr>
                <w:rFonts w:ascii="Times New Roman" w:hAnsi="Times New Roman" w:cs="Times New Roman"/>
                <w:sz w:val="24"/>
                <w:szCs w:val="24"/>
              </w:rPr>
            </w:pPr>
          </w:p>
          <w:p w14:paraId="1A5C5DA5" w14:textId="77777777" w:rsidR="00EB7FC6" w:rsidRPr="001F5FE6" w:rsidRDefault="00EB7FC6" w:rsidP="00755D7D">
            <w:pPr>
              <w:tabs>
                <w:tab w:val="left" w:pos="1056"/>
              </w:tabs>
              <w:rPr>
                <w:rFonts w:ascii="Times New Roman" w:hAnsi="Times New Roman" w:cs="Times New Roman"/>
                <w:sz w:val="24"/>
                <w:szCs w:val="24"/>
              </w:rPr>
            </w:pPr>
          </w:p>
          <w:p w14:paraId="64814986" w14:textId="77777777" w:rsidR="00EB7FC6" w:rsidRPr="001F5FE6" w:rsidRDefault="00EB7FC6" w:rsidP="00755D7D">
            <w:pPr>
              <w:tabs>
                <w:tab w:val="left" w:pos="1056"/>
              </w:tabs>
              <w:rPr>
                <w:rFonts w:ascii="Times New Roman" w:hAnsi="Times New Roman" w:cs="Times New Roman"/>
                <w:sz w:val="24"/>
                <w:szCs w:val="24"/>
              </w:rPr>
            </w:pPr>
          </w:p>
          <w:p w14:paraId="4EEE7790" w14:textId="77777777" w:rsidR="00EB7FC6" w:rsidRPr="001F5FE6" w:rsidRDefault="00EB7FC6" w:rsidP="00755D7D">
            <w:pPr>
              <w:tabs>
                <w:tab w:val="left" w:pos="1056"/>
              </w:tabs>
              <w:rPr>
                <w:rFonts w:ascii="Times New Roman" w:hAnsi="Times New Roman" w:cs="Times New Roman"/>
                <w:sz w:val="24"/>
                <w:szCs w:val="24"/>
              </w:rPr>
            </w:pPr>
          </w:p>
          <w:p w14:paraId="2D6DC002" w14:textId="77777777" w:rsidR="00EB7FC6" w:rsidRPr="001F5FE6" w:rsidRDefault="00EB7FC6" w:rsidP="00755D7D">
            <w:pPr>
              <w:tabs>
                <w:tab w:val="left" w:pos="1056"/>
              </w:tabs>
              <w:rPr>
                <w:rFonts w:ascii="Times New Roman" w:hAnsi="Times New Roman" w:cs="Times New Roman"/>
                <w:sz w:val="24"/>
                <w:szCs w:val="24"/>
              </w:rPr>
            </w:pPr>
          </w:p>
          <w:p w14:paraId="666BC765" w14:textId="77777777" w:rsidR="00EB7FC6" w:rsidRPr="001F5FE6" w:rsidRDefault="00EB7FC6" w:rsidP="00755D7D">
            <w:pPr>
              <w:tabs>
                <w:tab w:val="left" w:pos="1056"/>
              </w:tabs>
              <w:rPr>
                <w:rFonts w:ascii="Times New Roman" w:hAnsi="Times New Roman" w:cs="Times New Roman"/>
                <w:sz w:val="24"/>
                <w:szCs w:val="24"/>
              </w:rPr>
            </w:pPr>
          </w:p>
          <w:p w14:paraId="4FCD5026" w14:textId="77777777" w:rsidR="00EB7FC6" w:rsidRPr="001F5FE6" w:rsidRDefault="00EB7FC6" w:rsidP="00755D7D">
            <w:pPr>
              <w:tabs>
                <w:tab w:val="left" w:pos="1056"/>
              </w:tabs>
              <w:rPr>
                <w:rFonts w:ascii="Times New Roman" w:hAnsi="Times New Roman" w:cs="Times New Roman"/>
                <w:sz w:val="24"/>
                <w:szCs w:val="24"/>
              </w:rPr>
            </w:pPr>
          </w:p>
          <w:p w14:paraId="12888F35" w14:textId="77777777" w:rsidR="00EB7FC6" w:rsidRPr="001F5FE6" w:rsidRDefault="00EB7FC6" w:rsidP="00755D7D">
            <w:pPr>
              <w:tabs>
                <w:tab w:val="left" w:pos="1056"/>
              </w:tabs>
              <w:rPr>
                <w:rFonts w:ascii="Times New Roman" w:hAnsi="Times New Roman" w:cs="Times New Roman"/>
                <w:sz w:val="24"/>
                <w:szCs w:val="24"/>
              </w:rPr>
            </w:pPr>
          </w:p>
          <w:p w14:paraId="1BEAB015" w14:textId="77777777" w:rsidR="00EB7FC6" w:rsidRPr="001F5FE6" w:rsidRDefault="00EB7FC6" w:rsidP="00755D7D">
            <w:pPr>
              <w:tabs>
                <w:tab w:val="left" w:pos="1056"/>
              </w:tabs>
              <w:rPr>
                <w:rFonts w:ascii="Times New Roman" w:hAnsi="Times New Roman" w:cs="Times New Roman"/>
                <w:sz w:val="24"/>
                <w:szCs w:val="24"/>
              </w:rPr>
            </w:pPr>
          </w:p>
          <w:p w14:paraId="1571E894" w14:textId="77777777" w:rsidR="00EB7FC6" w:rsidRPr="001F5FE6" w:rsidRDefault="00EB7FC6" w:rsidP="00755D7D">
            <w:pPr>
              <w:tabs>
                <w:tab w:val="left" w:pos="1056"/>
              </w:tabs>
              <w:rPr>
                <w:rFonts w:ascii="Times New Roman" w:hAnsi="Times New Roman" w:cs="Times New Roman"/>
                <w:sz w:val="24"/>
                <w:szCs w:val="24"/>
              </w:rPr>
            </w:pPr>
          </w:p>
          <w:p w14:paraId="4DF42C2A" w14:textId="77777777" w:rsidR="00EB7FC6" w:rsidRPr="001F5FE6" w:rsidRDefault="00EB7FC6" w:rsidP="00755D7D">
            <w:pPr>
              <w:tabs>
                <w:tab w:val="left" w:pos="1056"/>
              </w:tabs>
              <w:rPr>
                <w:rFonts w:ascii="Times New Roman" w:hAnsi="Times New Roman" w:cs="Times New Roman"/>
                <w:sz w:val="24"/>
                <w:szCs w:val="24"/>
              </w:rPr>
            </w:pPr>
          </w:p>
          <w:p w14:paraId="2B4F1C27" w14:textId="77777777" w:rsidR="00EB7FC6" w:rsidRPr="001F5FE6" w:rsidRDefault="00EB7FC6" w:rsidP="00755D7D">
            <w:pPr>
              <w:tabs>
                <w:tab w:val="left" w:pos="1056"/>
              </w:tabs>
              <w:rPr>
                <w:rFonts w:ascii="Times New Roman" w:hAnsi="Times New Roman" w:cs="Times New Roman"/>
                <w:sz w:val="24"/>
                <w:szCs w:val="24"/>
              </w:rPr>
            </w:pPr>
          </w:p>
          <w:p w14:paraId="14F7D64B" w14:textId="77777777" w:rsidR="00EB7FC6" w:rsidRPr="001F5FE6" w:rsidRDefault="00EB7FC6" w:rsidP="00755D7D">
            <w:pPr>
              <w:tabs>
                <w:tab w:val="left" w:pos="1056"/>
              </w:tabs>
              <w:rPr>
                <w:rFonts w:ascii="Times New Roman" w:hAnsi="Times New Roman" w:cs="Times New Roman"/>
                <w:sz w:val="24"/>
                <w:szCs w:val="24"/>
              </w:rPr>
            </w:pPr>
          </w:p>
          <w:p w14:paraId="02E4B1B9" w14:textId="77777777" w:rsidR="00EB7FC6" w:rsidRPr="001F5FE6" w:rsidRDefault="00EB7FC6" w:rsidP="00755D7D">
            <w:pPr>
              <w:tabs>
                <w:tab w:val="left" w:pos="1056"/>
              </w:tabs>
              <w:rPr>
                <w:rFonts w:ascii="Times New Roman" w:hAnsi="Times New Roman" w:cs="Times New Roman"/>
                <w:sz w:val="24"/>
                <w:szCs w:val="24"/>
              </w:rPr>
            </w:pPr>
          </w:p>
          <w:p w14:paraId="1A82BBB5" w14:textId="77777777" w:rsidR="00EB7FC6" w:rsidRPr="001F5FE6" w:rsidRDefault="00EB7FC6" w:rsidP="00755D7D">
            <w:pPr>
              <w:tabs>
                <w:tab w:val="left" w:pos="1056"/>
              </w:tabs>
              <w:rPr>
                <w:rFonts w:ascii="Times New Roman" w:hAnsi="Times New Roman" w:cs="Times New Roman"/>
                <w:sz w:val="24"/>
                <w:szCs w:val="24"/>
              </w:rPr>
            </w:pPr>
          </w:p>
          <w:p w14:paraId="2467DCC2" w14:textId="77777777" w:rsidR="00EB7FC6" w:rsidRPr="001F5FE6" w:rsidRDefault="00EB7FC6" w:rsidP="00755D7D">
            <w:pPr>
              <w:tabs>
                <w:tab w:val="left" w:pos="1056"/>
              </w:tabs>
              <w:rPr>
                <w:rFonts w:ascii="Times New Roman" w:hAnsi="Times New Roman" w:cs="Times New Roman"/>
                <w:sz w:val="24"/>
                <w:szCs w:val="24"/>
              </w:rPr>
            </w:pPr>
          </w:p>
          <w:p w14:paraId="3F8CCC54" w14:textId="77777777" w:rsidR="00EB7FC6" w:rsidRPr="001F5FE6" w:rsidRDefault="00EB7FC6" w:rsidP="00755D7D">
            <w:pPr>
              <w:tabs>
                <w:tab w:val="left" w:pos="1056"/>
              </w:tabs>
              <w:rPr>
                <w:rFonts w:ascii="Times New Roman" w:hAnsi="Times New Roman" w:cs="Times New Roman"/>
                <w:sz w:val="24"/>
                <w:szCs w:val="24"/>
              </w:rPr>
            </w:pPr>
          </w:p>
          <w:p w14:paraId="178781CB" w14:textId="77777777" w:rsidR="00EB7FC6" w:rsidRPr="001F5FE6" w:rsidRDefault="00EB7FC6" w:rsidP="00755D7D">
            <w:pPr>
              <w:tabs>
                <w:tab w:val="left" w:pos="1056"/>
              </w:tabs>
              <w:rPr>
                <w:rFonts w:ascii="Times New Roman" w:hAnsi="Times New Roman" w:cs="Times New Roman"/>
                <w:sz w:val="24"/>
                <w:szCs w:val="24"/>
              </w:rPr>
            </w:pPr>
          </w:p>
          <w:p w14:paraId="448B02F7" w14:textId="77777777" w:rsidR="00EB7FC6" w:rsidRPr="001F5FE6" w:rsidRDefault="00EB7FC6" w:rsidP="00755D7D">
            <w:pPr>
              <w:tabs>
                <w:tab w:val="left" w:pos="1056"/>
              </w:tabs>
              <w:rPr>
                <w:rFonts w:ascii="Times New Roman" w:hAnsi="Times New Roman" w:cs="Times New Roman"/>
                <w:sz w:val="24"/>
                <w:szCs w:val="24"/>
              </w:rPr>
            </w:pPr>
          </w:p>
          <w:p w14:paraId="23FD9CBE" w14:textId="77777777" w:rsidR="00EB7FC6" w:rsidRPr="001F5FE6" w:rsidRDefault="00EB7FC6" w:rsidP="00755D7D">
            <w:pPr>
              <w:tabs>
                <w:tab w:val="left" w:pos="1056"/>
              </w:tabs>
              <w:rPr>
                <w:rFonts w:ascii="Times New Roman" w:hAnsi="Times New Roman" w:cs="Times New Roman"/>
                <w:sz w:val="24"/>
                <w:szCs w:val="24"/>
              </w:rPr>
            </w:pPr>
          </w:p>
          <w:p w14:paraId="5372E4C9" w14:textId="77777777" w:rsidR="00EB7FC6" w:rsidRPr="001F5FE6" w:rsidRDefault="00EB7FC6" w:rsidP="00755D7D">
            <w:pPr>
              <w:tabs>
                <w:tab w:val="left" w:pos="1056"/>
              </w:tabs>
              <w:rPr>
                <w:rFonts w:ascii="Times New Roman" w:hAnsi="Times New Roman" w:cs="Times New Roman"/>
                <w:sz w:val="24"/>
                <w:szCs w:val="24"/>
              </w:rPr>
            </w:pPr>
          </w:p>
          <w:p w14:paraId="79BFE2F6" w14:textId="77777777" w:rsidR="00EB7FC6" w:rsidRPr="001F5FE6" w:rsidRDefault="00EB7FC6" w:rsidP="00755D7D">
            <w:pPr>
              <w:tabs>
                <w:tab w:val="left" w:pos="1056"/>
              </w:tabs>
              <w:rPr>
                <w:rFonts w:ascii="Times New Roman" w:hAnsi="Times New Roman" w:cs="Times New Roman"/>
                <w:sz w:val="24"/>
                <w:szCs w:val="24"/>
              </w:rPr>
            </w:pPr>
          </w:p>
          <w:p w14:paraId="5172DF71" w14:textId="77777777" w:rsidR="00EB7FC6" w:rsidRPr="001F5FE6" w:rsidRDefault="00EB7FC6" w:rsidP="00755D7D">
            <w:pPr>
              <w:tabs>
                <w:tab w:val="left" w:pos="1056"/>
              </w:tabs>
              <w:rPr>
                <w:rFonts w:ascii="Times New Roman" w:hAnsi="Times New Roman" w:cs="Times New Roman"/>
                <w:sz w:val="24"/>
                <w:szCs w:val="24"/>
              </w:rPr>
            </w:pPr>
          </w:p>
          <w:p w14:paraId="3EF2D76E" w14:textId="77777777" w:rsidR="00EB7FC6" w:rsidRPr="001F5FE6" w:rsidRDefault="00EB7FC6" w:rsidP="00755D7D">
            <w:pPr>
              <w:tabs>
                <w:tab w:val="left" w:pos="1056"/>
              </w:tabs>
              <w:rPr>
                <w:rFonts w:ascii="Times New Roman" w:hAnsi="Times New Roman" w:cs="Times New Roman"/>
                <w:sz w:val="24"/>
                <w:szCs w:val="24"/>
              </w:rPr>
            </w:pPr>
          </w:p>
          <w:p w14:paraId="053F6796" w14:textId="77777777" w:rsidR="00EB7FC6" w:rsidRPr="001F5FE6" w:rsidRDefault="00EB7FC6" w:rsidP="00755D7D">
            <w:pPr>
              <w:tabs>
                <w:tab w:val="left" w:pos="1056"/>
              </w:tabs>
              <w:rPr>
                <w:rFonts w:ascii="Times New Roman" w:hAnsi="Times New Roman" w:cs="Times New Roman"/>
                <w:sz w:val="24"/>
                <w:szCs w:val="24"/>
              </w:rPr>
            </w:pPr>
          </w:p>
          <w:p w14:paraId="6C75AA0D" w14:textId="77777777" w:rsidR="00EB7FC6" w:rsidRPr="001F5FE6" w:rsidRDefault="00EB7FC6" w:rsidP="00755D7D">
            <w:pPr>
              <w:tabs>
                <w:tab w:val="left" w:pos="1056"/>
              </w:tabs>
              <w:rPr>
                <w:rFonts w:ascii="Times New Roman" w:hAnsi="Times New Roman" w:cs="Times New Roman"/>
                <w:sz w:val="24"/>
                <w:szCs w:val="24"/>
              </w:rPr>
            </w:pPr>
          </w:p>
          <w:p w14:paraId="79099647" w14:textId="77777777" w:rsidR="00EB7FC6" w:rsidRPr="001F5FE6" w:rsidRDefault="00EB7FC6" w:rsidP="00755D7D">
            <w:pPr>
              <w:tabs>
                <w:tab w:val="left" w:pos="1056"/>
              </w:tabs>
              <w:rPr>
                <w:rFonts w:ascii="Times New Roman" w:hAnsi="Times New Roman" w:cs="Times New Roman"/>
                <w:sz w:val="24"/>
                <w:szCs w:val="24"/>
              </w:rPr>
            </w:pPr>
          </w:p>
          <w:p w14:paraId="7FD70ECF" w14:textId="77777777" w:rsidR="00EB7FC6" w:rsidRPr="001F5FE6" w:rsidRDefault="00EB7FC6" w:rsidP="00755D7D">
            <w:pPr>
              <w:tabs>
                <w:tab w:val="left" w:pos="1056"/>
              </w:tabs>
              <w:rPr>
                <w:rFonts w:ascii="Times New Roman" w:hAnsi="Times New Roman" w:cs="Times New Roman"/>
                <w:sz w:val="24"/>
                <w:szCs w:val="24"/>
              </w:rPr>
            </w:pPr>
          </w:p>
          <w:p w14:paraId="7860267D" w14:textId="77777777" w:rsidR="00EB7FC6" w:rsidRPr="001F5FE6" w:rsidRDefault="00EB7FC6" w:rsidP="00755D7D">
            <w:pPr>
              <w:tabs>
                <w:tab w:val="left" w:pos="1056"/>
              </w:tabs>
              <w:rPr>
                <w:rFonts w:ascii="Times New Roman" w:hAnsi="Times New Roman" w:cs="Times New Roman"/>
                <w:sz w:val="24"/>
                <w:szCs w:val="24"/>
              </w:rPr>
            </w:pPr>
          </w:p>
          <w:p w14:paraId="1BB17D07" w14:textId="77777777" w:rsidR="00EB7FC6" w:rsidRPr="001F5FE6" w:rsidRDefault="00EB7FC6" w:rsidP="00755D7D">
            <w:pPr>
              <w:tabs>
                <w:tab w:val="left" w:pos="1056"/>
              </w:tabs>
              <w:rPr>
                <w:rFonts w:ascii="Times New Roman" w:hAnsi="Times New Roman" w:cs="Times New Roman"/>
                <w:sz w:val="24"/>
                <w:szCs w:val="24"/>
              </w:rPr>
            </w:pPr>
          </w:p>
          <w:p w14:paraId="03163383" w14:textId="77777777" w:rsidR="00EB7FC6" w:rsidRPr="001F5FE6" w:rsidRDefault="00EB7FC6" w:rsidP="00755D7D">
            <w:pPr>
              <w:tabs>
                <w:tab w:val="left" w:pos="1056"/>
              </w:tabs>
              <w:rPr>
                <w:rFonts w:ascii="Times New Roman" w:hAnsi="Times New Roman" w:cs="Times New Roman"/>
                <w:sz w:val="24"/>
                <w:szCs w:val="24"/>
              </w:rPr>
            </w:pPr>
          </w:p>
          <w:p w14:paraId="05C2E463" w14:textId="77777777" w:rsidR="00EB7FC6" w:rsidRPr="001F5FE6" w:rsidRDefault="00EB7FC6" w:rsidP="00755D7D">
            <w:pPr>
              <w:tabs>
                <w:tab w:val="left" w:pos="1056"/>
              </w:tabs>
              <w:rPr>
                <w:rFonts w:ascii="Times New Roman" w:hAnsi="Times New Roman" w:cs="Times New Roman"/>
                <w:sz w:val="24"/>
                <w:szCs w:val="24"/>
              </w:rPr>
            </w:pPr>
          </w:p>
          <w:p w14:paraId="20C05B7F" w14:textId="77777777" w:rsidR="00EB7FC6" w:rsidRPr="001F5FE6" w:rsidRDefault="00EB7FC6" w:rsidP="00755D7D">
            <w:pPr>
              <w:tabs>
                <w:tab w:val="left" w:pos="1056"/>
              </w:tabs>
              <w:rPr>
                <w:rFonts w:ascii="Times New Roman" w:hAnsi="Times New Roman" w:cs="Times New Roman"/>
                <w:sz w:val="24"/>
                <w:szCs w:val="24"/>
              </w:rPr>
            </w:pPr>
          </w:p>
          <w:p w14:paraId="0E82E415" w14:textId="77777777" w:rsidR="00EB7FC6" w:rsidRPr="001F5FE6" w:rsidRDefault="00EB7FC6" w:rsidP="00755D7D">
            <w:pPr>
              <w:tabs>
                <w:tab w:val="left" w:pos="1056"/>
              </w:tabs>
              <w:rPr>
                <w:rFonts w:ascii="Times New Roman" w:hAnsi="Times New Roman" w:cs="Times New Roman"/>
                <w:sz w:val="24"/>
                <w:szCs w:val="24"/>
              </w:rPr>
            </w:pPr>
          </w:p>
          <w:p w14:paraId="4E74B2C3" w14:textId="77777777" w:rsidR="00EB7FC6" w:rsidRPr="001F5FE6" w:rsidRDefault="00EB7FC6" w:rsidP="00755D7D">
            <w:pPr>
              <w:tabs>
                <w:tab w:val="left" w:pos="1056"/>
              </w:tabs>
              <w:rPr>
                <w:rFonts w:ascii="Times New Roman" w:hAnsi="Times New Roman" w:cs="Times New Roman"/>
                <w:sz w:val="24"/>
                <w:szCs w:val="24"/>
              </w:rPr>
            </w:pPr>
          </w:p>
          <w:p w14:paraId="6DFABCB7" w14:textId="77777777" w:rsidR="00EB7FC6" w:rsidRPr="001F5FE6" w:rsidRDefault="00EB7FC6" w:rsidP="00755D7D">
            <w:pPr>
              <w:tabs>
                <w:tab w:val="left" w:pos="1056"/>
              </w:tabs>
              <w:rPr>
                <w:rFonts w:ascii="Times New Roman" w:hAnsi="Times New Roman" w:cs="Times New Roman"/>
                <w:sz w:val="24"/>
                <w:szCs w:val="24"/>
              </w:rPr>
            </w:pPr>
          </w:p>
          <w:p w14:paraId="4726A0C8" w14:textId="77777777" w:rsidR="00EB7FC6" w:rsidRPr="001F5FE6" w:rsidRDefault="00EB7FC6" w:rsidP="00755D7D">
            <w:pPr>
              <w:tabs>
                <w:tab w:val="left" w:pos="1056"/>
              </w:tabs>
              <w:rPr>
                <w:rFonts w:ascii="Times New Roman" w:hAnsi="Times New Roman" w:cs="Times New Roman"/>
                <w:sz w:val="24"/>
                <w:szCs w:val="24"/>
              </w:rPr>
            </w:pPr>
          </w:p>
          <w:p w14:paraId="2FF2EC81" w14:textId="77777777" w:rsidR="00EB7FC6" w:rsidRPr="001F5FE6" w:rsidRDefault="00EB7FC6" w:rsidP="00755D7D">
            <w:pPr>
              <w:tabs>
                <w:tab w:val="left" w:pos="1056"/>
              </w:tabs>
              <w:rPr>
                <w:rFonts w:ascii="Times New Roman" w:hAnsi="Times New Roman" w:cs="Times New Roman"/>
                <w:sz w:val="24"/>
                <w:szCs w:val="24"/>
              </w:rPr>
            </w:pPr>
          </w:p>
          <w:p w14:paraId="1567CE28" w14:textId="77777777" w:rsidR="00EB7FC6" w:rsidRPr="001F5FE6" w:rsidRDefault="00EB7FC6" w:rsidP="00755D7D">
            <w:pPr>
              <w:tabs>
                <w:tab w:val="left" w:pos="1056"/>
              </w:tabs>
              <w:rPr>
                <w:rFonts w:ascii="Times New Roman" w:hAnsi="Times New Roman" w:cs="Times New Roman"/>
                <w:sz w:val="24"/>
                <w:szCs w:val="24"/>
              </w:rPr>
            </w:pPr>
          </w:p>
          <w:p w14:paraId="4A5C9E56" w14:textId="77777777" w:rsidR="00EB7FC6" w:rsidRPr="001F5FE6" w:rsidRDefault="00EB7FC6" w:rsidP="00755D7D">
            <w:pPr>
              <w:tabs>
                <w:tab w:val="left" w:pos="1056"/>
              </w:tabs>
              <w:rPr>
                <w:rFonts w:ascii="Times New Roman" w:hAnsi="Times New Roman" w:cs="Times New Roman"/>
                <w:sz w:val="24"/>
                <w:szCs w:val="24"/>
              </w:rPr>
            </w:pPr>
          </w:p>
          <w:p w14:paraId="5E331FDC" w14:textId="77777777" w:rsidR="00EB7FC6" w:rsidRPr="001F5FE6" w:rsidRDefault="00EB7FC6" w:rsidP="00755D7D">
            <w:pPr>
              <w:tabs>
                <w:tab w:val="left" w:pos="1056"/>
              </w:tabs>
              <w:rPr>
                <w:rFonts w:ascii="Times New Roman" w:hAnsi="Times New Roman" w:cs="Times New Roman"/>
                <w:sz w:val="24"/>
                <w:szCs w:val="24"/>
              </w:rPr>
            </w:pPr>
          </w:p>
          <w:p w14:paraId="6A5A13DC" w14:textId="77777777" w:rsidR="00EB7FC6" w:rsidRPr="001F5FE6" w:rsidRDefault="00EB7FC6" w:rsidP="00755D7D">
            <w:pPr>
              <w:tabs>
                <w:tab w:val="left" w:pos="1056"/>
              </w:tabs>
              <w:rPr>
                <w:rFonts w:ascii="Times New Roman" w:hAnsi="Times New Roman" w:cs="Times New Roman"/>
                <w:sz w:val="24"/>
                <w:szCs w:val="24"/>
              </w:rPr>
            </w:pPr>
          </w:p>
          <w:p w14:paraId="1CB8D011" w14:textId="77777777" w:rsidR="00EB7FC6" w:rsidRPr="001F5FE6" w:rsidRDefault="00EB7FC6" w:rsidP="00755D7D">
            <w:pPr>
              <w:tabs>
                <w:tab w:val="left" w:pos="1056"/>
              </w:tabs>
              <w:rPr>
                <w:rFonts w:ascii="Times New Roman" w:hAnsi="Times New Roman" w:cs="Times New Roman"/>
                <w:sz w:val="24"/>
                <w:szCs w:val="24"/>
              </w:rPr>
            </w:pPr>
          </w:p>
          <w:p w14:paraId="7912DA4A" w14:textId="77777777" w:rsidR="00EB7FC6" w:rsidRPr="001F5FE6" w:rsidRDefault="00EB7FC6" w:rsidP="00755D7D">
            <w:pPr>
              <w:tabs>
                <w:tab w:val="left" w:pos="1056"/>
              </w:tabs>
              <w:rPr>
                <w:rFonts w:ascii="Times New Roman" w:hAnsi="Times New Roman" w:cs="Times New Roman"/>
                <w:sz w:val="24"/>
                <w:szCs w:val="24"/>
              </w:rPr>
            </w:pPr>
          </w:p>
          <w:p w14:paraId="634D38F9" w14:textId="77777777" w:rsidR="00EB7FC6" w:rsidRPr="001F5FE6" w:rsidRDefault="00EB7FC6" w:rsidP="00755D7D">
            <w:pPr>
              <w:tabs>
                <w:tab w:val="left" w:pos="1056"/>
              </w:tabs>
              <w:rPr>
                <w:rFonts w:ascii="Times New Roman" w:hAnsi="Times New Roman" w:cs="Times New Roman"/>
                <w:sz w:val="24"/>
                <w:szCs w:val="24"/>
              </w:rPr>
            </w:pPr>
          </w:p>
          <w:p w14:paraId="248F9E79" w14:textId="77777777" w:rsidR="00EB7FC6" w:rsidRPr="001F5FE6" w:rsidRDefault="00EB7FC6" w:rsidP="00755D7D">
            <w:pPr>
              <w:tabs>
                <w:tab w:val="left" w:pos="1056"/>
              </w:tabs>
              <w:rPr>
                <w:rFonts w:ascii="Times New Roman" w:hAnsi="Times New Roman" w:cs="Times New Roman"/>
                <w:sz w:val="24"/>
                <w:szCs w:val="24"/>
              </w:rPr>
            </w:pPr>
          </w:p>
          <w:p w14:paraId="34BF3EA8" w14:textId="77777777" w:rsidR="00EB7FC6" w:rsidRPr="001F5FE6" w:rsidRDefault="00EB7FC6" w:rsidP="00755D7D">
            <w:pPr>
              <w:tabs>
                <w:tab w:val="left" w:pos="1056"/>
              </w:tabs>
              <w:rPr>
                <w:rFonts w:ascii="Times New Roman" w:hAnsi="Times New Roman" w:cs="Times New Roman"/>
                <w:sz w:val="24"/>
                <w:szCs w:val="24"/>
              </w:rPr>
            </w:pPr>
          </w:p>
          <w:p w14:paraId="27D37D70" w14:textId="77777777" w:rsidR="00EB7FC6" w:rsidRPr="001F5FE6" w:rsidRDefault="00EB7FC6" w:rsidP="00755D7D">
            <w:pPr>
              <w:tabs>
                <w:tab w:val="left" w:pos="1056"/>
              </w:tabs>
              <w:rPr>
                <w:rFonts w:ascii="Times New Roman" w:hAnsi="Times New Roman" w:cs="Times New Roman"/>
                <w:sz w:val="24"/>
                <w:szCs w:val="24"/>
              </w:rPr>
            </w:pPr>
          </w:p>
          <w:p w14:paraId="777FF352" w14:textId="77777777" w:rsidR="00EB7FC6" w:rsidRPr="001F5FE6" w:rsidRDefault="00EB7FC6" w:rsidP="00755D7D">
            <w:pPr>
              <w:tabs>
                <w:tab w:val="left" w:pos="1056"/>
              </w:tabs>
              <w:rPr>
                <w:rFonts w:ascii="Times New Roman" w:hAnsi="Times New Roman" w:cs="Times New Roman"/>
                <w:sz w:val="24"/>
                <w:szCs w:val="24"/>
              </w:rPr>
            </w:pPr>
          </w:p>
          <w:p w14:paraId="02A6957E" w14:textId="77777777" w:rsidR="00EB7FC6" w:rsidRPr="001F5FE6" w:rsidRDefault="00EB7FC6" w:rsidP="00755D7D">
            <w:pPr>
              <w:tabs>
                <w:tab w:val="left" w:pos="1056"/>
              </w:tabs>
              <w:rPr>
                <w:rFonts w:ascii="Times New Roman" w:hAnsi="Times New Roman" w:cs="Times New Roman"/>
                <w:sz w:val="24"/>
                <w:szCs w:val="24"/>
              </w:rPr>
            </w:pPr>
          </w:p>
          <w:p w14:paraId="4BC1AA43" w14:textId="77777777" w:rsidR="00EB7FC6" w:rsidRPr="001F5FE6" w:rsidRDefault="00EB7FC6" w:rsidP="00755D7D">
            <w:pPr>
              <w:tabs>
                <w:tab w:val="left" w:pos="1056"/>
              </w:tabs>
              <w:rPr>
                <w:rFonts w:ascii="Times New Roman" w:hAnsi="Times New Roman" w:cs="Times New Roman"/>
                <w:sz w:val="24"/>
                <w:szCs w:val="24"/>
              </w:rPr>
            </w:pPr>
          </w:p>
          <w:p w14:paraId="5FAD9B9D" w14:textId="77777777" w:rsidR="00EB7FC6" w:rsidRPr="001F5FE6" w:rsidRDefault="00EB7FC6" w:rsidP="00755D7D">
            <w:pPr>
              <w:tabs>
                <w:tab w:val="left" w:pos="1056"/>
              </w:tabs>
              <w:rPr>
                <w:rFonts w:ascii="Times New Roman" w:hAnsi="Times New Roman" w:cs="Times New Roman"/>
                <w:sz w:val="24"/>
                <w:szCs w:val="24"/>
              </w:rPr>
            </w:pPr>
          </w:p>
          <w:p w14:paraId="2237CD9F" w14:textId="77777777" w:rsidR="00EB7FC6" w:rsidRPr="001F5FE6" w:rsidRDefault="00EB7FC6" w:rsidP="00755D7D">
            <w:pPr>
              <w:tabs>
                <w:tab w:val="left" w:pos="1056"/>
              </w:tabs>
              <w:rPr>
                <w:rFonts w:ascii="Times New Roman" w:hAnsi="Times New Roman" w:cs="Times New Roman"/>
                <w:sz w:val="24"/>
                <w:szCs w:val="24"/>
              </w:rPr>
            </w:pPr>
          </w:p>
          <w:p w14:paraId="51D822B4" w14:textId="77777777" w:rsidR="00EB7FC6" w:rsidRPr="001F5FE6" w:rsidRDefault="00EB7FC6" w:rsidP="00755D7D">
            <w:pPr>
              <w:tabs>
                <w:tab w:val="left" w:pos="1056"/>
              </w:tabs>
              <w:rPr>
                <w:rFonts w:ascii="Times New Roman" w:hAnsi="Times New Roman" w:cs="Times New Roman"/>
                <w:sz w:val="24"/>
                <w:szCs w:val="24"/>
              </w:rPr>
            </w:pPr>
          </w:p>
          <w:p w14:paraId="6BB83A57" w14:textId="77777777" w:rsidR="00EB7FC6" w:rsidRPr="001F5FE6" w:rsidRDefault="00EB7FC6" w:rsidP="00755D7D">
            <w:pPr>
              <w:tabs>
                <w:tab w:val="left" w:pos="1056"/>
              </w:tabs>
              <w:rPr>
                <w:rFonts w:ascii="Times New Roman" w:hAnsi="Times New Roman" w:cs="Times New Roman"/>
                <w:sz w:val="24"/>
                <w:szCs w:val="24"/>
              </w:rPr>
            </w:pPr>
          </w:p>
          <w:p w14:paraId="15A30B7A" w14:textId="77777777" w:rsidR="00EB7FC6" w:rsidRPr="001F5FE6" w:rsidRDefault="00EB7FC6" w:rsidP="00755D7D">
            <w:pPr>
              <w:tabs>
                <w:tab w:val="left" w:pos="1056"/>
              </w:tabs>
              <w:rPr>
                <w:rFonts w:ascii="Times New Roman" w:hAnsi="Times New Roman" w:cs="Times New Roman"/>
                <w:sz w:val="24"/>
                <w:szCs w:val="24"/>
              </w:rPr>
            </w:pPr>
          </w:p>
          <w:p w14:paraId="2AFC0224" w14:textId="77777777" w:rsidR="00EB7FC6" w:rsidRPr="001F5FE6" w:rsidRDefault="00EB7FC6" w:rsidP="00755D7D">
            <w:pPr>
              <w:tabs>
                <w:tab w:val="left" w:pos="1056"/>
              </w:tabs>
              <w:rPr>
                <w:rFonts w:ascii="Times New Roman" w:hAnsi="Times New Roman" w:cs="Times New Roman"/>
                <w:sz w:val="24"/>
                <w:szCs w:val="24"/>
              </w:rPr>
            </w:pPr>
          </w:p>
          <w:p w14:paraId="20EAE91C" w14:textId="77777777" w:rsidR="00EB7FC6" w:rsidRPr="001F5FE6" w:rsidRDefault="00EB7FC6" w:rsidP="00755D7D">
            <w:pPr>
              <w:tabs>
                <w:tab w:val="left" w:pos="1056"/>
              </w:tabs>
              <w:rPr>
                <w:rFonts w:ascii="Times New Roman" w:hAnsi="Times New Roman" w:cs="Times New Roman"/>
                <w:sz w:val="24"/>
                <w:szCs w:val="24"/>
              </w:rPr>
            </w:pPr>
          </w:p>
          <w:p w14:paraId="6EFD9C54" w14:textId="77777777" w:rsidR="00EB7FC6" w:rsidRPr="001F5FE6" w:rsidRDefault="00EB7FC6" w:rsidP="00755D7D">
            <w:pPr>
              <w:tabs>
                <w:tab w:val="left" w:pos="1056"/>
              </w:tabs>
              <w:rPr>
                <w:rFonts w:ascii="Times New Roman" w:hAnsi="Times New Roman" w:cs="Times New Roman"/>
                <w:sz w:val="24"/>
                <w:szCs w:val="24"/>
              </w:rPr>
            </w:pPr>
          </w:p>
          <w:p w14:paraId="12633575" w14:textId="77777777" w:rsidR="00EB7FC6" w:rsidRPr="001F5FE6" w:rsidRDefault="00EB7FC6" w:rsidP="00755D7D">
            <w:pPr>
              <w:tabs>
                <w:tab w:val="left" w:pos="1056"/>
              </w:tabs>
              <w:rPr>
                <w:rFonts w:ascii="Times New Roman" w:hAnsi="Times New Roman" w:cs="Times New Roman"/>
                <w:sz w:val="24"/>
                <w:szCs w:val="24"/>
              </w:rPr>
            </w:pPr>
          </w:p>
          <w:p w14:paraId="0306958F" w14:textId="77777777" w:rsidR="00EB7FC6" w:rsidRPr="001F5FE6" w:rsidRDefault="00EB7FC6" w:rsidP="00755D7D">
            <w:pPr>
              <w:tabs>
                <w:tab w:val="left" w:pos="1056"/>
              </w:tabs>
              <w:rPr>
                <w:rFonts w:ascii="Times New Roman" w:hAnsi="Times New Roman" w:cs="Times New Roman"/>
                <w:sz w:val="24"/>
                <w:szCs w:val="24"/>
              </w:rPr>
            </w:pPr>
          </w:p>
          <w:p w14:paraId="2EA45070" w14:textId="77777777" w:rsidR="00EB7FC6" w:rsidRPr="001F5FE6" w:rsidRDefault="00EB7FC6" w:rsidP="00755D7D">
            <w:pPr>
              <w:tabs>
                <w:tab w:val="left" w:pos="1056"/>
              </w:tabs>
              <w:rPr>
                <w:rFonts w:ascii="Times New Roman" w:hAnsi="Times New Roman" w:cs="Times New Roman"/>
                <w:sz w:val="24"/>
                <w:szCs w:val="24"/>
              </w:rPr>
            </w:pPr>
          </w:p>
          <w:p w14:paraId="70AEA916" w14:textId="77777777" w:rsidR="00EB7FC6" w:rsidRPr="001F5FE6" w:rsidRDefault="00EB7FC6" w:rsidP="00755D7D">
            <w:pPr>
              <w:tabs>
                <w:tab w:val="left" w:pos="1056"/>
              </w:tabs>
              <w:rPr>
                <w:rFonts w:ascii="Times New Roman" w:hAnsi="Times New Roman" w:cs="Times New Roman"/>
                <w:sz w:val="24"/>
                <w:szCs w:val="24"/>
              </w:rPr>
            </w:pPr>
          </w:p>
          <w:p w14:paraId="77999E03" w14:textId="77777777" w:rsidR="00EB7FC6" w:rsidRPr="001F5FE6" w:rsidRDefault="00EB7FC6" w:rsidP="00755D7D">
            <w:pPr>
              <w:tabs>
                <w:tab w:val="left" w:pos="1056"/>
              </w:tabs>
              <w:rPr>
                <w:rFonts w:ascii="Times New Roman" w:hAnsi="Times New Roman" w:cs="Times New Roman"/>
                <w:sz w:val="24"/>
                <w:szCs w:val="24"/>
              </w:rPr>
            </w:pPr>
          </w:p>
          <w:p w14:paraId="5B4FBE04" w14:textId="77777777" w:rsidR="00EB7FC6" w:rsidRPr="001F5FE6" w:rsidRDefault="00EB7FC6" w:rsidP="00755D7D">
            <w:pPr>
              <w:tabs>
                <w:tab w:val="left" w:pos="1056"/>
              </w:tabs>
              <w:rPr>
                <w:rFonts w:ascii="Times New Roman" w:hAnsi="Times New Roman" w:cs="Times New Roman"/>
                <w:sz w:val="24"/>
                <w:szCs w:val="24"/>
              </w:rPr>
            </w:pPr>
          </w:p>
          <w:p w14:paraId="1D399312" w14:textId="77777777" w:rsidR="00EB7FC6" w:rsidRPr="001F5FE6" w:rsidRDefault="00EB7FC6" w:rsidP="00755D7D">
            <w:pPr>
              <w:tabs>
                <w:tab w:val="left" w:pos="1056"/>
              </w:tabs>
              <w:rPr>
                <w:rFonts w:ascii="Times New Roman" w:hAnsi="Times New Roman" w:cs="Times New Roman"/>
                <w:sz w:val="24"/>
                <w:szCs w:val="24"/>
              </w:rPr>
            </w:pPr>
          </w:p>
          <w:p w14:paraId="44CBD76E" w14:textId="77777777" w:rsidR="00EB7FC6" w:rsidRPr="001F5FE6" w:rsidRDefault="00EB7FC6" w:rsidP="00755D7D">
            <w:pPr>
              <w:tabs>
                <w:tab w:val="left" w:pos="1056"/>
              </w:tabs>
              <w:rPr>
                <w:rFonts w:ascii="Times New Roman" w:hAnsi="Times New Roman" w:cs="Times New Roman"/>
                <w:sz w:val="24"/>
                <w:szCs w:val="24"/>
              </w:rPr>
            </w:pPr>
          </w:p>
          <w:p w14:paraId="5B147226" w14:textId="77777777" w:rsidR="00EB7FC6" w:rsidRPr="001F5FE6" w:rsidRDefault="00EB7FC6" w:rsidP="00755D7D">
            <w:pPr>
              <w:tabs>
                <w:tab w:val="left" w:pos="1056"/>
              </w:tabs>
              <w:rPr>
                <w:rFonts w:ascii="Times New Roman" w:hAnsi="Times New Roman" w:cs="Times New Roman"/>
                <w:sz w:val="24"/>
                <w:szCs w:val="24"/>
              </w:rPr>
            </w:pPr>
          </w:p>
          <w:p w14:paraId="3A6BF7D1" w14:textId="77777777" w:rsidR="00EB7FC6" w:rsidRPr="001F5FE6" w:rsidRDefault="00EB7FC6" w:rsidP="00755D7D">
            <w:pPr>
              <w:tabs>
                <w:tab w:val="left" w:pos="1056"/>
              </w:tabs>
              <w:rPr>
                <w:rFonts w:ascii="Times New Roman" w:hAnsi="Times New Roman" w:cs="Times New Roman"/>
                <w:sz w:val="24"/>
                <w:szCs w:val="24"/>
              </w:rPr>
            </w:pPr>
          </w:p>
          <w:p w14:paraId="5B0EE8DD" w14:textId="77777777" w:rsidR="00EB7FC6" w:rsidRPr="001F5FE6" w:rsidRDefault="00EB7FC6" w:rsidP="00755D7D">
            <w:pPr>
              <w:tabs>
                <w:tab w:val="left" w:pos="1056"/>
              </w:tabs>
              <w:rPr>
                <w:rFonts w:ascii="Times New Roman" w:hAnsi="Times New Roman" w:cs="Times New Roman"/>
                <w:sz w:val="24"/>
                <w:szCs w:val="24"/>
              </w:rPr>
            </w:pPr>
          </w:p>
          <w:p w14:paraId="66083B40" w14:textId="77777777" w:rsidR="00EB7FC6" w:rsidRPr="001F5FE6" w:rsidRDefault="00EB7FC6" w:rsidP="00755D7D">
            <w:pPr>
              <w:tabs>
                <w:tab w:val="left" w:pos="1056"/>
              </w:tabs>
              <w:rPr>
                <w:rFonts w:ascii="Times New Roman" w:hAnsi="Times New Roman" w:cs="Times New Roman"/>
                <w:sz w:val="24"/>
                <w:szCs w:val="24"/>
              </w:rPr>
            </w:pPr>
          </w:p>
          <w:p w14:paraId="64D605B3" w14:textId="77777777" w:rsidR="00EB7FC6" w:rsidRPr="001F5FE6" w:rsidRDefault="00EB7FC6" w:rsidP="00755D7D">
            <w:pPr>
              <w:tabs>
                <w:tab w:val="left" w:pos="1056"/>
              </w:tabs>
              <w:rPr>
                <w:rFonts w:ascii="Times New Roman" w:hAnsi="Times New Roman" w:cs="Times New Roman"/>
                <w:sz w:val="24"/>
                <w:szCs w:val="24"/>
              </w:rPr>
            </w:pPr>
          </w:p>
          <w:p w14:paraId="01A5A31C" w14:textId="77777777" w:rsidR="00EB7FC6" w:rsidRPr="001F5FE6" w:rsidRDefault="00EB7FC6" w:rsidP="00755D7D">
            <w:pPr>
              <w:tabs>
                <w:tab w:val="left" w:pos="1056"/>
              </w:tabs>
              <w:rPr>
                <w:rFonts w:ascii="Times New Roman" w:hAnsi="Times New Roman" w:cs="Times New Roman"/>
                <w:sz w:val="24"/>
                <w:szCs w:val="24"/>
              </w:rPr>
            </w:pPr>
          </w:p>
          <w:p w14:paraId="4A6F1F0C" w14:textId="77777777" w:rsidR="00EB7FC6" w:rsidRPr="001F5FE6" w:rsidRDefault="00EB7FC6" w:rsidP="00755D7D">
            <w:pPr>
              <w:tabs>
                <w:tab w:val="left" w:pos="1056"/>
              </w:tabs>
              <w:rPr>
                <w:rFonts w:ascii="Times New Roman" w:hAnsi="Times New Roman" w:cs="Times New Roman"/>
                <w:sz w:val="24"/>
                <w:szCs w:val="24"/>
              </w:rPr>
            </w:pPr>
          </w:p>
          <w:p w14:paraId="2406D9D7" w14:textId="77777777" w:rsidR="00EB7FC6" w:rsidRPr="001F5FE6" w:rsidRDefault="00EB7FC6" w:rsidP="00755D7D">
            <w:pPr>
              <w:tabs>
                <w:tab w:val="left" w:pos="1056"/>
              </w:tabs>
              <w:rPr>
                <w:rFonts w:ascii="Times New Roman" w:hAnsi="Times New Roman" w:cs="Times New Roman"/>
                <w:sz w:val="24"/>
                <w:szCs w:val="24"/>
              </w:rPr>
            </w:pPr>
          </w:p>
          <w:p w14:paraId="35DFE12D" w14:textId="77777777" w:rsidR="00EB7FC6" w:rsidRPr="001F5FE6" w:rsidRDefault="00EB7FC6" w:rsidP="00755D7D">
            <w:pPr>
              <w:tabs>
                <w:tab w:val="left" w:pos="1056"/>
              </w:tabs>
              <w:rPr>
                <w:rFonts w:ascii="Times New Roman" w:hAnsi="Times New Roman" w:cs="Times New Roman"/>
                <w:sz w:val="24"/>
                <w:szCs w:val="24"/>
              </w:rPr>
            </w:pPr>
          </w:p>
          <w:p w14:paraId="68CE4D8B" w14:textId="77777777" w:rsidR="00EB7FC6" w:rsidRPr="001F5FE6" w:rsidRDefault="00EB7FC6" w:rsidP="00755D7D">
            <w:pPr>
              <w:tabs>
                <w:tab w:val="left" w:pos="1056"/>
              </w:tabs>
              <w:rPr>
                <w:rFonts w:ascii="Times New Roman" w:hAnsi="Times New Roman" w:cs="Times New Roman"/>
                <w:sz w:val="24"/>
                <w:szCs w:val="24"/>
              </w:rPr>
            </w:pPr>
          </w:p>
          <w:p w14:paraId="4D81B14D" w14:textId="77777777" w:rsidR="00EB7FC6" w:rsidRPr="001F5FE6" w:rsidRDefault="00EB7FC6" w:rsidP="00755D7D">
            <w:pPr>
              <w:tabs>
                <w:tab w:val="left" w:pos="1056"/>
              </w:tabs>
              <w:rPr>
                <w:rFonts w:ascii="Times New Roman" w:hAnsi="Times New Roman" w:cs="Times New Roman"/>
                <w:sz w:val="24"/>
                <w:szCs w:val="24"/>
              </w:rPr>
            </w:pPr>
          </w:p>
          <w:p w14:paraId="037BAEB8" w14:textId="77777777" w:rsidR="00EB7FC6" w:rsidRPr="001F5FE6" w:rsidRDefault="00EB7FC6" w:rsidP="00755D7D">
            <w:pPr>
              <w:tabs>
                <w:tab w:val="left" w:pos="1056"/>
              </w:tabs>
              <w:rPr>
                <w:rFonts w:ascii="Times New Roman" w:hAnsi="Times New Roman" w:cs="Times New Roman"/>
                <w:sz w:val="24"/>
                <w:szCs w:val="24"/>
              </w:rPr>
            </w:pPr>
          </w:p>
          <w:p w14:paraId="3AEA70DB" w14:textId="77777777" w:rsidR="00EB7FC6" w:rsidRPr="001F5FE6" w:rsidRDefault="00EB7FC6" w:rsidP="00755D7D">
            <w:pPr>
              <w:tabs>
                <w:tab w:val="left" w:pos="1056"/>
              </w:tabs>
              <w:rPr>
                <w:rFonts w:ascii="Times New Roman" w:hAnsi="Times New Roman" w:cs="Times New Roman"/>
                <w:sz w:val="24"/>
                <w:szCs w:val="24"/>
              </w:rPr>
            </w:pPr>
          </w:p>
          <w:p w14:paraId="4EF85B3F" w14:textId="77777777" w:rsidR="00EB7FC6" w:rsidRPr="001F5FE6" w:rsidRDefault="00EB7FC6" w:rsidP="00755D7D">
            <w:pPr>
              <w:tabs>
                <w:tab w:val="left" w:pos="1056"/>
              </w:tabs>
              <w:rPr>
                <w:rFonts w:ascii="Times New Roman" w:hAnsi="Times New Roman" w:cs="Times New Roman"/>
                <w:sz w:val="24"/>
                <w:szCs w:val="24"/>
              </w:rPr>
            </w:pPr>
          </w:p>
          <w:p w14:paraId="28D169FD" w14:textId="77777777" w:rsidR="00EB7FC6" w:rsidRPr="001F5FE6" w:rsidRDefault="00EB7FC6" w:rsidP="00755D7D">
            <w:pPr>
              <w:tabs>
                <w:tab w:val="left" w:pos="1056"/>
              </w:tabs>
              <w:rPr>
                <w:rFonts w:ascii="Times New Roman" w:hAnsi="Times New Roman" w:cs="Times New Roman"/>
                <w:sz w:val="24"/>
                <w:szCs w:val="24"/>
              </w:rPr>
            </w:pPr>
          </w:p>
          <w:p w14:paraId="04DBCA2F" w14:textId="77777777" w:rsidR="00EB7FC6" w:rsidRPr="001F5FE6" w:rsidRDefault="00EB7FC6" w:rsidP="00755D7D">
            <w:pPr>
              <w:tabs>
                <w:tab w:val="left" w:pos="1056"/>
              </w:tabs>
              <w:rPr>
                <w:rFonts w:ascii="Times New Roman" w:hAnsi="Times New Roman" w:cs="Times New Roman"/>
                <w:sz w:val="24"/>
                <w:szCs w:val="24"/>
              </w:rPr>
            </w:pPr>
          </w:p>
          <w:p w14:paraId="7EE8142F" w14:textId="77777777" w:rsidR="00EB7FC6" w:rsidRPr="001F5FE6" w:rsidRDefault="00EB7FC6" w:rsidP="00755D7D">
            <w:pPr>
              <w:tabs>
                <w:tab w:val="left" w:pos="1056"/>
              </w:tabs>
              <w:rPr>
                <w:rFonts w:ascii="Times New Roman" w:hAnsi="Times New Roman" w:cs="Times New Roman"/>
                <w:sz w:val="24"/>
                <w:szCs w:val="24"/>
              </w:rPr>
            </w:pPr>
          </w:p>
          <w:p w14:paraId="285B483C" w14:textId="77777777" w:rsidR="000662E6" w:rsidRPr="001F5FE6" w:rsidRDefault="000662E6" w:rsidP="00755D7D">
            <w:pPr>
              <w:tabs>
                <w:tab w:val="left" w:pos="1056"/>
              </w:tabs>
              <w:rPr>
                <w:rFonts w:ascii="Times New Roman" w:hAnsi="Times New Roman" w:cs="Times New Roman"/>
                <w:sz w:val="24"/>
                <w:szCs w:val="24"/>
              </w:rPr>
            </w:pPr>
          </w:p>
          <w:p w14:paraId="50EEF4B2" w14:textId="77777777" w:rsidR="000662E6" w:rsidRPr="001F5FE6" w:rsidRDefault="000662E6" w:rsidP="00755D7D">
            <w:pPr>
              <w:tabs>
                <w:tab w:val="left" w:pos="1056"/>
              </w:tabs>
              <w:rPr>
                <w:rFonts w:ascii="Times New Roman" w:hAnsi="Times New Roman" w:cs="Times New Roman"/>
                <w:sz w:val="24"/>
                <w:szCs w:val="24"/>
              </w:rPr>
            </w:pPr>
          </w:p>
          <w:p w14:paraId="7A2E34C4" w14:textId="77777777" w:rsidR="000662E6" w:rsidRPr="001F5FE6" w:rsidRDefault="000662E6" w:rsidP="00755D7D">
            <w:pPr>
              <w:tabs>
                <w:tab w:val="left" w:pos="1056"/>
              </w:tabs>
              <w:rPr>
                <w:rFonts w:ascii="Times New Roman" w:hAnsi="Times New Roman" w:cs="Times New Roman"/>
                <w:sz w:val="24"/>
                <w:szCs w:val="24"/>
              </w:rPr>
            </w:pPr>
          </w:p>
          <w:p w14:paraId="59AB36D1" w14:textId="77777777" w:rsidR="000662E6" w:rsidRPr="001F5FE6" w:rsidRDefault="000662E6" w:rsidP="00755D7D">
            <w:pPr>
              <w:tabs>
                <w:tab w:val="left" w:pos="1056"/>
              </w:tabs>
              <w:rPr>
                <w:rFonts w:ascii="Times New Roman" w:hAnsi="Times New Roman" w:cs="Times New Roman"/>
                <w:sz w:val="24"/>
                <w:szCs w:val="24"/>
              </w:rPr>
            </w:pPr>
          </w:p>
          <w:p w14:paraId="1862D442" w14:textId="77777777" w:rsidR="000662E6" w:rsidRPr="001F5FE6" w:rsidRDefault="000662E6" w:rsidP="00755D7D">
            <w:pPr>
              <w:tabs>
                <w:tab w:val="left" w:pos="1056"/>
              </w:tabs>
              <w:rPr>
                <w:rFonts w:ascii="Times New Roman" w:hAnsi="Times New Roman" w:cs="Times New Roman"/>
                <w:sz w:val="24"/>
                <w:szCs w:val="24"/>
              </w:rPr>
            </w:pPr>
          </w:p>
          <w:p w14:paraId="2275A3C5" w14:textId="77777777" w:rsidR="000662E6" w:rsidRPr="001F5FE6" w:rsidRDefault="000662E6" w:rsidP="00755D7D">
            <w:pPr>
              <w:tabs>
                <w:tab w:val="left" w:pos="1056"/>
              </w:tabs>
              <w:rPr>
                <w:rFonts w:ascii="Times New Roman" w:hAnsi="Times New Roman" w:cs="Times New Roman"/>
                <w:sz w:val="24"/>
                <w:szCs w:val="24"/>
              </w:rPr>
            </w:pPr>
          </w:p>
          <w:p w14:paraId="16189476" w14:textId="77777777" w:rsidR="000662E6" w:rsidRPr="001F5FE6" w:rsidRDefault="000662E6" w:rsidP="00755D7D">
            <w:pPr>
              <w:tabs>
                <w:tab w:val="left" w:pos="1056"/>
              </w:tabs>
              <w:rPr>
                <w:rFonts w:ascii="Times New Roman" w:hAnsi="Times New Roman" w:cs="Times New Roman"/>
                <w:sz w:val="24"/>
                <w:szCs w:val="24"/>
              </w:rPr>
            </w:pPr>
          </w:p>
          <w:p w14:paraId="480428D1" w14:textId="77777777" w:rsidR="000662E6" w:rsidRPr="001F5FE6" w:rsidRDefault="000662E6" w:rsidP="00755D7D">
            <w:pPr>
              <w:tabs>
                <w:tab w:val="left" w:pos="1056"/>
              </w:tabs>
              <w:rPr>
                <w:rFonts w:ascii="Times New Roman" w:hAnsi="Times New Roman" w:cs="Times New Roman"/>
                <w:sz w:val="24"/>
                <w:szCs w:val="24"/>
              </w:rPr>
            </w:pPr>
          </w:p>
          <w:p w14:paraId="0AD00271" w14:textId="77777777" w:rsidR="00677600" w:rsidRPr="001F5FE6" w:rsidRDefault="00677600" w:rsidP="00755D7D">
            <w:pPr>
              <w:tabs>
                <w:tab w:val="left" w:pos="1056"/>
              </w:tabs>
              <w:rPr>
                <w:rFonts w:ascii="Times New Roman" w:hAnsi="Times New Roman" w:cs="Times New Roman"/>
                <w:sz w:val="24"/>
                <w:szCs w:val="24"/>
              </w:rPr>
            </w:pPr>
          </w:p>
          <w:p w14:paraId="4C7289EA" w14:textId="3123C419" w:rsidR="00B00B58" w:rsidRPr="001F5FE6" w:rsidRDefault="00343922" w:rsidP="00B00B58">
            <w:pPr>
              <w:tabs>
                <w:tab w:val="left" w:pos="1056"/>
              </w:tabs>
              <w:rPr>
                <w:rFonts w:ascii="Times New Roman" w:hAnsi="Times New Roman" w:cs="Times New Roman"/>
                <w:sz w:val="24"/>
                <w:szCs w:val="24"/>
              </w:rPr>
            </w:pPr>
            <w:r>
              <w:rPr>
                <w:rFonts w:ascii="Times New Roman" w:hAnsi="Times New Roman" w:cs="Times New Roman"/>
                <w:sz w:val="24"/>
                <w:szCs w:val="24"/>
              </w:rPr>
              <w:t>Ver observación anterior.</w:t>
            </w:r>
          </w:p>
        </w:tc>
        <w:tc>
          <w:tcPr>
            <w:tcW w:w="3482" w:type="dxa"/>
            <w:gridSpan w:val="2"/>
          </w:tcPr>
          <w:p w14:paraId="6121A9C7" w14:textId="77777777" w:rsidR="00B00B58" w:rsidRPr="001F5FE6" w:rsidRDefault="00B00B58" w:rsidP="00B00B58">
            <w:pPr>
              <w:tabs>
                <w:tab w:val="left" w:pos="1056"/>
              </w:tabs>
              <w:rPr>
                <w:rFonts w:ascii="Times New Roman" w:hAnsi="Times New Roman" w:cs="Times New Roman"/>
                <w:b/>
                <w:sz w:val="24"/>
                <w:szCs w:val="24"/>
              </w:rPr>
            </w:pPr>
          </w:p>
        </w:tc>
      </w:tr>
      <w:tr w:rsidR="007E477A" w:rsidRPr="001F5FE6" w14:paraId="301BB7BD" w14:textId="77777777" w:rsidTr="001F5FE6">
        <w:tc>
          <w:tcPr>
            <w:tcW w:w="3488" w:type="dxa"/>
            <w:gridSpan w:val="2"/>
          </w:tcPr>
          <w:p w14:paraId="6788C5F4" w14:textId="77777777" w:rsidR="007E477A" w:rsidRPr="001F5FE6" w:rsidRDefault="007E477A" w:rsidP="00761FD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Se agrega un párrafo sexto y un párrafo séptimo al </w:t>
            </w:r>
            <w:r w:rsidRPr="001F5FE6">
              <w:rPr>
                <w:rFonts w:ascii="Times New Roman" w:eastAsia="Times New Roman" w:hAnsi="Times New Roman" w:cs="Times New Roman"/>
                <w:i/>
                <w:sz w:val="24"/>
                <w:szCs w:val="24"/>
                <w:lang w:eastAsia="es-ES"/>
              </w:rPr>
              <w:t>Artículo 105. De las condiciones del traslado,</w:t>
            </w:r>
            <w:r w:rsidRPr="001F5FE6">
              <w:rPr>
                <w:rFonts w:ascii="Times New Roman" w:eastAsia="Times New Roman" w:hAnsi="Times New Roman" w:cs="Times New Roman"/>
                <w:sz w:val="24"/>
                <w:szCs w:val="24"/>
                <w:lang w:eastAsia="es-ES"/>
              </w:rPr>
              <w:t xml:space="preserve"> que se leerán de la siguiente forma:</w:t>
            </w:r>
          </w:p>
          <w:p w14:paraId="051F024D" w14:textId="77777777" w:rsidR="007E477A" w:rsidRPr="001F5FE6" w:rsidRDefault="007E477A" w:rsidP="00761FDB">
            <w:pPr>
              <w:ind w:firstLine="708"/>
              <w:jc w:val="both"/>
              <w:rPr>
                <w:rFonts w:ascii="Times New Roman" w:eastAsia="Times New Roman" w:hAnsi="Times New Roman" w:cs="Times New Roman"/>
                <w:sz w:val="24"/>
                <w:szCs w:val="24"/>
                <w:lang w:eastAsia="es-ES"/>
              </w:rPr>
            </w:pPr>
          </w:p>
          <w:p w14:paraId="11A80397" w14:textId="77777777" w:rsidR="007E477A" w:rsidRPr="001F5FE6" w:rsidRDefault="007E477A" w:rsidP="00761FDB">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105.  De las condiciones del traslado</w:t>
            </w:r>
          </w:p>
          <w:p w14:paraId="759E737F" w14:textId="77777777" w:rsidR="007E477A" w:rsidRPr="001F5FE6" w:rsidRDefault="007E477A" w:rsidP="00761FDB">
            <w:pPr>
              <w:jc w:val="both"/>
              <w:rPr>
                <w:rFonts w:ascii="Times New Roman" w:eastAsia="Times New Roman" w:hAnsi="Times New Roman" w:cs="Times New Roman"/>
                <w:sz w:val="24"/>
                <w:szCs w:val="24"/>
                <w:lang w:eastAsia="es-ES"/>
              </w:rPr>
            </w:pPr>
          </w:p>
          <w:p w14:paraId="5AC1BF74" w14:textId="77777777" w:rsidR="007E477A" w:rsidRPr="001F5FE6" w:rsidRDefault="007E477A"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55DAA9C5" w14:textId="77777777" w:rsidR="007E477A" w:rsidRPr="001F5FE6" w:rsidRDefault="007E477A" w:rsidP="00761FDB">
            <w:pPr>
              <w:jc w:val="both"/>
              <w:rPr>
                <w:rFonts w:ascii="Times New Roman" w:eastAsia="Times New Roman" w:hAnsi="Times New Roman" w:cs="Times New Roman"/>
                <w:sz w:val="24"/>
                <w:szCs w:val="24"/>
                <w:lang w:eastAsia="es-ES"/>
              </w:rPr>
            </w:pPr>
          </w:p>
          <w:p w14:paraId="40AFC23C" w14:textId="77777777" w:rsidR="007E477A" w:rsidRPr="001F5FE6" w:rsidRDefault="007E477A"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El ejercicio de la libre transferencia o traslado de los afiliados o pensionados, respectivamente, del Régimen Obligatorio de Pensiones </w:t>
            </w:r>
            <w:r w:rsidRPr="001F5FE6">
              <w:rPr>
                <w:rFonts w:ascii="Times New Roman" w:eastAsia="Times New Roman" w:hAnsi="Times New Roman" w:cs="Times New Roman"/>
                <w:sz w:val="24"/>
                <w:szCs w:val="24"/>
                <w:lang w:eastAsia="es-ES"/>
              </w:rPr>
              <w:lastRenderedPageBreak/>
              <w:t>Complementarias, conllevará el traslado hacia la entidad de destino de la totalidad de los recursos habidos en su cuenta individual. No obstante lo anterior, si por su doble condición de trabajador activo y de beneficiario de una pensión por sobrevivencia de este régimen, el afiliado mantiene recursos en distintos fondos generacionales, el ejercicio de la libre transferencia hacia otra operadora para la administración de los recursos de acumulación o de desacumulación, podrá ser ejercida de forma independiente.</w:t>
            </w:r>
          </w:p>
          <w:p w14:paraId="31BB3F34" w14:textId="77777777" w:rsidR="007E477A" w:rsidRPr="001F5FE6" w:rsidRDefault="007E477A" w:rsidP="00761FDB">
            <w:pPr>
              <w:jc w:val="both"/>
              <w:rPr>
                <w:rFonts w:ascii="Times New Roman" w:eastAsia="Times New Roman" w:hAnsi="Times New Roman" w:cs="Times New Roman"/>
                <w:sz w:val="24"/>
                <w:szCs w:val="24"/>
                <w:lang w:eastAsia="es-ES"/>
              </w:rPr>
            </w:pPr>
          </w:p>
          <w:p w14:paraId="77748BB3" w14:textId="77777777" w:rsidR="007E477A" w:rsidRPr="001F5FE6" w:rsidRDefault="007E477A"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Una vez recibidos los recursos por la entidad de destino, esta deberá asignarlos al fondo del Régimen Obligatorio de Pensiones Complementarias que corresponda, según la edad del afiliado y/o su condición de pensionado o beneficiario de una pensión.”</w:t>
            </w:r>
          </w:p>
          <w:p w14:paraId="381111FD" w14:textId="77777777" w:rsidR="007E477A" w:rsidRPr="004E375B" w:rsidRDefault="007E477A" w:rsidP="00761FDB">
            <w:pPr>
              <w:tabs>
                <w:tab w:val="left" w:pos="1056"/>
              </w:tabs>
              <w:jc w:val="both"/>
              <w:rPr>
                <w:rFonts w:ascii="Times New Roman" w:hAnsi="Times New Roman"/>
                <w:b/>
                <w:sz w:val="24"/>
              </w:rPr>
            </w:pPr>
          </w:p>
        </w:tc>
        <w:tc>
          <w:tcPr>
            <w:tcW w:w="3482" w:type="dxa"/>
          </w:tcPr>
          <w:p w14:paraId="70F04BB2" w14:textId="77777777" w:rsidR="007E477A" w:rsidRPr="001F5FE6" w:rsidRDefault="007E477A" w:rsidP="00761F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SICERE</w:t>
            </w:r>
          </w:p>
          <w:p w14:paraId="01E58E08" w14:textId="77777777"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Sobre esta reforma no hay oposición. Se aclara que el traslado de operadora para los fondos de desacumulación se realiza entre las entidades, sin la intervención de SICERE. Esto dado que actualmente la afiliación de los fondos de desacumulación no se registra en nuestro sistema, sino solo a nivel de las entidades.</w:t>
            </w:r>
          </w:p>
          <w:p w14:paraId="6719BBE3" w14:textId="77777777" w:rsidR="007E477A" w:rsidRPr="001F5FE6" w:rsidRDefault="007E477A" w:rsidP="00761FDB">
            <w:pPr>
              <w:tabs>
                <w:tab w:val="left" w:pos="1056"/>
              </w:tabs>
              <w:jc w:val="both"/>
              <w:rPr>
                <w:rFonts w:ascii="Times New Roman" w:hAnsi="Times New Roman" w:cs="Times New Roman"/>
                <w:sz w:val="24"/>
                <w:szCs w:val="24"/>
              </w:rPr>
            </w:pPr>
          </w:p>
          <w:p w14:paraId="190D1014" w14:textId="77777777" w:rsidR="007E477A" w:rsidRPr="001F5FE6" w:rsidRDefault="007E477A" w:rsidP="00761FDB">
            <w:pPr>
              <w:tabs>
                <w:tab w:val="left" w:pos="1056"/>
              </w:tabs>
              <w:jc w:val="both"/>
              <w:rPr>
                <w:rFonts w:ascii="Times New Roman" w:hAnsi="Times New Roman" w:cs="Times New Roman"/>
                <w:b/>
                <w:sz w:val="24"/>
                <w:szCs w:val="24"/>
              </w:rPr>
            </w:pPr>
          </w:p>
          <w:p w14:paraId="01EBE570" w14:textId="5E8673EA" w:rsidR="007E477A" w:rsidRPr="001F5FE6" w:rsidRDefault="007E477A" w:rsidP="00761FDB">
            <w:pPr>
              <w:tabs>
                <w:tab w:val="left" w:pos="1056"/>
              </w:tabs>
              <w:jc w:val="both"/>
              <w:rPr>
                <w:rFonts w:ascii="Times New Roman" w:hAnsi="Times New Roman" w:cs="Times New Roman"/>
                <w:sz w:val="24"/>
                <w:szCs w:val="24"/>
              </w:rPr>
            </w:pPr>
          </w:p>
        </w:tc>
        <w:tc>
          <w:tcPr>
            <w:tcW w:w="3482" w:type="dxa"/>
          </w:tcPr>
          <w:p w14:paraId="13D332A3" w14:textId="77777777" w:rsidR="007E477A" w:rsidRPr="001F5FE6" w:rsidRDefault="007E477A" w:rsidP="00761FDB">
            <w:pPr>
              <w:tabs>
                <w:tab w:val="left" w:pos="1056"/>
              </w:tabs>
              <w:jc w:val="both"/>
              <w:rPr>
                <w:rFonts w:ascii="Times New Roman" w:hAnsi="Times New Roman" w:cs="Times New Roman"/>
                <w:sz w:val="24"/>
                <w:szCs w:val="24"/>
              </w:rPr>
            </w:pPr>
          </w:p>
          <w:p w14:paraId="5AE580EE" w14:textId="028BCD2E" w:rsidR="007E477A" w:rsidRPr="001F5FE6" w:rsidRDefault="000E4180"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w:t>
            </w:r>
            <w:r w:rsidR="00B32109" w:rsidRPr="001F5FE6">
              <w:rPr>
                <w:rFonts w:ascii="Times New Roman" w:hAnsi="Times New Roman" w:cs="Times New Roman"/>
                <w:sz w:val="24"/>
                <w:szCs w:val="24"/>
              </w:rPr>
              <w:t>toma nota.</w:t>
            </w:r>
          </w:p>
          <w:p w14:paraId="51CDBAF3" w14:textId="77777777" w:rsidR="007E477A" w:rsidRPr="001F5FE6" w:rsidRDefault="007E477A" w:rsidP="00761FDB">
            <w:pPr>
              <w:tabs>
                <w:tab w:val="left" w:pos="1056"/>
              </w:tabs>
              <w:jc w:val="both"/>
              <w:rPr>
                <w:rFonts w:ascii="Times New Roman" w:hAnsi="Times New Roman" w:cs="Times New Roman"/>
                <w:b/>
                <w:sz w:val="24"/>
                <w:szCs w:val="24"/>
              </w:rPr>
            </w:pPr>
          </w:p>
        </w:tc>
        <w:tc>
          <w:tcPr>
            <w:tcW w:w="3482" w:type="dxa"/>
            <w:gridSpan w:val="2"/>
          </w:tcPr>
          <w:p w14:paraId="4CE70173" w14:textId="77777777" w:rsidR="007E477A" w:rsidRPr="001F5FE6" w:rsidRDefault="007E477A" w:rsidP="007E477A">
            <w:pPr>
              <w:contextualSpacing/>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agrega un párrafo sexto y un párrafo séptimo al </w:t>
            </w:r>
            <w:r w:rsidRPr="001F5FE6">
              <w:rPr>
                <w:rFonts w:ascii="Times New Roman" w:eastAsia="Times New Roman" w:hAnsi="Times New Roman" w:cs="Times New Roman"/>
                <w:i/>
                <w:sz w:val="24"/>
                <w:szCs w:val="24"/>
                <w:lang w:eastAsia="es-ES"/>
              </w:rPr>
              <w:t>Artículo 105. De las condiciones del traslado,</w:t>
            </w:r>
            <w:r w:rsidRPr="001F5FE6">
              <w:rPr>
                <w:rFonts w:ascii="Times New Roman" w:eastAsia="Times New Roman" w:hAnsi="Times New Roman" w:cs="Times New Roman"/>
                <w:sz w:val="24"/>
                <w:szCs w:val="24"/>
                <w:lang w:eastAsia="es-ES"/>
              </w:rPr>
              <w:t xml:space="preserve"> que se leerán de la siguiente forma:</w:t>
            </w:r>
          </w:p>
          <w:p w14:paraId="552F6A60" w14:textId="77777777" w:rsidR="007E477A" w:rsidRPr="001F5FE6" w:rsidRDefault="007E477A" w:rsidP="007E477A">
            <w:pPr>
              <w:ind w:firstLine="708"/>
              <w:rPr>
                <w:rFonts w:ascii="Times New Roman" w:eastAsia="Times New Roman" w:hAnsi="Times New Roman" w:cs="Times New Roman"/>
                <w:sz w:val="24"/>
                <w:szCs w:val="24"/>
                <w:lang w:eastAsia="es-ES"/>
              </w:rPr>
            </w:pPr>
          </w:p>
          <w:p w14:paraId="1710B74D" w14:textId="77777777" w:rsidR="007E477A" w:rsidRPr="001F5FE6" w:rsidRDefault="007E477A" w:rsidP="007E477A">
            <w:pPr>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105.  De las condiciones del traslado</w:t>
            </w:r>
          </w:p>
          <w:p w14:paraId="7754B0F4" w14:textId="77777777" w:rsidR="007E477A" w:rsidRPr="001F5FE6" w:rsidRDefault="007E477A" w:rsidP="007E477A">
            <w:pPr>
              <w:rPr>
                <w:rFonts w:ascii="Times New Roman" w:eastAsia="Times New Roman" w:hAnsi="Times New Roman" w:cs="Times New Roman"/>
                <w:sz w:val="24"/>
                <w:szCs w:val="24"/>
                <w:lang w:eastAsia="es-ES"/>
              </w:rPr>
            </w:pPr>
          </w:p>
          <w:p w14:paraId="07157263" w14:textId="77777777" w:rsidR="007E477A" w:rsidRPr="001F5FE6" w:rsidRDefault="007E477A" w:rsidP="007E477A">
            <w:pPr>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5CD1E940" w14:textId="77777777" w:rsidR="007E477A" w:rsidRPr="001F5FE6" w:rsidRDefault="007E477A" w:rsidP="007E477A">
            <w:pPr>
              <w:rPr>
                <w:rFonts w:ascii="Times New Roman" w:eastAsia="Times New Roman" w:hAnsi="Times New Roman" w:cs="Times New Roman"/>
                <w:sz w:val="24"/>
                <w:szCs w:val="24"/>
                <w:lang w:eastAsia="es-ES"/>
              </w:rPr>
            </w:pPr>
          </w:p>
          <w:p w14:paraId="7BEE194F" w14:textId="72AB932E" w:rsidR="007E477A" w:rsidRPr="001F5FE6" w:rsidRDefault="007E477A" w:rsidP="007E477A">
            <w:pPr>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El ejercicio de la libre transferencia o traslado de los afiliados o pensionados, respectivamente, del Régimen Obligatorio de Pensiones </w:t>
            </w:r>
            <w:r w:rsidRPr="001F5FE6">
              <w:rPr>
                <w:rFonts w:ascii="Times New Roman" w:eastAsia="Times New Roman" w:hAnsi="Times New Roman" w:cs="Times New Roman"/>
                <w:sz w:val="24"/>
                <w:szCs w:val="24"/>
                <w:lang w:eastAsia="es-ES"/>
              </w:rPr>
              <w:lastRenderedPageBreak/>
              <w:t>Complementarias, conllevará el traslado hacia la entidad de destino de la totalidad de los recursos habidos en su cuenta individual. No obstante</w:t>
            </w:r>
            <w:r w:rsidR="00630A8B"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sz w:val="24"/>
                <w:szCs w:val="24"/>
                <w:lang w:eastAsia="es-ES"/>
              </w:rPr>
              <w:t xml:space="preserve"> lo anterior, si por su doble condición de trabajador activo y de beneficiario de una pensión por sobrevivencia de este régimen, el afiliado mantiene recursos en distintos fondos generacionales, el ejercicio de la libre transferencia hacia otra operadora para la administración de los recursos de acumulación o de desacumulación, podrá ser ejercida de forma independiente.</w:t>
            </w:r>
          </w:p>
          <w:p w14:paraId="784DDC77" w14:textId="77777777" w:rsidR="007E477A" w:rsidRPr="001F5FE6" w:rsidRDefault="007E477A" w:rsidP="007E477A">
            <w:pPr>
              <w:rPr>
                <w:rFonts w:ascii="Times New Roman" w:eastAsia="Times New Roman" w:hAnsi="Times New Roman" w:cs="Times New Roman"/>
                <w:sz w:val="24"/>
                <w:szCs w:val="24"/>
                <w:lang w:eastAsia="es-ES"/>
              </w:rPr>
            </w:pPr>
          </w:p>
          <w:p w14:paraId="5E0FA94E" w14:textId="77777777" w:rsidR="007E477A" w:rsidRPr="001F5FE6" w:rsidRDefault="007E477A" w:rsidP="007E477A">
            <w:pPr>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Una vez recibidos los recursos por la entidad de destino, esta deberá asignarlos al fondo del Régimen Obligatorio de Pensiones Complementarias que corresponda, según la edad del afiliado y/o su condición de pensionado o beneficiario de una pensión.”</w:t>
            </w:r>
          </w:p>
          <w:p w14:paraId="5C89DE22" w14:textId="77777777" w:rsidR="007E477A" w:rsidRPr="004E375B" w:rsidRDefault="007E477A" w:rsidP="004E375B">
            <w:pPr>
              <w:tabs>
                <w:tab w:val="left" w:pos="1056"/>
              </w:tabs>
              <w:rPr>
                <w:rFonts w:ascii="Times New Roman" w:hAnsi="Times New Roman"/>
                <w:b/>
                <w:sz w:val="24"/>
              </w:rPr>
            </w:pPr>
          </w:p>
        </w:tc>
      </w:tr>
      <w:tr w:rsidR="007E477A" w:rsidRPr="001F5FE6" w14:paraId="4E7812FF" w14:textId="77777777" w:rsidTr="001F5FE6">
        <w:tc>
          <w:tcPr>
            <w:tcW w:w="3488" w:type="dxa"/>
            <w:gridSpan w:val="2"/>
          </w:tcPr>
          <w:p w14:paraId="501FAA5E" w14:textId="77777777" w:rsidR="007E477A" w:rsidRPr="001F5FE6" w:rsidRDefault="007E477A" w:rsidP="00761FDB">
            <w:pPr>
              <w:contextualSpacing/>
              <w:jc w:val="both"/>
              <w:rPr>
                <w:rFonts w:ascii="Times New Roman" w:eastAsia="Times New Roman" w:hAnsi="Times New Roman" w:cs="Times New Roman"/>
                <w:sz w:val="24"/>
                <w:szCs w:val="24"/>
                <w:lang w:eastAsia="es-ES"/>
              </w:rPr>
            </w:pPr>
          </w:p>
        </w:tc>
        <w:tc>
          <w:tcPr>
            <w:tcW w:w="3482" w:type="dxa"/>
          </w:tcPr>
          <w:p w14:paraId="04C8959D" w14:textId="21796E61" w:rsidR="007E477A" w:rsidRPr="001F5FE6" w:rsidRDefault="007E477A" w:rsidP="00761F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CAJA COSTARRICENSE DE SEGURO SOCIAL, GERENCIA FINANCIERA</w:t>
            </w:r>
          </w:p>
          <w:p w14:paraId="1E2058E4" w14:textId="17CC6EB2"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Pese a que no existen razones para manifestar criterio de oposición, es necesario aclarar que, la afiliación de los fondos de desacumulación no se registra en el Sistema Centralizado de Recaudación -ni este interviene-, sino solo a nivel de las entidades autorizadas.</w:t>
            </w:r>
          </w:p>
          <w:p w14:paraId="59FEE6C9" w14:textId="77777777"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consiguiente, en el caso de que, se pretenda que los traslados de los fondos de desacumulación se realice desde el Sistema Centralizado de Recaudación, es imperativo</w:t>
            </w:r>
          </w:p>
          <w:p w14:paraId="69D7AE17" w14:textId="46FB6210" w:rsidR="007E477A" w:rsidRPr="001F5FE6" w:rsidRDefault="007E477A" w:rsidP="00761FDB">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que en este se registre la afiliación de esos fondos; lo que implica un cambio significativo en la lógica y alcances del sistema, tal y como se informó en el oficio GF-DSCR-0189-2023 del 22 de marzo de 2023, siendo necesario realizar los ajustes pertinentes, previa comunicación de esa Superintendencia para definir los parámetros.</w:t>
            </w:r>
          </w:p>
        </w:tc>
        <w:tc>
          <w:tcPr>
            <w:tcW w:w="3482" w:type="dxa"/>
          </w:tcPr>
          <w:p w14:paraId="123E8F4F" w14:textId="398F62D0"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traslado entre fondos se realiza en la misma operadora, sin intervención del SICERE.</w:t>
            </w:r>
          </w:p>
        </w:tc>
        <w:tc>
          <w:tcPr>
            <w:tcW w:w="3482" w:type="dxa"/>
            <w:gridSpan w:val="2"/>
          </w:tcPr>
          <w:p w14:paraId="050C9335" w14:textId="77777777" w:rsidR="007E477A" w:rsidRPr="001F5FE6" w:rsidRDefault="007E477A" w:rsidP="007E477A">
            <w:pPr>
              <w:tabs>
                <w:tab w:val="left" w:pos="1056"/>
              </w:tabs>
              <w:rPr>
                <w:rFonts w:ascii="Times New Roman" w:hAnsi="Times New Roman" w:cs="Times New Roman"/>
                <w:b/>
                <w:sz w:val="24"/>
                <w:szCs w:val="24"/>
              </w:rPr>
            </w:pPr>
          </w:p>
        </w:tc>
      </w:tr>
      <w:tr w:rsidR="007E477A" w:rsidRPr="001F5FE6" w14:paraId="75D5CC69" w14:textId="77777777" w:rsidTr="001F5FE6">
        <w:tc>
          <w:tcPr>
            <w:tcW w:w="3488" w:type="dxa"/>
            <w:gridSpan w:val="2"/>
          </w:tcPr>
          <w:p w14:paraId="568457CD" w14:textId="70466903" w:rsidR="007E477A" w:rsidRPr="001F5FE6" w:rsidRDefault="007E477A" w:rsidP="00761FDB">
            <w:pPr>
              <w:contextualSpacing/>
              <w:jc w:val="both"/>
              <w:rPr>
                <w:rFonts w:ascii="Times New Roman" w:eastAsia="Times New Roman" w:hAnsi="Times New Roman" w:cs="Times New Roman"/>
                <w:sz w:val="24"/>
                <w:szCs w:val="24"/>
                <w:lang w:eastAsia="es-ES"/>
              </w:rPr>
            </w:pPr>
          </w:p>
        </w:tc>
        <w:tc>
          <w:tcPr>
            <w:tcW w:w="3482" w:type="dxa"/>
          </w:tcPr>
          <w:p w14:paraId="112FACDE" w14:textId="77777777" w:rsidR="007E477A" w:rsidRPr="001F5FE6" w:rsidRDefault="007E477A" w:rsidP="00761F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6C0A7E21" w14:textId="77777777"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normativa propuesta no es clara en el plazo que debe esperar un afiliado, a partir del momento en que se lleve a cabo la separación a fondos generacionales, para poder optar por trasladarse a otra cohorte. Incluso existe una duda razonable desde un punto de vista legal, de esa posibilidad, en un modelo de fondos generacionales se permita. Se sugiere respetuosamente que el CONASSIF y la SUPEN compartan el criterio legal que da lugar a esta reforma.</w:t>
            </w:r>
          </w:p>
          <w:p w14:paraId="380F4412" w14:textId="1544DB49"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Debe tomarse en cuenta que las OPC deberán hacer un esfuerzo importante para poder ajustar sus portafolios a este modelo en los plazos que se plantean, y es posible que una cantidad importantes de afiliados quieran hacer el traslado al inicio del proceso, lo que generará mayores dificultades para contar con un portafolio óptimo, y no dará plazo al afiliado a tener información sobre el comportamiento de la </w:t>
            </w:r>
            <w:r w:rsidRPr="001F5FE6">
              <w:rPr>
                <w:rFonts w:ascii="Times New Roman" w:hAnsi="Times New Roman" w:cs="Times New Roman"/>
                <w:sz w:val="24"/>
                <w:szCs w:val="24"/>
              </w:rPr>
              <w:lastRenderedPageBreak/>
              <w:t>cohorte a nivel de rentabilidad previo a tomar una decisión.</w:t>
            </w:r>
          </w:p>
          <w:p w14:paraId="3CB33CC8" w14:textId="77777777"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este motivo, se considera respetuosamente que la SUPEN evalúe la conveniencia de que ese primer cambio de cohorte se pueda solicitar por parte del afiliado hasta transcurridos 12 o 24 años luego de la separación del ROP en Fondos Generacionales y a partir de ahí, opere los 5 años a partir de cualquier cambio de cohorte.</w:t>
            </w:r>
          </w:p>
          <w:p w14:paraId="2E294451" w14:textId="432FA11E"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Finalmente, si la propuesta consiste en permitir que, si una persona había solicitado trasladarse a un fondo diferente al de su edad, esta decisión se pueda respetar incluso si ejerce su derecho a la libre transferencia.</w:t>
            </w:r>
          </w:p>
        </w:tc>
        <w:tc>
          <w:tcPr>
            <w:tcW w:w="3482" w:type="dxa"/>
          </w:tcPr>
          <w:p w14:paraId="002EA009" w14:textId="40D9649C" w:rsidR="007E477A" w:rsidRPr="001F5FE6" w:rsidRDefault="00435B18"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comentarios anteriores sobre</w:t>
            </w:r>
            <w:r w:rsidR="000974C0" w:rsidRPr="001F5FE6">
              <w:rPr>
                <w:rFonts w:ascii="Times New Roman" w:hAnsi="Times New Roman" w:cs="Times New Roman"/>
                <w:sz w:val="24"/>
                <w:szCs w:val="24"/>
              </w:rPr>
              <w:t xml:space="preserve"> estos mismos temas observados.</w:t>
            </w:r>
          </w:p>
        </w:tc>
        <w:tc>
          <w:tcPr>
            <w:tcW w:w="3482" w:type="dxa"/>
            <w:gridSpan w:val="2"/>
          </w:tcPr>
          <w:p w14:paraId="17BE2D1F" w14:textId="77777777" w:rsidR="007E477A" w:rsidRPr="001F5FE6" w:rsidRDefault="007E477A" w:rsidP="007E477A">
            <w:pPr>
              <w:tabs>
                <w:tab w:val="left" w:pos="1056"/>
              </w:tabs>
              <w:rPr>
                <w:rFonts w:ascii="Times New Roman" w:hAnsi="Times New Roman" w:cs="Times New Roman"/>
                <w:b/>
                <w:sz w:val="24"/>
                <w:szCs w:val="24"/>
              </w:rPr>
            </w:pPr>
          </w:p>
        </w:tc>
      </w:tr>
      <w:tr w:rsidR="007E477A" w:rsidRPr="001F5FE6" w14:paraId="65FD8AF5" w14:textId="77777777" w:rsidTr="001F5FE6">
        <w:tc>
          <w:tcPr>
            <w:tcW w:w="3488" w:type="dxa"/>
            <w:gridSpan w:val="2"/>
          </w:tcPr>
          <w:p w14:paraId="32F4ED4B" w14:textId="77777777" w:rsidR="007E477A" w:rsidRPr="001F5FE6" w:rsidRDefault="007E477A" w:rsidP="00761FDB">
            <w:pPr>
              <w:contextualSpacing/>
              <w:jc w:val="both"/>
              <w:rPr>
                <w:rFonts w:ascii="Times New Roman" w:eastAsia="Times New Roman" w:hAnsi="Times New Roman" w:cs="Times New Roman"/>
                <w:sz w:val="24"/>
                <w:szCs w:val="24"/>
                <w:lang w:eastAsia="es-ES"/>
              </w:rPr>
            </w:pPr>
          </w:p>
        </w:tc>
        <w:tc>
          <w:tcPr>
            <w:tcW w:w="3482" w:type="dxa"/>
          </w:tcPr>
          <w:p w14:paraId="10A9A51D" w14:textId="30925806" w:rsidR="007E477A" w:rsidRPr="001F5FE6" w:rsidRDefault="007E477A" w:rsidP="00761F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PENSIÓN, OPC</w:t>
            </w:r>
          </w:p>
          <w:p w14:paraId="79401DF3" w14:textId="0AA2902F"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considera necesario aclarar, que si bien el afiliado con doble condición (trabajador activo y beneficiario de una pensión por sobrevivencia) puede mantener cada uno de sus fondos en operadoras de pensiones distintas, los procesos de traslado son </w:t>
            </w:r>
            <w:r w:rsidRPr="001F5FE6">
              <w:rPr>
                <w:rFonts w:ascii="Times New Roman" w:hAnsi="Times New Roman" w:cs="Times New Roman"/>
                <w:sz w:val="24"/>
                <w:szCs w:val="24"/>
              </w:rPr>
              <w:lastRenderedPageBreak/>
              <w:t>independientes se debe cumplir con los requisitos que establece la normativa vigente para cada uno de los casos.</w:t>
            </w:r>
          </w:p>
        </w:tc>
        <w:tc>
          <w:tcPr>
            <w:tcW w:w="3482" w:type="dxa"/>
          </w:tcPr>
          <w:p w14:paraId="2BC9ECF6" w14:textId="3DC5910A" w:rsidR="007E477A" w:rsidRPr="001F5FE6" w:rsidRDefault="007A07BB"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Son claras las disposiciones </w:t>
            </w:r>
            <w:r w:rsidR="00A003B4" w:rsidRPr="001F5FE6">
              <w:rPr>
                <w:rFonts w:ascii="Times New Roman" w:hAnsi="Times New Roman" w:cs="Times New Roman"/>
                <w:sz w:val="24"/>
                <w:szCs w:val="24"/>
              </w:rPr>
              <w:t xml:space="preserve">vigentes </w:t>
            </w:r>
            <w:r w:rsidRPr="001F5FE6">
              <w:rPr>
                <w:rFonts w:ascii="Times New Roman" w:hAnsi="Times New Roman" w:cs="Times New Roman"/>
                <w:sz w:val="24"/>
                <w:szCs w:val="24"/>
              </w:rPr>
              <w:t>sobre lo que se indica, sin que se note necesidad de aclararlas.</w:t>
            </w:r>
          </w:p>
        </w:tc>
        <w:tc>
          <w:tcPr>
            <w:tcW w:w="3482" w:type="dxa"/>
            <w:gridSpan w:val="2"/>
          </w:tcPr>
          <w:p w14:paraId="7C94729A" w14:textId="77777777" w:rsidR="007E477A" w:rsidRPr="001F5FE6" w:rsidRDefault="007E477A" w:rsidP="007E477A">
            <w:pPr>
              <w:tabs>
                <w:tab w:val="left" w:pos="1056"/>
              </w:tabs>
              <w:rPr>
                <w:rFonts w:ascii="Times New Roman" w:hAnsi="Times New Roman" w:cs="Times New Roman"/>
                <w:b/>
                <w:sz w:val="24"/>
                <w:szCs w:val="24"/>
              </w:rPr>
            </w:pPr>
          </w:p>
        </w:tc>
      </w:tr>
      <w:tr w:rsidR="007E477A" w:rsidRPr="001F5FE6" w14:paraId="0C4785A0" w14:textId="77777777" w:rsidTr="001F5FE6">
        <w:tc>
          <w:tcPr>
            <w:tcW w:w="3488" w:type="dxa"/>
            <w:gridSpan w:val="2"/>
          </w:tcPr>
          <w:p w14:paraId="5A574BDE" w14:textId="77777777" w:rsidR="007E477A" w:rsidRPr="001F5FE6" w:rsidRDefault="007E477A" w:rsidP="00761FDB">
            <w:pPr>
              <w:contextualSpacing/>
              <w:jc w:val="both"/>
              <w:rPr>
                <w:rFonts w:ascii="Times New Roman" w:eastAsia="Times New Roman" w:hAnsi="Times New Roman" w:cs="Times New Roman"/>
                <w:sz w:val="24"/>
                <w:szCs w:val="24"/>
                <w:lang w:eastAsia="es-ES"/>
              </w:rPr>
            </w:pPr>
          </w:p>
        </w:tc>
        <w:tc>
          <w:tcPr>
            <w:tcW w:w="3482" w:type="dxa"/>
          </w:tcPr>
          <w:p w14:paraId="125AD280" w14:textId="6C0BACAF" w:rsidR="007E477A" w:rsidRPr="001F5FE6" w:rsidRDefault="00AC406F" w:rsidP="00761F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585844AC" w14:textId="2203FB6E"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posición de BN Vital que la libre transferencia eventualmente no debería permitirse entre cohortes. Esto puede provocar una distorsión a lo largo del tiempo y</w:t>
            </w:r>
            <w:r w:rsidR="004265DD" w:rsidRPr="001F5FE6">
              <w:rPr>
                <w:rFonts w:ascii="Times New Roman" w:hAnsi="Times New Roman" w:cs="Times New Roman"/>
                <w:sz w:val="24"/>
                <w:szCs w:val="24"/>
              </w:rPr>
              <w:t xml:space="preserve"> </w:t>
            </w:r>
            <w:r w:rsidRPr="001F5FE6">
              <w:rPr>
                <w:rFonts w:ascii="Times New Roman" w:hAnsi="Times New Roman" w:cs="Times New Roman"/>
                <w:sz w:val="24"/>
                <w:szCs w:val="24"/>
              </w:rPr>
              <w:t>eventualmente distorsionaría todo el espíritu de la reforma planteada.</w:t>
            </w:r>
          </w:p>
          <w:p w14:paraId="278D2FBE" w14:textId="30FFD683"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Esta reforma modifica totalmente los modelos de negocio y eleva sustancialmente las consideraciones que una persona debe tener a la hora de tomar la decisión de escoger la</w:t>
            </w:r>
            <w:r w:rsidR="00292817" w:rsidRPr="001F5FE6">
              <w:rPr>
                <w:rFonts w:ascii="Times New Roman" w:hAnsi="Times New Roman" w:cs="Times New Roman"/>
                <w:sz w:val="24"/>
                <w:szCs w:val="24"/>
              </w:rPr>
              <w:t xml:space="preserve"> </w:t>
            </w:r>
            <w:r w:rsidRPr="001F5FE6">
              <w:rPr>
                <w:rFonts w:ascii="Times New Roman" w:hAnsi="Times New Roman" w:cs="Times New Roman"/>
                <w:sz w:val="24"/>
                <w:szCs w:val="24"/>
              </w:rPr>
              <w:t>Operadora de Pensiones. En el tanto una persona permanezca en su cohorte podrá ir evaluando a lo largo del tiempo el desempeño de su fondo administrado.</w:t>
            </w:r>
          </w:p>
          <w:p w14:paraId="22320302" w14:textId="77777777"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Resulta fundamental también, que la libre transferencia se mantenga en un plazo semestral. Una libre transferencia mensual provocará que las personas tomen decisiones motivadas por aspectos diferentes </w:t>
            </w:r>
            <w:r w:rsidRPr="001F5FE6">
              <w:rPr>
                <w:rFonts w:ascii="Times New Roman" w:hAnsi="Times New Roman" w:cs="Times New Roman"/>
                <w:sz w:val="24"/>
                <w:szCs w:val="24"/>
              </w:rPr>
              <w:lastRenderedPageBreak/>
              <w:t>al desempeño de su fondo de pensión.</w:t>
            </w:r>
          </w:p>
          <w:p w14:paraId="62065CF6" w14:textId="2957E3CE" w:rsidR="007E477A" w:rsidRPr="001F5FE6" w:rsidRDefault="007E477A"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Favor aclarar los motivos por los cuales inicialmente proponen 6 meses y posteriormente cambian la condición a 1 mes, debido a que no se evidencia que se esté tomando en cuenta que una crisis en mercados financieros no se supera rápidamente y una corrida de afiliados puede derivar en graves problemas de liquidez para un fondo/operadora, según sea el perfil del fondo que enfrente este problema. La posibilidad de transferirse a otra entidad posterior a una permanencia mínima de un mes, según lo señala la reforma propuesta del artículo 102, implica un riesgo de liquidez para las operadoras; puesto que, coyunturas de inestabilidad en los mercados financieros internacionales podrían conllevar al aumento de traslados en los fondos con mayores saldos (no necesariamente aquellos con un perfil de riesgo agresivo que forman parte de la cohorte más </w:t>
            </w:r>
            <w:r w:rsidRPr="001F5FE6">
              <w:rPr>
                <w:rFonts w:ascii="Times New Roman" w:hAnsi="Times New Roman" w:cs="Times New Roman"/>
                <w:sz w:val="24"/>
                <w:szCs w:val="24"/>
              </w:rPr>
              <w:lastRenderedPageBreak/>
              <w:t>joven). Bajo ese contexto, se considera que un mes es una ventana de tiempo muy corta para que la entidad pueda administrar sus calces y atender sus requerimientos de liquidez; principalmente en escenarios de traslados masivos, por lo que sería más adecuado mantener este límite en seis meses para los fondos con generaciones más jóvenes y conforme se acerca la etapa de jubilación, aumentar el límite a un año, con el fin de evitar que los afiliados cercanos a su jubilación estén cambiándose constantemente de operadora para obtener diferencias mínimas en los rendimientos y aumentar su saldo forzando una mayor operativa, materializando las pérdidas por valoración.</w:t>
            </w:r>
          </w:p>
        </w:tc>
        <w:tc>
          <w:tcPr>
            <w:tcW w:w="3482" w:type="dxa"/>
          </w:tcPr>
          <w:p w14:paraId="5505D6E2" w14:textId="77777777" w:rsidR="007E477A" w:rsidRPr="001F5FE6" w:rsidRDefault="00BE18DB"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En relación con los traslados entre fondos en una misma operadora, ver comentarios anteriores en ese sentido.</w:t>
            </w:r>
          </w:p>
          <w:p w14:paraId="292936FD" w14:textId="7984330A" w:rsidR="00BE18DB" w:rsidRPr="001F5FE6" w:rsidRDefault="00BE18DB"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relación con el traslado entre operadoras, se prescinde de la reforma</w:t>
            </w:r>
            <w:r w:rsidR="00F66C37" w:rsidRPr="001F5FE6">
              <w:rPr>
                <w:rFonts w:ascii="Times New Roman" w:hAnsi="Times New Roman" w:cs="Times New Roman"/>
                <w:sz w:val="24"/>
                <w:szCs w:val="24"/>
              </w:rPr>
              <w:t xml:space="preserve"> (ver comentarios anteriores en ese sentido).</w:t>
            </w:r>
          </w:p>
        </w:tc>
        <w:tc>
          <w:tcPr>
            <w:tcW w:w="3482" w:type="dxa"/>
            <w:gridSpan w:val="2"/>
          </w:tcPr>
          <w:p w14:paraId="2D2F57C9" w14:textId="77777777" w:rsidR="007E477A" w:rsidRPr="001F5FE6" w:rsidRDefault="007E477A" w:rsidP="007E477A">
            <w:pPr>
              <w:tabs>
                <w:tab w:val="left" w:pos="1056"/>
              </w:tabs>
              <w:rPr>
                <w:rFonts w:ascii="Times New Roman" w:hAnsi="Times New Roman" w:cs="Times New Roman"/>
                <w:b/>
                <w:sz w:val="24"/>
                <w:szCs w:val="24"/>
              </w:rPr>
            </w:pPr>
          </w:p>
        </w:tc>
      </w:tr>
      <w:tr w:rsidR="00823E57" w:rsidRPr="001F5FE6" w14:paraId="1D25DDFB" w14:textId="77777777" w:rsidTr="001F5FE6">
        <w:tc>
          <w:tcPr>
            <w:tcW w:w="3488" w:type="dxa"/>
            <w:gridSpan w:val="2"/>
          </w:tcPr>
          <w:p w14:paraId="65E6C133" w14:textId="77777777" w:rsidR="00823E57" w:rsidRPr="001F5FE6" w:rsidRDefault="00823E57" w:rsidP="00761FDB">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Se reforma en artículo 143 para que, en lo sucesivo, se lea de la siguiente forma:</w:t>
            </w:r>
          </w:p>
          <w:p w14:paraId="608EA747" w14:textId="77777777" w:rsidR="00823E57" w:rsidRPr="001F5FE6" w:rsidRDefault="00823E57" w:rsidP="00761FDB">
            <w:pPr>
              <w:ind w:left="709" w:hanging="425"/>
              <w:contextualSpacing/>
              <w:jc w:val="both"/>
              <w:rPr>
                <w:rFonts w:ascii="Times New Roman" w:eastAsia="Times New Roman" w:hAnsi="Times New Roman" w:cs="Times New Roman"/>
                <w:sz w:val="24"/>
                <w:szCs w:val="24"/>
                <w:lang w:eastAsia="es-ES"/>
              </w:rPr>
            </w:pPr>
          </w:p>
          <w:p w14:paraId="5BB44242" w14:textId="77777777" w:rsidR="00823E57" w:rsidRPr="001F5FE6" w:rsidRDefault="00823E57"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143. De la información a los afiliados</w:t>
            </w:r>
          </w:p>
          <w:p w14:paraId="2D5EB44C" w14:textId="77777777" w:rsidR="00823E57" w:rsidRPr="001F5FE6" w:rsidRDefault="00823E57" w:rsidP="00761FDB">
            <w:pPr>
              <w:ind w:left="708"/>
              <w:jc w:val="both"/>
              <w:rPr>
                <w:rFonts w:ascii="Times New Roman" w:eastAsia="Times New Roman" w:hAnsi="Times New Roman" w:cs="Times New Roman"/>
                <w:sz w:val="24"/>
                <w:szCs w:val="24"/>
                <w:lang w:eastAsia="es-ES"/>
              </w:rPr>
            </w:pPr>
          </w:p>
          <w:p w14:paraId="253784AE" w14:textId="77777777" w:rsidR="00823E57" w:rsidRPr="001F5FE6" w:rsidRDefault="00823E57"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Al menos cada seis meses, las entidades autorizadas deben enviar un estado de cuenta a los afiliados que contendrá, como mínimo, el saldo a la fecha, los rendimientos obtenidos, las comisiones de administración cobradas y los aportes realizados. </w:t>
            </w:r>
          </w:p>
          <w:p w14:paraId="5DE9BC1C" w14:textId="77777777" w:rsidR="00823E57" w:rsidRPr="001F5FE6" w:rsidRDefault="00823E57" w:rsidP="00761FDB">
            <w:pPr>
              <w:ind w:left="708"/>
              <w:jc w:val="both"/>
              <w:rPr>
                <w:rFonts w:ascii="Times New Roman" w:eastAsia="Times New Roman" w:hAnsi="Times New Roman" w:cs="Times New Roman"/>
                <w:sz w:val="24"/>
                <w:szCs w:val="24"/>
                <w:lang w:eastAsia="es-ES"/>
              </w:rPr>
            </w:pPr>
          </w:p>
          <w:p w14:paraId="6AE26126" w14:textId="77777777" w:rsidR="00823E57" w:rsidRPr="001F5FE6" w:rsidRDefault="00823E57"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Si las entidades autorizadas deciden remitir estados de cuenta con una mayor periodicidad a la anteriormente indicada, la información deberá corresponder al último semestre de la fecha de corte y cumplir con todos los requisitos exigidos a los estados de cuenta semestrales.</w:t>
            </w:r>
          </w:p>
          <w:p w14:paraId="09B5ECFD" w14:textId="77777777" w:rsidR="00823E57" w:rsidRPr="001F5FE6" w:rsidRDefault="00823E57" w:rsidP="00761FDB">
            <w:pPr>
              <w:ind w:left="708"/>
              <w:jc w:val="both"/>
              <w:rPr>
                <w:rFonts w:ascii="Times New Roman" w:eastAsia="Times New Roman" w:hAnsi="Times New Roman" w:cs="Times New Roman"/>
                <w:sz w:val="24"/>
                <w:szCs w:val="24"/>
                <w:lang w:eastAsia="es-ES"/>
              </w:rPr>
            </w:pPr>
          </w:p>
          <w:p w14:paraId="235154E4" w14:textId="77777777" w:rsidR="00823E57" w:rsidRPr="001F5FE6" w:rsidRDefault="00823E57"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Independientemente del plazo antes mencionado, la información deberá estar disponible para el afiliado cuando, en cualquier momento, éste la solicite.</w:t>
            </w:r>
          </w:p>
          <w:p w14:paraId="02328466" w14:textId="77777777" w:rsidR="00823E57" w:rsidRPr="001F5FE6" w:rsidRDefault="00823E57" w:rsidP="00761FDB">
            <w:pPr>
              <w:ind w:left="708"/>
              <w:jc w:val="both"/>
              <w:rPr>
                <w:rFonts w:ascii="Times New Roman" w:eastAsia="Times New Roman" w:hAnsi="Times New Roman" w:cs="Times New Roman"/>
                <w:sz w:val="24"/>
                <w:szCs w:val="24"/>
                <w:lang w:eastAsia="es-ES"/>
              </w:rPr>
            </w:pPr>
          </w:p>
          <w:p w14:paraId="670E012A" w14:textId="77777777" w:rsidR="00823E57" w:rsidRPr="001F5FE6" w:rsidRDefault="00823E57"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el caso de los fondos generacionales del Régimen Obligatorio de Pensiones Complementarias, la información </w:t>
            </w:r>
            <w:r w:rsidRPr="001F5FE6">
              <w:rPr>
                <w:rFonts w:ascii="Times New Roman" w:eastAsia="Times New Roman" w:hAnsi="Times New Roman" w:cs="Times New Roman"/>
                <w:sz w:val="24"/>
                <w:szCs w:val="24"/>
                <w:lang w:eastAsia="es-ES"/>
              </w:rPr>
              <w:lastRenderedPageBreak/>
              <w:t xml:space="preserve">indicada en el párrafo primero de este artículo corresponderá al fondo generacional al que se encuentre afiliado el destinatario, según su edad o de su condición de pensionado o beneficiario de una pensión. </w:t>
            </w:r>
          </w:p>
          <w:p w14:paraId="1F4F865F" w14:textId="77777777" w:rsidR="00823E57" w:rsidRPr="001F5FE6" w:rsidRDefault="00823E57" w:rsidP="00761FDB">
            <w:pPr>
              <w:ind w:left="708"/>
              <w:jc w:val="both"/>
              <w:rPr>
                <w:rFonts w:ascii="Times New Roman" w:eastAsia="Times New Roman" w:hAnsi="Times New Roman" w:cs="Times New Roman"/>
                <w:sz w:val="24"/>
                <w:szCs w:val="24"/>
                <w:lang w:eastAsia="es-ES"/>
              </w:rPr>
            </w:pPr>
          </w:p>
          <w:p w14:paraId="48E2BA63" w14:textId="77777777" w:rsidR="00823E57" w:rsidRPr="001F5FE6" w:rsidRDefault="00823E57"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Si el afiliado cuenta con recursos en más de un fondo generacional, dada su condición de trabajador activo y de beneficiario de una pensión por sobrevivencia, el estado de cuenta deberá desglosar la información correspondiente a cada fondo, de forma separada. </w:t>
            </w:r>
          </w:p>
          <w:p w14:paraId="3D153391" w14:textId="77777777" w:rsidR="00823E57" w:rsidRPr="001F5FE6" w:rsidRDefault="00823E57" w:rsidP="00761FDB">
            <w:pPr>
              <w:ind w:left="708"/>
              <w:jc w:val="both"/>
              <w:rPr>
                <w:rFonts w:ascii="Times New Roman" w:eastAsia="Times New Roman" w:hAnsi="Times New Roman" w:cs="Times New Roman"/>
                <w:sz w:val="24"/>
                <w:szCs w:val="24"/>
                <w:lang w:eastAsia="es-ES"/>
              </w:rPr>
            </w:pPr>
          </w:p>
          <w:p w14:paraId="71682614" w14:textId="77777777" w:rsidR="00823E57" w:rsidRPr="001F5FE6" w:rsidRDefault="00823E57"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estados de cuenta deben cumplir con los lineamientos establecidos mediante acuerdo del Superintendente de Pensiones.</w:t>
            </w:r>
          </w:p>
          <w:p w14:paraId="4389B664" w14:textId="77777777" w:rsidR="00823E57" w:rsidRPr="001F5FE6" w:rsidRDefault="00823E57" w:rsidP="00761FDB">
            <w:pPr>
              <w:ind w:left="708"/>
              <w:jc w:val="both"/>
              <w:rPr>
                <w:rFonts w:ascii="Times New Roman" w:eastAsia="Times New Roman" w:hAnsi="Times New Roman" w:cs="Times New Roman"/>
                <w:sz w:val="24"/>
                <w:szCs w:val="24"/>
                <w:lang w:eastAsia="es-ES"/>
              </w:rPr>
            </w:pPr>
          </w:p>
          <w:p w14:paraId="32648B07" w14:textId="08BD3D17" w:rsidR="00823E57" w:rsidRPr="001F5FE6" w:rsidRDefault="00823E57" w:rsidP="00761FD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Sin perjuicio de lo dispuesto en el artículo 33 de este Reglamento, los estados de cuenta deben indicar la proyección de una pensión calculada según se establezca mediante acuerdo del Superintendente de Pensiones.”</w:t>
            </w:r>
          </w:p>
        </w:tc>
        <w:tc>
          <w:tcPr>
            <w:tcW w:w="3482" w:type="dxa"/>
          </w:tcPr>
          <w:p w14:paraId="218FCF8C" w14:textId="65771DB8" w:rsidR="00823E57" w:rsidRPr="001F5FE6" w:rsidRDefault="00823E57" w:rsidP="00761F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BN VITAL, OPC</w:t>
            </w:r>
          </w:p>
          <w:p w14:paraId="25BBF622" w14:textId="6D933223" w:rsidR="00823E57" w:rsidRPr="001F5FE6" w:rsidRDefault="00823E57"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Debería ser según su edad o de su condición de pensionado en caso de que haya cambiado de cohorte por voluntad propia y cumpliendo los requisitos.</w:t>
            </w:r>
          </w:p>
          <w:p w14:paraId="56365C51" w14:textId="26623B75" w:rsidR="00823E57" w:rsidRPr="001F5FE6" w:rsidRDefault="00823E57" w:rsidP="00761FDB">
            <w:pPr>
              <w:tabs>
                <w:tab w:val="left" w:pos="1056"/>
              </w:tabs>
              <w:jc w:val="both"/>
              <w:rPr>
                <w:rFonts w:ascii="Times New Roman" w:hAnsi="Times New Roman" w:cs="Times New Roman"/>
                <w:b/>
                <w:sz w:val="24"/>
                <w:szCs w:val="24"/>
              </w:rPr>
            </w:pPr>
          </w:p>
        </w:tc>
        <w:tc>
          <w:tcPr>
            <w:tcW w:w="3482" w:type="dxa"/>
          </w:tcPr>
          <w:p w14:paraId="7E8061EB" w14:textId="13B571FF" w:rsidR="00823E57" w:rsidRPr="00B20783" w:rsidRDefault="000908FF" w:rsidP="00786430">
            <w:pPr>
              <w:tabs>
                <w:tab w:val="left" w:pos="1056"/>
              </w:tabs>
              <w:jc w:val="both"/>
              <w:rPr>
                <w:rFonts w:ascii="Times New Roman" w:hAnsi="Times New Roman"/>
                <w:b/>
                <w:sz w:val="24"/>
              </w:rPr>
            </w:pPr>
            <w:r>
              <w:rPr>
                <w:rFonts w:ascii="Times New Roman" w:hAnsi="Times New Roman" w:cs="Times New Roman"/>
                <w:bCs/>
                <w:sz w:val="24"/>
                <w:szCs w:val="24"/>
              </w:rPr>
              <w:t xml:space="preserve">Se </w:t>
            </w:r>
            <w:r w:rsidR="000C6D72" w:rsidRPr="000C6D72">
              <w:rPr>
                <w:rFonts w:ascii="Times New Roman" w:hAnsi="Times New Roman" w:cs="Times New Roman"/>
                <w:bCs/>
                <w:sz w:val="24"/>
                <w:szCs w:val="24"/>
              </w:rPr>
              <w:t xml:space="preserve">toma en cuenta para un ajuste </w:t>
            </w:r>
            <w:r w:rsidR="000C6D72">
              <w:rPr>
                <w:rFonts w:ascii="Times New Roman" w:hAnsi="Times New Roman" w:cs="Times New Roman"/>
                <w:bCs/>
                <w:sz w:val="24"/>
                <w:szCs w:val="24"/>
              </w:rPr>
              <w:t xml:space="preserve">que está planteando </w:t>
            </w:r>
            <w:r w:rsidR="000C6D72" w:rsidRPr="000C6D72">
              <w:rPr>
                <w:rFonts w:ascii="Times New Roman" w:hAnsi="Times New Roman" w:cs="Times New Roman"/>
                <w:bCs/>
                <w:sz w:val="24"/>
                <w:szCs w:val="24"/>
              </w:rPr>
              <w:t xml:space="preserve">a este </w:t>
            </w:r>
            <w:r w:rsidR="000C6D72">
              <w:rPr>
                <w:rFonts w:ascii="Times New Roman" w:hAnsi="Times New Roman" w:cs="Times New Roman"/>
                <w:bCs/>
                <w:sz w:val="24"/>
                <w:szCs w:val="24"/>
              </w:rPr>
              <w:t>artículo</w:t>
            </w:r>
            <w:r w:rsidR="000C6D72" w:rsidRPr="000C6D72">
              <w:rPr>
                <w:rFonts w:ascii="Times New Roman" w:hAnsi="Times New Roman" w:cs="Times New Roman"/>
                <w:bCs/>
                <w:sz w:val="24"/>
                <w:szCs w:val="24"/>
              </w:rPr>
              <w:t>.</w:t>
            </w:r>
          </w:p>
        </w:tc>
        <w:tc>
          <w:tcPr>
            <w:tcW w:w="3482" w:type="dxa"/>
            <w:gridSpan w:val="2"/>
          </w:tcPr>
          <w:p w14:paraId="4FA2906E" w14:textId="77777777" w:rsidR="00823E57" w:rsidRPr="001F5FE6" w:rsidRDefault="00823E57" w:rsidP="00786430">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reforma en artículo 143 para que, en lo sucesivo, se lea de la siguiente forma:</w:t>
            </w:r>
          </w:p>
          <w:p w14:paraId="2A8B9E02" w14:textId="77777777" w:rsidR="00823E57" w:rsidRPr="001F5FE6" w:rsidRDefault="00823E57" w:rsidP="00786430">
            <w:pPr>
              <w:ind w:left="709" w:hanging="425"/>
              <w:contextualSpacing/>
              <w:jc w:val="both"/>
              <w:rPr>
                <w:rFonts w:ascii="Times New Roman" w:eastAsia="Times New Roman" w:hAnsi="Times New Roman" w:cs="Times New Roman"/>
                <w:sz w:val="24"/>
                <w:szCs w:val="24"/>
                <w:lang w:eastAsia="es-ES"/>
              </w:rPr>
            </w:pPr>
          </w:p>
          <w:p w14:paraId="49398898" w14:textId="77777777" w:rsidR="00823E57" w:rsidRPr="001F5FE6" w:rsidRDefault="00823E57" w:rsidP="0078643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143. De la información a los afiliados</w:t>
            </w:r>
          </w:p>
          <w:p w14:paraId="3F3A0F34" w14:textId="77777777" w:rsidR="00823E57" w:rsidRPr="001F5FE6" w:rsidRDefault="00823E57" w:rsidP="00786430">
            <w:pPr>
              <w:ind w:left="708"/>
              <w:jc w:val="both"/>
              <w:rPr>
                <w:rFonts w:ascii="Times New Roman" w:eastAsia="Times New Roman" w:hAnsi="Times New Roman" w:cs="Times New Roman"/>
                <w:sz w:val="24"/>
                <w:szCs w:val="24"/>
                <w:lang w:eastAsia="es-ES"/>
              </w:rPr>
            </w:pPr>
          </w:p>
          <w:p w14:paraId="31660B84" w14:textId="77777777" w:rsidR="00823E57" w:rsidRPr="001F5FE6" w:rsidRDefault="00823E57" w:rsidP="0078643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Al menos cada seis meses, las entidades autorizadas deben enviar un estado de cuenta a los afiliados que contendrá, como mínimo, el saldo a la fecha, los rendimientos obtenidos, las comisiones de administración cobradas y los aportes realizados. </w:t>
            </w:r>
          </w:p>
          <w:p w14:paraId="32D4A7B0" w14:textId="77777777" w:rsidR="00823E57" w:rsidRPr="001F5FE6" w:rsidRDefault="00823E57" w:rsidP="00786430">
            <w:pPr>
              <w:ind w:left="708"/>
              <w:jc w:val="both"/>
              <w:rPr>
                <w:rFonts w:ascii="Times New Roman" w:eastAsia="Times New Roman" w:hAnsi="Times New Roman" w:cs="Times New Roman"/>
                <w:sz w:val="24"/>
                <w:szCs w:val="24"/>
                <w:lang w:eastAsia="es-ES"/>
              </w:rPr>
            </w:pPr>
          </w:p>
          <w:p w14:paraId="2331D186" w14:textId="77777777" w:rsidR="00823E57" w:rsidRPr="001F5FE6" w:rsidRDefault="00823E57" w:rsidP="0078643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Si las entidades autorizadas deciden remitir estados de cuenta con una mayor periodicidad a la anteriormente indicada, la información deberá corresponder al último semestre de la fecha de corte y cumplir con todos los requisitos exigidos a los estados de cuenta semestrales.</w:t>
            </w:r>
          </w:p>
          <w:p w14:paraId="493FB934" w14:textId="77777777" w:rsidR="00823E57" w:rsidRPr="001F5FE6" w:rsidRDefault="00823E57" w:rsidP="00786430">
            <w:pPr>
              <w:ind w:left="708"/>
              <w:jc w:val="both"/>
              <w:rPr>
                <w:rFonts w:ascii="Times New Roman" w:eastAsia="Times New Roman" w:hAnsi="Times New Roman" w:cs="Times New Roman"/>
                <w:sz w:val="24"/>
                <w:szCs w:val="24"/>
                <w:lang w:eastAsia="es-ES"/>
              </w:rPr>
            </w:pPr>
          </w:p>
          <w:p w14:paraId="2CB0CA39" w14:textId="77777777" w:rsidR="00823E57" w:rsidRPr="001F5FE6" w:rsidRDefault="00823E57" w:rsidP="0078643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Independientemente del plazo antes mencionado, la información deberá estar disponible para el afiliado cuando, en cualquier momento, éste la solicite.</w:t>
            </w:r>
          </w:p>
          <w:p w14:paraId="154AA761" w14:textId="77777777" w:rsidR="00823E57" w:rsidRPr="001F5FE6" w:rsidRDefault="00823E57" w:rsidP="00786430">
            <w:pPr>
              <w:ind w:left="708"/>
              <w:jc w:val="both"/>
              <w:rPr>
                <w:rFonts w:ascii="Times New Roman" w:eastAsia="Times New Roman" w:hAnsi="Times New Roman" w:cs="Times New Roman"/>
                <w:sz w:val="24"/>
                <w:szCs w:val="24"/>
                <w:lang w:eastAsia="es-ES"/>
              </w:rPr>
            </w:pPr>
          </w:p>
          <w:p w14:paraId="6C03F054" w14:textId="77777777" w:rsidR="00823E57" w:rsidRPr="001F5FE6" w:rsidRDefault="00823E57" w:rsidP="0078643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el caso de los fondos generacionales del Régimen Obligatorio de Pensiones Complementarias, la información </w:t>
            </w:r>
            <w:r w:rsidRPr="001F5FE6">
              <w:rPr>
                <w:rFonts w:ascii="Times New Roman" w:eastAsia="Times New Roman" w:hAnsi="Times New Roman" w:cs="Times New Roman"/>
                <w:sz w:val="24"/>
                <w:szCs w:val="24"/>
                <w:lang w:eastAsia="es-ES"/>
              </w:rPr>
              <w:lastRenderedPageBreak/>
              <w:t xml:space="preserve">indicada en el párrafo primero de este artículo corresponderá al fondo generacional al que se encuentre afiliado el destinatario, según su edad o de su condición de pensionado o beneficiario de una pensión. </w:t>
            </w:r>
          </w:p>
          <w:p w14:paraId="6E27BA47" w14:textId="77777777" w:rsidR="00823E57" w:rsidRPr="001F5FE6" w:rsidRDefault="00823E57" w:rsidP="00786430">
            <w:pPr>
              <w:ind w:left="708"/>
              <w:jc w:val="both"/>
              <w:rPr>
                <w:rFonts w:ascii="Times New Roman" w:eastAsia="Times New Roman" w:hAnsi="Times New Roman" w:cs="Times New Roman"/>
                <w:sz w:val="24"/>
                <w:szCs w:val="24"/>
                <w:lang w:eastAsia="es-ES"/>
              </w:rPr>
            </w:pPr>
          </w:p>
          <w:p w14:paraId="05222810" w14:textId="05AB1B8F" w:rsidR="00823E57" w:rsidRPr="001F5FE6" w:rsidRDefault="00823E57" w:rsidP="00786430">
            <w:pPr>
              <w:jc w:val="both"/>
              <w:rPr>
                <w:rFonts w:ascii="Times New Roman" w:eastAsia="Times New Roman" w:hAnsi="Times New Roman" w:cs="Times New Roman"/>
                <w:color w:val="00B050"/>
                <w:sz w:val="24"/>
                <w:szCs w:val="24"/>
                <w:lang w:eastAsia="es-ES"/>
              </w:rPr>
            </w:pPr>
            <w:r w:rsidRPr="00A366E9">
              <w:rPr>
                <w:rFonts w:ascii="Times New Roman" w:hAnsi="Times New Roman"/>
                <w:sz w:val="24"/>
              </w:rPr>
              <w:t xml:space="preserve">Si el afiliado cuenta con </w:t>
            </w:r>
            <w:r w:rsidR="007824B9">
              <w:rPr>
                <w:rFonts w:ascii="Times New Roman" w:eastAsia="Times New Roman" w:hAnsi="Times New Roman" w:cs="Times New Roman"/>
                <w:sz w:val="24"/>
                <w:szCs w:val="24"/>
                <w:lang w:eastAsia="es-ES"/>
              </w:rPr>
              <w:t>la doble</w:t>
            </w:r>
            <w:r w:rsidRPr="00A366E9">
              <w:rPr>
                <w:rFonts w:ascii="Times New Roman" w:hAnsi="Times New Roman"/>
                <w:sz w:val="24"/>
              </w:rPr>
              <w:t xml:space="preserve"> condición </w:t>
            </w:r>
            <w:r w:rsidRPr="001F5FE6">
              <w:rPr>
                <w:rFonts w:ascii="Times New Roman" w:eastAsia="Times New Roman" w:hAnsi="Times New Roman" w:cs="Times New Roman"/>
                <w:sz w:val="24"/>
                <w:szCs w:val="24"/>
                <w:lang w:eastAsia="es-ES"/>
              </w:rPr>
              <w:t xml:space="preserve">de trabajador activo </w:t>
            </w:r>
            <w:r w:rsidRPr="00A366E9">
              <w:rPr>
                <w:rFonts w:ascii="Times New Roman" w:hAnsi="Times New Roman"/>
                <w:sz w:val="24"/>
              </w:rPr>
              <w:t xml:space="preserve">y de </w:t>
            </w:r>
            <w:r w:rsidR="004A4C14" w:rsidRPr="004A4C14">
              <w:rPr>
                <w:rFonts w:ascii="Times New Roman" w:eastAsia="Times New Roman" w:hAnsi="Times New Roman" w:cs="Times New Roman"/>
                <w:color w:val="00B050"/>
                <w:sz w:val="24"/>
                <w:szCs w:val="24"/>
                <w:lang w:eastAsia="es-ES"/>
              </w:rPr>
              <w:t>pensionado</w:t>
            </w:r>
            <w:r w:rsidRPr="00A366E9">
              <w:rPr>
                <w:rFonts w:ascii="Times New Roman" w:hAnsi="Times New Roman"/>
                <w:sz w:val="24"/>
              </w:rPr>
              <w:t xml:space="preserve">, </w:t>
            </w:r>
            <w:r w:rsidR="00730ED3" w:rsidRPr="001F5FE6">
              <w:rPr>
                <w:rFonts w:ascii="Times New Roman" w:eastAsia="Times New Roman" w:hAnsi="Times New Roman" w:cs="Times New Roman"/>
                <w:color w:val="00B050"/>
                <w:sz w:val="24"/>
                <w:szCs w:val="24"/>
                <w:lang w:eastAsia="es-ES"/>
              </w:rPr>
              <w:t>las entidades autorizadas deberán remitir dos estados</w:t>
            </w:r>
            <w:r w:rsidRPr="001F5FE6">
              <w:rPr>
                <w:rFonts w:ascii="Times New Roman" w:eastAsia="Times New Roman" w:hAnsi="Times New Roman" w:cs="Times New Roman"/>
                <w:color w:val="00B050"/>
                <w:sz w:val="24"/>
                <w:szCs w:val="24"/>
                <w:lang w:eastAsia="es-ES"/>
              </w:rPr>
              <w:t xml:space="preserve"> </w:t>
            </w:r>
            <w:r w:rsidRPr="00A366E9">
              <w:rPr>
                <w:rFonts w:ascii="Times New Roman" w:hAnsi="Times New Roman"/>
                <w:color w:val="00B050"/>
                <w:sz w:val="24"/>
              </w:rPr>
              <w:t xml:space="preserve">de cuenta </w:t>
            </w:r>
            <w:r w:rsidR="00730ED3" w:rsidRPr="001F5FE6">
              <w:rPr>
                <w:rFonts w:ascii="Times New Roman" w:eastAsia="Times New Roman" w:hAnsi="Times New Roman" w:cs="Times New Roman"/>
                <w:color w:val="00B050"/>
                <w:sz w:val="24"/>
                <w:szCs w:val="24"/>
                <w:lang w:eastAsia="es-ES"/>
              </w:rPr>
              <w:t>para</w:t>
            </w:r>
            <w:r w:rsidRPr="001F5FE6">
              <w:rPr>
                <w:rFonts w:ascii="Times New Roman" w:eastAsia="Times New Roman" w:hAnsi="Times New Roman" w:cs="Times New Roman"/>
                <w:color w:val="00B050"/>
                <w:sz w:val="24"/>
                <w:szCs w:val="24"/>
                <w:lang w:eastAsia="es-ES"/>
              </w:rPr>
              <w:t xml:space="preserve"> </w:t>
            </w:r>
            <w:r w:rsidRPr="00A366E9">
              <w:rPr>
                <w:rFonts w:ascii="Times New Roman" w:hAnsi="Times New Roman"/>
                <w:color w:val="00B050"/>
                <w:sz w:val="24"/>
              </w:rPr>
              <w:t>cada</w:t>
            </w:r>
            <w:r w:rsidRPr="001F5FE6">
              <w:rPr>
                <w:rFonts w:ascii="Times New Roman" w:eastAsia="Times New Roman" w:hAnsi="Times New Roman" w:cs="Times New Roman"/>
                <w:color w:val="00B050"/>
                <w:sz w:val="24"/>
                <w:szCs w:val="24"/>
                <w:lang w:eastAsia="es-ES"/>
              </w:rPr>
              <w:t xml:space="preserve"> </w:t>
            </w:r>
            <w:r w:rsidR="00730ED3" w:rsidRPr="001F5FE6">
              <w:rPr>
                <w:rFonts w:ascii="Times New Roman" w:eastAsia="Times New Roman" w:hAnsi="Times New Roman" w:cs="Times New Roman"/>
                <w:color w:val="00B050"/>
                <w:sz w:val="24"/>
                <w:szCs w:val="24"/>
                <w:lang w:eastAsia="es-ES"/>
              </w:rPr>
              <w:t>uno</w:t>
            </w:r>
            <w:r w:rsidRPr="001F5FE6">
              <w:rPr>
                <w:rFonts w:ascii="Times New Roman" w:eastAsia="Times New Roman" w:hAnsi="Times New Roman" w:cs="Times New Roman"/>
                <w:color w:val="00B050"/>
                <w:sz w:val="24"/>
                <w:szCs w:val="24"/>
                <w:lang w:eastAsia="es-ES"/>
              </w:rPr>
              <w:t xml:space="preserve"> de </w:t>
            </w:r>
            <w:r w:rsidR="00730ED3" w:rsidRPr="001F5FE6">
              <w:rPr>
                <w:rFonts w:ascii="Times New Roman" w:eastAsia="Times New Roman" w:hAnsi="Times New Roman" w:cs="Times New Roman"/>
                <w:color w:val="00B050"/>
                <w:sz w:val="24"/>
                <w:szCs w:val="24"/>
                <w:lang w:eastAsia="es-ES"/>
              </w:rPr>
              <w:t>ellos</w:t>
            </w:r>
            <w:r w:rsidRPr="001F5FE6">
              <w:rPr>
                <w:rFonts w:ascii="Times New Roman" w:eastAsia="Times New Roman" w:hAnsi="Times New Roman" w:cs="Times New Roman"/>
                <w:color w:val="00B050"/>
                <w:sz w:val="24"/>
                <w:szCs w:val="24"/>
                <w:lang w:eastAsia="es-ES"/>
              </w:rPr>
              <w:t xml:space="preserve">. </w:t>
            </w:r>
          </w:p>
          <w:p w14:paraId="0A67A171" w14:textId="77777777" w:rsidR="00823E57" w:rsidRPr="001F5FE6" w:rsidRDefault="00823E57" w:rsidP="00786430">
            <w:pPr>
              <w:ind w:left="708"/>
              <w:jc w:val="both"/>
              <w:rPr>
                <w:rFonts w:ascii="Times New Roman" w:eastAsia="Times New Roman" w:hAnsi="Times New Roman" w:cs="Times New Roman"/>
                <w:color w:val="00B050"/>
                <w:sz w:val="24"/>
                <w:szCs w:val="24"/>
                <w:lang w:eastAsia="es-ES"/>
              </w:rPr>
            </w:pPr>
          </w:p>
          <w:p w14:paraId="44A9254C" w14:textId="77777777" w:rsidR="00823E57" w:rsidRPr="001F5FE6" w:rsidRDefault="00823E57" w:rsidP="0078643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estados de cuenta deben cumplir con los lineamientos establecidos mediante acuerdo del Superintendente de Pensiones.</w:t>
            </w:r>
          </w:p>
          <w:p w14:paraId="2808A5C2" w14:textId="77777777" w:rsidR="00823E57" w:rsidRPr="001F5FE6" w:rsidRDefault="00823E57" w:rsidP="00786430">
            <w:pPr>
              <w:ind w:left="708"/>
              <w:jc w:val="both"/>
              <w:rPr>
                <w:rFonts w:ascii="Times New Roman" w:eastAsia="Times New Roman" w:hAnsi="Times New Roman" w:cs="Times New Roman"/>
                <w:sz w:val="24"/>
                <w:szCs w:val="24"/>
                <w:lang w:eastAsia="es-ES"/>
              </w:rPr>
            </w:pPr>
          </w:p>
          <w:p w14:paraId="1E39740D" w14:textId="6BD5E082" w:rsidR="00823E57" w:rsidRPr="001F5FE6" w:rsidRDefault="00823E57" w:rsidP="00786430">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Sin perjuicio de lo dispuesto en el artículo 33 de este Reglamento, los estados de cuenta deben indicar la proyección de una pensión calculada según se establezca mediante acuerdo del Superintendente de Pensiones.</w:t>
            </w:r>
          </w:p>
        </w:tc>
      </w:tr>
      <w:tr w:rsidR="00823E57" w:rsidRPr="001F5FE6" w14:paraId="352B0D1F" w14:textId="77777777" w:rsidTr="001F5FE6">
        <w:tc>
          <w:tcPr>
            <w:tcW w:w="3488" w:type="dxa"/>
            <w:gridSpan w:val="2"/>
          </w:tcPr>
          <w:p w14:paraId="183C8088" w14:textId="77777777" w:rsidR="00823E57" w:rsidRPr="001F5FE6" w:rsidRDefault="00823E57" w:rsidP="00761FDB">
            <w:pPr>
              <w:contextualSpacing/>
              <w:jc w:val="both"/>
              <w:rPr>
                <w:rFonts w:ascii="Times New Roman" w:eastAsia="Times New Roman" w:hAnsi="Times New Roman" w:cs="Times New Roman"/>
                <w:sz w:val="24"/>
                <w:szCs w:val="24"/>
                <w:lang w:eastAsia="es-ES"/>
              </w:rPr>
            </w:pPr>
          </w:p>
        </w:tc>
        <w:tc>
          <w:tcPr>
            <w:tcW w:w="3482" w:type="dxa"/>
          </w:tcPr>
          <w:p w14:paraId="0E06CE9C" w14:textId="77777777" w:rsidR="00823E57" w:rsidRPr="001F5FE6" w:rsidRDefault="00823E57" w:rsidP="00761F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006B925C" w14:textId="77777777" w:rsidR="00823E57" w:rsidRPr="001F5FE6" w:rsidRDefault="00823E57"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Debido a la importancia que representa una eventual reforma al Régimen Obligatorio de Pensiones Complementarias, se estima necesario que la SUPEN establezca una estrategia de comunicación a nivel del órgano de supervisión y la industria previsional, con tal de garantizar la provisión de información transparente y objetiva sobre el funcionamiento del eventual nuevo diseño de fondos generacionales.</w:t>
            </w:r>
          </w:p>
          <w:p w14:paraId="39DA8D31" w14:textId="77777777" w:rsidR="00823E57" w:rsidRPr="001F5FE6" w:rsidRDefault="00823E57"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 anterior para que, de manera prudencial, se establezca un robusto proceso de educación financiera lineamientos que deben respetar las Operadoras de pensiones respecto a la información que deben entregar al público.</w:t>
            </w:r>
          </w:p>
          <w:p w14:paraId="10676C5E" w14:textId="77777777" w:rsidR="00823E57" w:rsidRPr="001F5FE6" w:rsidRDefault="00823E57"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Adicionalmente, lo anterior se hace necesario dada la posible activación de los procesos de libre transferencia y las posibles confusiones que los afiliados </w:t>
            </w:r>
            <w:r w:rsidRPr="001F5FE6">
              <w:rPr>
                <w:rFonts w:ascii="Times New Roman" w:hAnsi="Times New Roman" w:cs="Times New Roman"/>
                <w:sz w:val="24"/>
                <w:szCs w:val="24"/>
              </w:rPr>
              <w:lastRenderedPageBreak/>
              <w:t>puedan tener con el nuevo modelo previsional.</w:t>
            </w:r>
          </w:p>
          <w:p w14:paraId="6AB50FBD" w14:textId="77777777" w:rsidR="00823E57" w:rsidRPr="001F5FE6" w:rsidRDefault="00823E57"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lo tanto, respetuosamente se considera que la redacción del artículo 143 es muy general y merece desarrollarse en aras de la disciplina de mercado y la educación al afiliado.</w:t>
            </w:r>
          </w:p>
          <w:p w14:paraId="641B9255" w14:textId="3F29AB57" w:rsidR="00823E57" w:rsidRPr="001F5FE6" w:rsidRDefault="00823E57"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Finalmente, dada la experiencia observada en los años 2021, 2022 y 2023 en la volatilidad de los retornos de los fondos previsionales, respetuosamente se estima necesario que la SUPEN elabore y publique métricas de las rentabilidades ajustadas por riesgos. Dichas publicaciones deben acompañarse de robustos y consistentes estrategias de educación financiera.</w:t>
            </w:r>
          </w:p>
        </w:tc>
        <w:tc>
          <w:tcPr>
            <w:tcW w:w="3482" w:type="dxa"/>
          </w:tcPr>
          <w:p w14:paraId="0E057185" w14:textId="77777777" w:rsidR="00755D7D" w:rsidRPr="001F5FE6" w:rsidRDefault="00B36652" w:rsidP="00761FDB">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lastRenderedPageBreak/>
              <w:t>Efectivamente, tanto la SUPEN como las operadoras deben realizar campañas de divulgación de información sobre la reforma implementada</w:t>
            </w:r>
            <w:r w:rsidRPr="007E5A0A">
              <w:rPr>
                <w:rFonts w:ascii="Times New Roman" w:hAnsi="Times New Roman"/>
                <w:b/>
                <w:sz w:val="24"/>
              </w:rPr>
              <w:t>.</w:t>
            </w:r>
          </w:p>
          <w:p w14:paraId="25A3DC24" w14:textId="77777777" w:rsidR="00F840D0" w:rsidRPr="001F5FE6" w:rsidRDefault="00F840D0" w:rsidP="00761FDB">
            <w:pPr>
              <w:tabs>
                <w:tab w:val="left" w:pos="1056"/>
              </w:tabs>
              <w:jc w:val="both"/>
              <w:rPr>
                <w:rFonts w:ascii="Times New Roman" w:hAnsi="Times New Roman" w:cs="Times New Roman"/>
                <w:b/>
                <w:sz w:val="24"/>
                <w:szCs w:val="24"/>
              </w:rPr>
            </w:pPr>
          </w:p>
          <w:p w14:paraId="4F18B911" w14:textId="77777777" w:rsidR="00F840D0" w:rsidRPr="001F5FE6" w:rsidRDefault="00F840D0" w:rsidP="00761FDB">
            <w:pPr>
              <w:tabs>
                <w:tab w:val="left" w:pos="1056"/>
              </w:tabs>
              <w:jc w:val="both"/>
              <w:rPr>
                <w:rFonts w:ascii="Times New Roman" w:hAnsi="Times New Roman" w:cs="Times New Roman"/>
                <w:b/>
                <w:sz w:val="24"/>
                <w:szCs w:val="24"/>
              </w:rPr>
            </w:pPr>
          </w:p>
          <w:p w14:paraId="1A0CE289" w14:textId="77777777" w:rsidR="00F840D0" w:rsidRPr="001F5FE6" w:rsidRDefault="00F840D0" w:rsidP="00761FDB">
            <w:pPr>
              <w:tabs>
                <w:tab w:val="left" w:pos="1056"/>
              </w:tabs>
              <w:jc w:val="both"/>
              <w:rPr>
                <w:rFonts w:ascii="Times New Roman" w:hAnsi="Times New Roman" w:cs="Times New Roman"/>
                <w:b/>
                <w:sz w:val="24"/>
                <w:szCs w:val="24"/>
              </w:rPr>
            </w:pPr>
          </w:p>
          <w:p w14:paraId="79B71C80" w14:textId="77777777" w:rsidR="00F840D0" w:rsidRPr="001F5FE6" w:rsidRDefault="00F840D0" w:rsidP="00761FDB">
            <w:pPr>
              <w:tabs>
                <w:tab w:val="left" w:pos="1056"/>
              </w:tabs>
              <w:jc w:val="both"/>
              <w:rPr>
                <w:rFonts w:ascii="Times New Roman" w:hAnsi="Times New Roman" w:cs="Times New Roman"/>
                <w:b/>
                <w:sz w:val="24"/>
                <w:szCs w:val="24"/>
              </w:rPr>
            </w:pPr>
          </w:p>
          <w:p w14:paraId="5D7A270A" w14:textId="77777777" w:rsidR="00F840D0" w:rsidRPr="001F5FE6" w:rsidRDefault="00F840D0" w:rsidP="00761FDB">
            <w:pPr>
              <w:tabs>
                <w:tab w:val="left" w:pos="1056"/>
              </w:tabs>
              <w:jc w:val="both"/>
              <w:rPr>
                <w:rFonts w:ascii="Times New Roman" w:hAnsi="Times New Roman" w:cs="Times New Roman"/>
                <w:b/>
                <w:sz w:val="24"/>
                <w:szCs w:val="24"/>
              </w:rPr>
            </w:pPr>
          </w:p>
          <w:p w14:paraId="3D1994C6" w14:textId="77777777" w:rsidR="00F840D0" w:rsidRPr="001F5FE6" w:rsidRDefault="00F840D0" w:rsidP="00761FDB">
            <w:pPr>
              <w:tabs>
                <w:tab w:val="left" w:pos="1056"/>
              </w:tabs>
              <w:jc w:val="both"/>
              <w:rPr>
                <w:rFonts w:ascii="Times New Roman" w:hAnsi="Times New Roman" w:cs="Times New Roman"/>
                <w:b/>
                <w:sz w:val="24"/>
                <w:szCs w:val="24"/>
              </w:rPr>
            </w:pPr>
          </w:p>
          <w:p w14:paraId="11B6909A" w14:textId="77777777" w:rsidR="00F840D0" w:rsidRPr="001F5FE6" w:rsidRDefault="00F840D0" w:rsidP="00761FDB">
            <w:pPr>
              <w:tabs>
                <w:tab w:val="left" w:pos="1056"/>
              </w:tabs>
              <w:jc w:val="both"/>
              <w:rPr>
                <w:rFonts w:ascii="Times New Roman" w:hAnsi="Times New Roman" w:cs="Times New Roman"/>
                <w:b/>
                <w:sz w:val="24"/>
                <w:szCs w:val="24"/>
              </w:rPr>
            </w:pPr>
          </w:p>
          <w:p w14:paraId="6924C6B2" w14:textId="77777777" w:rsidR="00F840D0" w:rsidRPr="001F5FE6" w:rsidRDefault="00F840D0" w:rsidP="00761FDB">
            <w:pPr>
              <w:tabs>
                <w:tab w:val="left" w:pos="1056"/>
              </w:tabs>
              <w:jc w:val="both"/>
              <w:rPr>
                <w:rFonts w:ascii="Times New Roman" w:hAnsi="Times New Roman" w:cs="Times New Roman"/>
                <w:b/>
                <w:sz w:val="24"/>
                <w:szCs w:val="24"/>
              </w:rPr>
            </w:pPr>
          </w:p>
          <w:p w14:paraId="468F71F7" w14:textId="77777777" w:rsidR="00F840D0" w:rsidRPr="001F5FE6" w:rsidRDefault="00F840D0" w:rsidP="00761FDB">
            <w:pPr>
              <w:tabs>
                <w:tab w:val="left" w:pos="1056"/>
              </w:tabs>
              <w:jc w:val="both"/>
              <w:rPr>
                <w:rFonts w:ascii="Times New Roman" w:hAnsi="Times New Roman" w:cs="Times New Roman"/>
                <w:b/>
                <w:sz w:val="24"/>
                <w:szCs w:val="24"/>
              </w:rPr>
            </w:pPr>
          </w:p>
          <w:p w14:paraId="7CADD0A4" w14:textId="77777777" w:rsidR="00F840D0" w:rsidRPr="001F5FE6" w:rsidRDefault="00F840D0" w:rsidP="00761FDB">
            <w:pPr>
              <w:tabs>
                <w:tab w:val="left" w:pos="1056"/>
              </w:tabs>
              <w:jc w:val="both"/>
              <w:rPr>
                <w:rFonts w:ascii="Times New Roman" w:hAnsi="Times New Roman" w:cs="Times New Roman"/>
                <w:b/>
                <w:sz w:val="24"/>
                <w:szCs w:val="24"/>
              </w:rPr>
            </w:pPr>
          </w:p>
          <w:p w14:paraId="73C534BA" w14:textId="77777777" w:rsidR="00F840D0" w:rsidRPr="001F5FE6" w:rsidRDefault="00F840D0" w:rsidP="00761FDB">
            <w:pPr>
              <w:tabs>
                <w:tab w:val="left" w:pos="1056"/>
              </w:tabs>
              <w:jc w:val="both"/>
              <w:rPr>
                <w:rFonts w:ascii="Times New Roman" w:hAnsi="Times New Roman" w:cs="Times New Roman"/>
                <w:b/>
                <w:sz w:val="24"/>
                <w:szCs w:val="24"/>
              </w:rPr>
            </w:pPr>
          </w:p>
          <w:p w14:paraId="51494C44" w14:textId="77777777" w:rsidR="00F840D0" w:rsidRPr="001F5FE6" w:rsidRDefault="00F840D0" w:rsidP="00761FDB">
            <w:pPr>
              <w:tabs>
                <w:tab w:val="left" w:pos="1056"/>
              </w:tabs>
              <w:jc w:val="both"/>
              <w:rPr>
                <w:rFonts w:ascii="Times New Roman" w:hAnsi="Times New Roman" w:cs="Times New Roman"/>
                <w:b/>
                <w:sz w:val="24"/>
                <w:szCs w:val="24"/>
              </w:rPr>
            </w:pPr>
          </w:p>
          <w:p w14:paraId="055F493C" w14:textId="77777777" w:rsidR="00F840D0" w:rsidRPr="001F5FE6" w:rsidRDefault="00F840D0" w:rsidP="00761FDB">
            <w:pPr>
              <w:tabs>
                <w:tab w:val="left" w:pos="1056"/>
              </w:tabs>
              <w:jc w:val="both"/>
              <w:rPr>
                <w:rFonts w:ascii="Times New Roman" w:hAnsi="Times New Roman" w:cs="Times New Roman"/>
                <w:b/>
                <w:sz w:val="24"/>
                <w:szCs w:val="24"/>
              </w:rPr>
            </w:pPr>
          </w:p>
          <w:p w14:paraId="33D117A2" w14:textId="77777777" w:rsidR="00F840D0" w:rsidRPr="001F5FE6" w:rsidRDefault="00F840D0" w:rsidP="00761FDB">
            <w:pPr>
              <w:tabs>
                <w:tab w:val="left" w:pos="1056"/>
              </w:tabs>
              <w:jc w:val="both"/>
              <w:rPr>
                <w:rFonts w:ascii="Times New Roman" w:hAnsi="Times New Roman" w:cs="Times New Roman"/>
                <w:b/>
                <w:sz w:val="24"/>
                <w:szCs w:val="24"/>
              </w:rPr>
            </w:pPr>
          </w:p>
          <w:p w14:paraId="316FFCA1" w14:textId="77777777" w:rsidR="00F840D0" w:rsidRPr="001F5FE6" w:rsidRDefault="00F840D0" w:rsidP="00761FDB">
            <w:pPr>
              <w:tabs>
                <w:tab w:val="left" w:pos="1056"/>
              </w:tabs>
              <w:jc w:val="both"/>
              <w:rPr>
                <w:rFonts w:ascii="Times New Roman" w:hAnsi="Times New Roman" w:cs="Times New Roman"/>
                <w:b/>
                <w:sz w:val="24"/>
                <w:szCs w:val="24"/>
              </w:rPr>
            </w:pPr>
          </w:p>
          <w:p w14:paraId="7327BE04" w14:textId="77777777" w:rsidR="00F840D0" w:rsidRPr="001F5FE6" w:rsidRDefault="00F840D0" w:rsidP="00761FDB">
            <w:pPr>
              <w:tabs>
                <w:tab w:val="left" w:pos="1056"/>
              </w:tabs>
              <w:jc w:val="both"/>
              <w:rPr>
                <w:rFonts w:ascii="Times New Roman" w:hAnsi="Times New Roman" w:cs="Times New Roman"/>
                <w:b/>
                <w:sz w:val="24"/>
                <w:szCs w:val="24"/>
              </w:rPr>
            </w:pPr>
          </w:p>
          <w:p w14:paraId="77B3FCDC" w14:textId="77777777" w:rsidR="00F840D0" w:rsidRPr="001F5FE6" w:rsidRDefault="00F840D0" w:rsidP="00761FDB">
            <w:pPr>
              <w:tabs>
                <w:tab w:val="left" w:pos="1056"/>
              </w:tabs>
              <w:jc w:val="both"/>
              <w:rPr>
                <w:rFonts w:ascii="Times New Roman" w:hAnsi="Times New Roman" w:cs="Times New Roman"/>
                <w:b/>
                <w:sz w:val="24"/>
                <w:szCs w:val="24"/>
              </w:rPr>
            </w:pPr>
          </w:p>
          <w:p w14:paraId="2F72EB7A" w14:textId="77777777" w:rsidR="00F840D0" w:rsidRPr="001F5FE6" w:rsidRDefault="00F840D0" w:rsidP="00761FDB">
            <w:pPr>
              <w:tabs>
                <w:tab w:val="left" w:pos="1056"/>
              </w:tabs>
              <w:jc w:val="both"/>
              <w:rPr>
                <w:rFonts w:ascii="Times New Roman" w:hAnsi="Times New Roman" w:cs="Times New Roman"/>
                <w:b/>
                <w:sz w:val="24"/>
                <w:szCs w:val="24"/>
              </w:rPr>
            </w:pPr>
          </w:p>
          <w:p w14:paraId="030AE95B" w14:textId="77777777" w:rsidR="00F840D0" w:rsidRPr="001F5FE6" w:rsidRDefault="00F840D0" w:rsidP="00761FDB">
            <w:pPr>
              <w:tabs>
                <w:tab w:val="left" w:pos="1056"/>
              </w:tabs>
              <w:jc w:val="both"/>
              <w:rPr>
                <w:rFonts w:ascii="Times New Roman" w:hAnsi="Times New Roman" w:cs="Times New Roman"/>
                <w:b/>
                <w:sz w:val="24"/>
                <w:szCs w:val="24"/>
              </w:rPr>
            </w:pPr>
          </w:p>
          <w:p w14:paraId="222F896D" w14:textId="77777777" w:rsidR="00F840D0" w:rsidRPr="001F5FE6" w:rsidRDefault="00F840D0" w:rsidP="00761FDB">
            <w:pPr>
              <w:tabs>
                <w:tab w:val="left" w:pos="1056"/>
              </w:tabs>
              <w:jc w:val="both"/>
              <w:rPr>
                <w:rFonts w:ascii="Times New Roman" w:hAnsi="Times New Roman" w:cs="Times New Roman"/>
                <w:b/>
                <w:sz w:val="24"/>
                <w:szCs w:val="24"/>
              </w:rPr>
            </w:pPr>
          </w:p>
          <w:p w14:paraId="6A4CC1DD" w14:textId="77777777" w:rsidR="00F840D0" w:rsidRPr="001F5FE6" w:rsidRDefault="00F840D0" w:rsidP="00761FDB">
            <w:pPr>
              <w:tabs>
                <w:tab w:val="left" w:pos="1056"/>
              </w:tabs>
              <w:jc w:val="both"/>
              <w:rPr>
                <w:rFonts w:ascii="Times New Roman" w:hAnsi="Times New Roman" w:cs="Times New Roman"/>
                <w:b/>
                <w:sz w:val="24"/>
                <w:szCs w:val="24"/>
              </w:rPr>
            </w:pPr>
          </w:p>
          <w:p w14:paraId="7370F7F1" w14:textId="77777777" w:rsidR="00F840D0" w:rsidRPr="001F5FE6" w:rsidRDefault="00F840D0" w:rsidP="00761FDB">
            <w:pPr>
              <w:tabs>
                <w:tab w:val="left" w:pos="1056"/>
              </w:tabs>
              <w:jc w:val="both"/>
              <w:rPr>
                <w:rFonts w:ascii="Times New Roman" w:hAnsi="Times New Roman" w:cs="Times New Roman"/>
                <w:b/>
                <w:sz w:val="24"/>
                <w:szCs w:val="24"/>
              </w:rPr>
            </w:pPr>
          </w:p>
          <w:p w14:paraId="16C7139C" w14:textId="77777777" w:rsidR="00F840D0" w:rsidRPr="001F5FE6" w:rsidRDefault="00F840D0" w:rsidP="00761FDB">
            <w:pPr>
              <w:tabs>
                <w:tab w:val="left" w:pos="1056"/>
              </w:tabs>
              <w:jc w:val="both"/>
              <w:rPr>
                <w:rFonts w:ascii="Times New Roman" w:hAnsi="Times New Roman" w:cs="Times New Roman"/>
                <w:b/>
                <w:sz w:val="24"/>
                <w:szCs w:val="24"/>
              </w:rPr>
            </w:pPr>
          </w:p>
          <w:p w14:paraId="59C59A9F" w14:textId="77777777" w:rsidR="00F840D0" w:rsidRPr="001F5FE6" w:rsidRDefault="00F840D0" w:rsidP="00761FDB">
            <w:pPr>
              <w:tabs>
                <w:tab w:val="left" w:pos="1056"/>
              </w:tabs>
              <w:jc w:val="both"/>
              <w:rPr>
                <w:rFonts w:ascii="Times New Roman" w:hAnsi="Times New Roman" w:cs="Times New Roman"/>
                <w:b/>
                <w:sz w:val="24"/>
                <w:szCs w:val="24"/>
              </w:rPr>
            </w:pPr>
          </w:p>
          <w:p w14:paraId="3257F671" w14:textId="77777777" w:rsidR="00F840D0" w:rsidRPr="001F5FE6" w:rsidRDefault="00F840D0" w:rsidP="00761FDB">
            <w:pPr>
              <w:tabs>
                <w:tab w:val="left" w:pos="1056"/>
              </w:tabs>
              <w:jc w:val="both"/>
              <w:rPr>
                <w:rFonts w:ascii="Times New Roman" w:hAnsi="Times New Roman" w:cs="Times New Roman"/>
                <w:b/>
                <w:sz w:val="24"/>
                <w:szCs w:val="24"/>
              </w:rPr>
            </w:pPr>
          </w:p>
          <w:p w14:paraId="5E653848" w14:textId="77777777" w:rsidR="00F840D0" w:rsidRPr="001F5FE6" w:rsidRDefault="00F840D0" w:rsidP="00761FDB">
            <w:pPr>
              <w:tabs>
                <w:tab w:val="left" w:pos="1056"/>
              </w:tabs>
              <w:jc w:val="both"/>
              <w:rPr>
                <w:rFonts w:ascii="Times New Roman" w:hAnsi="Times New Roman" w:cs="Times New Roman"/>
                <w:b/>
                <w:sz w:val="24"/>
                <w:szCs w:val="24"/>
              </w:rPr>
            </w:pPr>
          </w:p>
          <w:p w14:paraId="14E33647" w14:textId="77777777" w:rsidR="00F840D0" w:rsidRPr="001F5FE6" w:rsidRDefault="00F840D0" w:rsidP="00761FDB">
            <w:pPr>
              <w:tabs>
                <w:tab w:val="left" w:pos="1056"/>
              </w:tabs>
              <w:jc w:val="both"/>
              <w:rPr>
                <w:rFonts w:ascii="Times New Roman" w:hAnsi="Times New Roman" w:cs="Times New Roman"/>
                <w:b/>
                <w:sz w:val="24"/>
                <w:szCs w:val="24"/>
              </w:rPr>
            </w:pPr>
          </w:p>
          <w:p w14:paraId="5982A0F1" w14:textId="77777777" w:rsidR="00F840D0" w:rsidRPr="001F5FE6" w:rsidRDefault="00F840D0" w:rsidP="00761FDB">
            <w:pPr>
              <w:tabs>
                <w:tab w:val="left" w:pos="1056"/>
              </w:tabs>
              <w:jc w:val="both"/>
              <w:rPr>
                <w:rFonts w:ascii="Times New Roman" w:hAnsi="Times New Roman" w:cs="Times New Roman"/>
                <w:b/>
                <w:sz w:val="24"/>
                <w:szCs w:val="24"/>
              </w:rPr>
            </w:pPr>
          </w:p>
          <w:p w14:paraId="5C32FB7A" w14:textId="77777777" w:rsidR="00F840D0" w:rsidRPr="001F5FE6" w:rsidRDefault="00F840D0" w:rsidP="00761FDB">
            <w:pPr>
              <w:tabs>
                <w:tab w:val="left" w:pos="1056"/>
              </w:tabs>
              <w:jc w:val="both"/>
              <w:rPr>
                <w:rFonts w:ascii="Times New Roman" w:hAnsi="Times New Roman" w:cs="Times New Roman"/>
                <w:b/>
                <w:sz w:val="24"/>
                <w:szCs w:val="24"/>
              </w:rPr>
            </w:pPr>
          </w:p>
          <w:p w14:paraId="61C717ED" w14:textId="77777777" w:rsidR="00F840D0" w:rsidRPr="001F5FE6" w:rsidRDefault="00F840D0" w:rsidP="00761FDB">
            <w:pPr>
              <w:tabs>
                <w:tab w:val="left" w:pos="1056"/>
              </w:tabs>
              <w:jc w:val="both"/>
              <w:rPr>
                <w:rFonts w:ascii="Times New Roman" w:hAnsi="Times New Roman" w:cs="Times New Roman"/>
                <w:b/>
                <w:sz w:val="24"/>
                <w:szCs w:val="24"/>
              </w:rPr>
            </w:pPr>
          </w:p>
          <w:p w14:paraId="15B40BA7" w14:textId="77777777" w:rsidR="00F840D0" w:rsidRPr="001F5FE6" w:rsidRDefault="00F840D0" w:rsidP="00761FDB">
            <w:pPr>
              <w:tabs>
                <w:tab w:val="left" w:pos="1056"/>
              </w:tabs>
              <w:jc w:val="both"/>
              <w:rPr>
                <w:rFonts w:ascii="Times New Roman" w:hAnsi="Times New Roman" w:cs="Times New Roman"/>
                <w:b/>
                <w:sz w:val="24"/>
                <w:szCs w:val="24"/>
              </w:rPr>
            </w:pPr>
          </w:p>
          <w:p w14:paraId="3F00B98B" w14:textId="77777777" w:rsidR="00F840D0" w:rsidRPr="001F5FE6" w:rsidRDefault="00F840D0" w:rsidP="00761FDB">
            <w:pPr>
              <w:tabs>
                <w:tab w:val="left" w:pos="1056"/>
              </w:tabs>
              <w:jc w:val="both"/>
              <w:rPr>
                <w:rFonts w:ascii="Times New Roman" w:hAnsi="Times New Roman" w:cs="Times New Roman"/>
                <w:b/>
                <w:sz w:val="24"/>
                <w:szCs w:val="24"/>
              </w:rPr>
            </w:pPr>
          </w:p>
          <w:p w14:paraId="7AE347D8" w14:textId="77777777" w:rsidR="00F840D0" w:rsidRPr="001F5FE6" w:rsidRDefault="00F840D0" w:rsidP="00761FDB">
            <w:pPr>
              <w:tabs>
                <w:tab w:val="left" w:pos="1056"/>
              </w:tabs>
              <w:jc w:val="both"/>
              <w:rPr>
                <w:rFonts w:ascii="Times New Roman" w:hAnsi="Times New Roman" w:cs="Times New Roman"/>
                <w:b/>
                <w:sz w:val="24"/>
                <w:szCs w:val="24"/>
              </w:rPr>
            </w:pPr>
          </w:p>
          <w:p w14:paraId="10C9B82C" w14:textId="5AA9AE20" w:rsidR="00823E57" w:rsidRPr="001F5FE6" w:rsidRDefault="00F840D0" w:rsidP="00761F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la recomendación. El supervisor estará diseñando una serie de</w:t>
            </w:r>
            <w:r w:rsidR="00425DA4" w:rsidRPr="001F5FE6">
              <w:rPr>
                <w:rFonts w:ascii="Times New Roman" w:hAnsi="Times New Roman" w:cs="Times New Roman"/>
                <w:sz w:val="24"/>
                <w:szCs w:val="24"/>
              </w:rPr>
              <w:t xml:space="preserve"> instrumentos mediante los cuales el afiliado pueda informarse en el sitio en internet el desempeño de los </w:t>
            </w:r>
            <w:r w:rsidR="00CE1B34" w:rsidRPr="001F5FE6">
              <w:rPr>
                <w:rFonts w:ascii="Times New Roman" w:hAnsi="Times New Roman" w:cs="Times New Roman"/>
                <w:sz w:val="24"/>
                <w:szCs w:val="24"/>
              </w:rPr>
              <w:t>portafolios</w:t>
            </w:r>
            <w:r w:rsidR="00425DA4" w:rsidRPr="001F5FE6">
              <w:rPr>
                <w:rFonts w:ascii="Times New Roman" w:hAnsi="Times New Roman" w:cs="Times New Roman"/>
                <w:sz w:val="24"/>
                <w:szCs w:val="24"/>
              </w:rPr>
              <w:t>, fundamentalmente a tra</w:t>
            </w:r>
            <w:r w:rsidR="00527E2C" w:rsidRPr="001F5FE6">
              <w:rPr>
                <w:rFonts w:ascii="Times New Roman" w:hAnsi="Times New Roman" w:cs="Times New Roman"/>
                <w:sz w:val="24"/>
                <w:szCs w:val="24"/>
              </w:rPr>
              <w:t xml:space="preserve">vés del comportamiento de los valores cuota de cada fondo y </w:t>
            </w:r>
            <w:r w:rsidR="00211168" w:rsidRPr="001F5FE6">
              <w:rPr>
                <w:rFonts w:ascii="Times New Roman" w:hAnsi="Times New Roman" w:cs="Times New Roman"/>
                <w:sz w:val="24"/>
                <w:szCs w:val="24"/>
              </w:rPr>
              <w:t>sus volatilidades.</w:t>
            </w:r>
          </w:p>
        </w:tc>
        <w:tc>
          <w:tcPr>
            <w:tcW w:w="3482" w:type="dxa"/>
            <w:gridSpan w:val="2"/>
          </w:tcPr>
          <w:p w14:paraId="25AB3C0A" w14:textId="77777777" w:rsidR="00823E57" w:rsidRPr="001F5FE6" w:rsidRDefault="00823E57" w:rsidP="00823E57">
            <w:pPr>
              <w:tabs>
                <w:tab w:val="left" w:pos="1056"/>
              </w:tabs>
              <w:rPr>
                <w:rFonts w:ascii="Times New Roman" w:hAnsi="Times New Roman" w:cs="Times New Roman"/>
                <w:b/>
                <w:sz w:val="24"/>
                <w:szCs w:val="24"/>
              </w:rPr>
            </w:pPr>
          </w:p>
        </w:tc>
      </w:tr>
      <w:tr w:rsidR="00823E57" w:rsidRPr="001F5FE6" w14:paraId="64AF8732" w14:textId="77777777" w:rsidTr="001F5FE6">
        <w:tc>
          <w:tcPr>
            <w:tcW w:w="3488" w:type="dxa"/>
            <w:gridSpan w:val="2"/>
          </w:tcPr>
          <w:p w14:paraId="2AAFAED4" w14:textId="77777777" w:rsidR="00823E57" w:rsidRPr="001F5FE6" w:rsidRDefault="00823E57" w:rsidP="00823E57">
            <w:pPr>
              <w:contextualSpacing/>
              <w:rPr>
                <w:rFonts w:ascii="Times New Roman" w:eastAsia="Times New Roman" w:hAnsi="Times New Roman" w:cs="Times New Roman"/>
                <w:sz w:val="24"/>
                <w:szCs w:val="24"/>
                <w:lang w:eastAsia="es-ES"/>
              </w:rPr>
            </w:pPr>
          </w:p>
        </w:tc>
        <w:tc>
          <w:tcPr>
            <w:tcW w:w="3482" w:type="dxa"/>
          </w:tcPr>
          <w:p w14:paraId="77C3C5A3" w14:textId="2A6C68D4" w:rsidR="00823E57" w:rsidRPr="001F5FE6" w:rsidRDefault="00113DF0" w:rsidP="00CC286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75130112" w14:textId="77777777"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recomienda valorar al siguiente ajuste: </w:t>
            </w:r>
          </w:p>
          <w:p w14:paraId="30D2CD37" w14:textId="751D0F70"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caso de los fondos generacionales del Régimen Obligatorio de Pensiones Complementarias, la información indicada en el párrafo primero de </w:t>
            </w:r>
            <w:r w:rsidRPr="001F5FE6">
              <w:rPr>
                <w:rFonts w:ascii="Times New Roman" w:hAnsi="Times New Roman" w:cs="Times New Roman"/>
                <w:sz w:val="24"/>
                <w:szCs w:val="24"/>
              </w:rPr>
              <w:lastRenderedPageBreak/>
              <w:t>este artículo corresponderá al fondo generacional al que se encuentre afiliado el destinatario, según su edad o de su condición de pensionado o beneficiario de una pensión, en caso de que haya cambiado de cohorte por voluntad propia y cumplimiento de requisitos”.</w:t>
            </w:r>
          </w:p>
        </w:tc>
        <w:tc>
          <w:tcPr>
            <w:tcW w:w="3482" w:type="dxa"/>
          </w:tcPr>
          <w:p w14:paraId="2217746C" w14:textId="095C298F" w:rsidR="00823E57" w:rsidRPr="001F5FE6" w:rsidRDefault="00D003B9"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Los estados de cuenta son por fondo.</w:t>
            </w:r>
            <w:r w:rsidR="00FB6ACC" w:rsidRPr="001F5FE6">
              <w:rPr>
                <w:rFonts w:ascii="Times New Roman" w:hAnsi="Times New Roman" w:cs="Times New Roman"/>
                <w:sz w:val="24"/>
                <w:szCs w:val="24"/>
              </w:rPr>
              <w:t xml:space="preserve"> Se aclara la norma.</w:t>
            </w:r>
          </w:p>
        </w:tc>
        <w:tc>
          <w:tcPr>
            <w:tcW w:w="3482" w:type="dxa"/>
            <w:gridSpan w:val="2"/>
          </w:tcPr>
          <w:p w14:paraId="78DA2AF9" w14:textId="77777777" w:rsidR="00823E57" w:rsidRPr="001F5FE6" w:rsidRDefault="00823E57" w:rsidP="00823E57">
            <w:pPr>
              <w:tabs>
                <w:tab w:val="left" w:pos="1056"/>
              </w:tabs>
              <w:rPr>
                <w:rFonts w:ascii="Times New Roman" w:hAnsi="Times New Roman" w:cs="Times New Roman"/>
                <w:b/>
                <w:sz w:val="24"/>
                <w:szCs w:val="24"/>
              </w:rPr>
            </w:pPr>
          </w:p>
        </w:tc>
      </w:tr>
      <w:tr w:rsidR="00823E57" w:rsidRPr="001F5FE6" w14:paraId="58BEEFD3" w14:textId="77777777" w:rsidTr="001F5FE6">
        <w:tc>
          <w:tcPr>
            <w:tcW w:w="3488" w:type="dxa"/>
            <w:gridSpan w:val="2"/>
          </w:tcPr>
          <w:p w14:paraId="06E8B5C9" w14:textId="77777777" w:rsidR="00823E57" w:rsidRPr="001F5FE6" w:rsidRDefault="00823E57" w:rsidP="00823E57">
            <w:pPr>
              <w:contextualSpacing/>
              <w:rPr>
                <w:rFonts w:ascii="Times New Roman" w:eastAsia="Times New Roman" w:hAnsi="Times New Roman" w:cs="Times New Roman"/>
                <w:sz w:val="24"/>
                <w:szCs w:val="24"/>
                <w:lang w:eastAsia="es-ES"/>
              </w:rPr>
            </w:pPr>
          </w:p>
        </w:tc>
        <w:tc>
          <w:tcPr>
            <w:tcW w:w="3482" w:type="dxa"/>
          </w:tcPr>
          <w:p w14:paraId="3CA131B6" w14:textId="77777777" w:rsidR="00823E57" w:rsidRPr="001F5FE6" w:rsidRDefault="00823E57" w:rsidP="00CC286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301C4397" w14:textId="63D2E77D"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Menciona que, si las entidades autorizadas deciden remitir estados de cuenta con una mayor periodicidad, la información deberá corresponder al último semestre de la fecha de corte. Al respecto, es importante aclarar si se puede ampliar el plazo de envío de estados de cuenta, tal como lo señala el párrafo, es decir, si se permite de forma anual, o más bien se está haciendo referencia a que de forma adicional a lo indicado en el párrafo primero del artículo, las  entidades podrán remitir estados de cuenta con un plazo mayor, en otras palabras se deberá mantener la remisión del estado de cuenta al menos cada  </w:t>
            </w:r>
            <w:r w:rsidRPr="001F5FE6">
              <w:rPr>
                <w:rFonts w:ascii="Times New Roman" w:hAnsi="Times New Roman" w:cs="Times New Roman"/>
                <w:sz w:val="24"/>
                <w:szCs w:val="24"/>
              </w:rPr>
              <w:lastRenderedPageBreak/>
              <w:t>seis meses y además podrán remitir uno adicional con distinto plazo en  cualquier momento.</w:t>
            </w:r>
          </w:p>
          <w:p w14:paraId="4786F843" w14:textId="6EE09991"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Adicionalmente, cuando la entidad decida remitir estados de cuenta con una mayor periodicidad se debe interpretar que, ¿los estados de cuenta deben contar con la información histórica de los 6 meses anteriores?, por favor aclarar ya que no es claro cual corte semestral es el que se debe incluir.</w:t>
            </w:r>
          </w:p>
          <w:p w14:paraId="47F40AB1" w14:textId="1E8C5B3B"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Actualmente el estado de cuenta del FCL y ROPC es uno solo, bajo el título de “Estado de Cuenta Fondos Obligatorios”, ¿Con los fondos generacionales deberá estar separado del FCL o continúa siendo el mismo unificado en Fondos Obligatorios?</w:t>
            </w:r>
          </w:p>
          <w:p w14:paraId="2F489FD2" w14:textId="16AFC7D1"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el mes que </w:t>
            </w:r>
            <w:r w:rsidR="0067609E" w:rsidRPr="001F5FE6">
              <w:rPr>
                <w:rFonts w:ascii="Times New Roman" w:hAnsi="Times New Roman" w:cs="Times New Roman"/>
                <w:sz w:val="24"/>
                <w:szCs w:val="24"/>
              </w:rPr>
              <w:t>entren en vigor</w:t>
            </w:r>
            <w:r w:rsidRPr="001F5FE6">
              <w:rPr>
                <w:rFonts w:ascii="Times New Roman" w:hAnsi="Times New Roman" w:cs="Times New Roman"/>
                <w:sz w:val="24"/>
                <w:szCs w:val="24"/>
              </w:rPr>
              <w:t xml:space="preserve"> los fondos generacionales, ¿el afiliado debería recibir dos estados de cuenta; uno del Fondo 07 (ROPC) y otro del Fondo Generacional, donde se observe la salida de los recursos por C15 (en el Fondo 07) y la entrada de los </w:t>
            </w:r>
            <w:r w:rsidRPr="001F5FE6">
              <w:rPr>
                <w:rFonts w:ascii="Times New Roman" w:hAnsi="Times New Roman" w:cs="Times New Roman"/>
                <w:sz w:val="24"/>
                <w:szCs w:val="24"/>
              </w:rPr>
              <w:lastRenderedPageBreak/>
              <w:t>recursos por A19 (en el Fondo Generacional)? Adicional es importante aclarar que los fondos generacionales no tendrán historia por lo que desde la implementación los estados de cuenta deberán esperar los</w:t>
            </w:r>
            <w:r w:rsidR="00491FEC" w:rsidRPr="001F5FE6">
              <w:rPr>
                <w:rFonts w:ascii="Times New Roman" w:hAnsi="Times New Roman" w:cs="Times New Roman"/>
                <w:sz w:val="24"/>
                <w:szCs w:val="24"/>
              </w:rPr>
              <w:t xml:space="preserve"> </w:t>
            </w:r>
            <w:r w:rsidRPr="001F5FE6">
              <w:rPr>
                <w:rFonts w:ascii="Times New Roman" w:hAnsi="Times New Roman" w:cs="Times New Roman"/>
                <w:sz w:val="24"/>
                <w:szCs w:val="24"/>
              </w:rPr>
              <w:t>primeros 6 meses para poder incluir dicha información en dicho</w:t>
            </w:r>
            <w:r w:rsidR="00677600">
              <w:rPr>
                <w:rFonts w:ascii="Times New Roman" w:hAnsi="Times New Roman" w:cs="Times New Roman"/>
                <w:sz w:val="24"/>
                <w:szCs w:val="24"/>
              </w:rPr>
              <w:t xml:space="preserve"> </w:t>
            </w:r>
            <w:r w:rsidRPr="001F5FE6">
              <w:rPr>
                <w:rFonts w:ascii="Times New Roman" w:hAnsi="Times New Roman" w:cs="Times New Roman"/>
                <w:sz w:val="24"/>
                <w:szCs w:val="24"/>
              </w:rPr>
              <w:t xml:space="preserve">estados. </w:t>
            </w:r>
          </w:p>
          <w:p w14:paraId="002E2BEB" w14:textId="4BCE5EF8"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En este mismo artículo se indica que “…Sin perjuicio de lo dispuesto en el artículo 33 de este</w:t>
            </w:r>
            <w:r w:rsidR="005331DC"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Reglamento, los estados de cuenta deben indicar la </w:t>
            </w:r>
            <w:r w:rsidR="00677600">
              <w:rPr>
                <w:rFonts w:ascii="Times New Roman" w:hAnsi="Times New Roman" w:cs="Times New Roman"/>
                <w:sz w:val="24"/>
                <w:szCs w:val="24"/>
              </w:rPr>
              <w:t>¿</w:t>
            </w:r>
            <w:r w:rsidRPr="001F5FE6">
              <w:rPr>
                <w:rFonts w:ascii="Times New Roman" w:hAnsi="Times New Roman" w:cs="Times New Roman"/>
                <w:sz w:val="24"/>
                <w:szCs w:val="24"/>
              </w:rPr>
              <w:t xml:space="preserve">proyección de una pensión calculada según se establezca mediante acuerdo </w:t>
            </w:r>
          </w:p>
          <w:p w14:paraId="4E609E47" w14:textId="2677B3EE"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del Superintendente de Pensiones.” Por lo que, es importante que se defina por parte del regulador la metodología homogénea para gestionar las proyecciones indicadas.</w:t>
            </w:r>
          </w:p>
          <w:p w14:paraId="28929778" w14:textId="421C83CF" w:rsidR="00823E57" w:rsidRPr="001F5FE6" w:rsidRDefault="00823E5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Con relación al tema indicado de proyecciones, ¿se deben de realizar proyecciones de pensión, para cada cohorte de manera individual o se tomarían los datos globales del ROPC (de las 4 </w:t>
            </w:r>
            <w:r w:rsidRPr="001F5FE6">
              <w:rPr>
                <w:rFonts w:ascii="Times New Roman" w:hAnsi="Times New Roman" w:cs="Times New Roman"/>
                <w:sz w:val="24"/>
                <w:szCs w:val="24"/>
              </w:rPr>
              <w:lastRenderedPageBreak/>
              <w:t>cohortes) como un todo?, es decir, como se realiza actualmente.</w:t>
            </w:r>
          </w:p>
        </w:tc>
        <w:tc>
          <w:tcPr>
            <w:tcW w:w="3482" w:type="dxa"/>
          </w:tcPr>
          <w:p w14:paraId="08E56C5B" w14:textId="75AD7871" w:rsidR="00823E57" w:rsidRPr="001F5FE6" w:rsidRDefault="00834F77"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Mayor periodicidad </w:t>
            </w:r>
            <w:r w:rsidR="007E5A0A">
              <w:rPr>
                <w:rFonts w:ascii="Times New Roman" w:hAnsi="Times New Roman" w:cs="Times New Roman"/>
                <w:sz w:val="24"/>
                <w:szCs w:val="24"/>
              </w:rPr>
              <w:t xml:space="preserve">no </w:t>
            </w:r>
            <w:r w:rsidRPr="001F5FE6">
              <w:rPr>
                <w:rFonts w:ascii="Times New Roman" w:hAnsi="Times New Roman" w:cs="Times New Roman"/>
                <w:sz w:val="24"/>
                <w:szCs w:val="24"/>
              </w:rPr>
              <w:t>significa</w:t>
            </w:r>
            <w:r w:rsidR="007362FB" w:rsidRPr="001F5FE6">
              <w:rPr>
                <w:rFonts w:ascii="Times New Roman" w:hAnsi="Times New Roman" w:cs="Times New Roman"/>
                <w:sz w:val="24"/>
                <w:szCs w:val="24"/>
              </w:rPr>
              <w:t xml:space="preserve"> más plazo mínimo establecido, sino </w:t>
            </w:r>
            <w:r w:rsidR="000E6B2C" w:rsidRPr="001F5FE6">
              <w:rPr>
                <w:rFonts w:ascii="Times New Roman" w:hAnsi="Times New Roman" w:cs="Times New Roman"/>
                <w:sz w:val="24"/>
                <w:szCs w:val="24"/>
              </w:rPr>
              <w:t xml:space="preserve">estados de cuenta </w:t>
            </w:r>
            <w:r w:rsidR="006338BC" w:rsidRPr="001F5FE6">
              <w:rPr>
                <w:rFonts w:ascii="Times New Roman" w:hAnsi="Times New Roman" w:cs="Times New Roman"/>
                <w:sz w:val="24"/>
                <w:szCs w:val="24"/>
              </w:rPr>
              <w:t>con una f</w:t>
            </w:r>
            <w:r w:rsidR="00535135" w:rsidRPr="001F5FE6">
              <w:rPr>
                <w:rFonts w:ascii="Times New Roman" w:hAnsi="Times New Roman" w:cs="Times New Roman"/>
                <w:sz w:val="24"/>
                <w:szCs w:val="24"/>
              </w:rPr>
              <w:t>recuencia mayor (un mes, tres meses, etc.)</w:t>
            </w:r>
          </w:p>
          <w:p w14:paraId="6D1415A6" w14:textId="77777777" w:rsidR="00636719" w:rsidRPr="001F5FE6" w:rsidRDefault="00636719"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trata de semestres </w:t>
            </w:r>
            <w:r w:rsidR="00127DB3" w:rsidRPr="001F5FE6">
              <w:rPr>
                <w:rFonts w:ascii="Times New Roman" w:hAnsi="Times New Roman" w:cs="Times New Roman"/>
                <w:sz w:val="24"/>
                <w:szCs w:val="24"/>
              </w:rPr>
              <w:t>móviles.</w:t>
            </w:r>
          </w:p>
          <w:p w14:paraId="11F5763E" w14:textId="77777777" w:rsidR="008D7871" w:rsidRPr="001F5FE6" w:rsidRDefault="006F5735"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Las proyecciones de las pensiones ya se encuentran reguladas mediante acuerdo del superintendente.</w:t>
            </w:r>
            <w:r w:rsidR="00CD16BD" w:rsidRPr="001F5FE6">
              <w:rPr>
                <w:rFonts w:ascii="Times New Roman" w:hAnsi="Times New Roman" w:cs="Times New Roman"/>
                <w:sz w:val="24"/>
                <w:szCs w:val="24"/>
              </w:rPr>
              <w:t xml:space="preserve"> </w:t>
            </w:r>
          </w:p>
          <w:p w14:paraId="4A27D4A0" w14:textId="77777777" w:rsidR="00755D7D" w:rsidRPr="001F5FE6" w:rsidRDefault="00B9358E"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Las proyecciones de las pensiones del Régimen Obligatorio de Pensiones Complementarias corresponderán al fondo donde el </w:t>
            </w:r>
            <w:r w:rsidR="0025451C" w:rsidRPr="001F5FE6">
              <w:rPr>
                <w:rFonts w:ascii="Times New Roman" w:hAnsi="Times New Roman" w:cs="Times New Roman"/>
                <w:sz w:val="24"/>
                <w:szCs w:val="24"/>
              </w:rPr>
              <w:t xml:space="preserve">trabajador </w:t>
            </w:r>
            <w:r w:rsidRPr="001F5FE6">
              <w:rPr>
                <w:rFonts w:ascii="Times New Roman" w:hAnsi="Times New Roman" w:cs="Times New Roman"/>
                <w:sz w:val="24"/>
                <w:szCs w:val="24"/>
              </w:rPr>
              <w:t>se encuentre</w:t>
            </w:r>
            <w:r w:rsidR="0025451C" w:rsidRPr="001F5FE6">
              <w:rPr>
                <w:rFonts w:ascii="Times New Roman" w:hAnsi="Times New Roman" w:cs="Times New Roman"/>
                <w:sz w:val="24"/>
                <w:szCs w:val="24"/>
              </w:rPr>
              <w:t xml:space="preserve"> afiliado.</w:t>
            </w:r>
          </w:p>
          <w:p w14:paraId="3CE46270" w14:textId="77777777" w:rsidR="00B05947" w:rsidRPr="001F5FE6" w:rsidRDefault="00B05947" w:rsidP="00CC2866">
            <w:pPr>
              <w:tabs>
                <w:tab w:val="left" w:pos="1056"/>
              </w:tabs>
              <w:jc w:val="both"/>
              <w:rPr>
                <w:rFonts w:ascii="Times New Roman" w:hAnsi="Times New Roman" w:cs="Times New Roman"/>
                <w:sz w:val="24"/>
                <w:szCs w:val="24"/>
              </w:rPr>
            </w:pPr>
          </w:p>
          <w:p w14:paraId="611B0110" w14:textId="77777777" w:rsidR="00B05947" w:rsidRPr="001F5FE6" w:rsidRDefault="00B05947" w:rsidP="00CC2866">
            <w:pPr>
              <w:tabs>
                <w:tab w:val="left" w:pos="1056"/>
              </w:tabs>
              <w:jc w:val="both"/>
              <w:rPr>
                <w:rFonts w:ascii="Times New Roman" w:hAnsi="Times New Roman" w:cs="Times New Roman"/>
                <w:sz w:val="24"/>
                <w:szCs w:val="24"/>
              </w:rPr>
            </w:pPr>
          </w:p>
          <w:p w14:paraId="22E022FA" w14:textId="77777777" w:rsidR="00B05947" w:rsidRPr="001F5FE6" w:rsidRDefault="00B05947" w:rsidP="00CC2866">
            <w:pPr>
              <w:tabs>
                <w:tab w:val="left" w:pos="1056"/>
              </w:tabs>
              <w:jc w:val="both"/>
              <w:rPr>
                <w:rFonts w:ascii="Times New Roman" w:hAnsi="Times New Roman" w:cs="Times New Roman"/>
                <w:sz w:val="24"/>
                <w:szCs w:val="24"/>
              </w:rPr>
            </w:pPr>
          </w:p>
          <w:p w14:paraId="2934972D" w14:textId="77777777" w:rsidR="00B05947" w:rsidRPr="001F5FE6" w:rsidRDefault="00B05947" w:rsidP="00CC2866">
            <w:pPr>
              <w:tabs>
                <w:tab w:val="left" w:pos="1056"/>
              </w:tabs>
              <w:jc w:val="both"/>
              <w:rPr>
                <w:rFonts w:ascii="Times New Roman" w:hAnsi="Times New Roman" w:cs="Times New Roman"/>
                <w:sz w:val="24"/>
                <w:szCs w:val="24"/>
              </w:rPr>
            </w:pPr>
          </w:p>
          <w:p w14:paraId="303D0D79" w14:textId="77777777" w:rsidR="00B05947" w:rsidRPr="001F5FE6" w:rsidRDefault="00B05947" w:rsidP="00CC2866">
            <w:pPr>
              <w:tabs>
                <w:tab w:val="left" w:pos="1056"/>
              </w:tabs>
              <w:jc w:val="both"/>
              <w:rPr>
                <w:rFonts w:ascii="Times New Roman" w:hAnsi="Times New Roman" w:cs="Times New Roman"/>
                <w:sz w:val="24"/>
                <w:szCs w:val="24"/>
              </w:rPr>
            </w:pPr>
          </w:p>
          <w:p w14:paraId="32F4D644" w14:textId="77777777" w:rsidR="00B05947" w:rsidRPr="001F5FE6" w:rsidRDefault="00B05947" w:rsidP="00CC2866">
            <w:pPr>
              <w:tabs>
                <w:tab w:val="left" w:pos="1056"/>
              </w:tabs>
              <w:jc w:val="both"/>
              <w:rPr>
                <w:rFonts w:ascii="Times New Roman" w:hAnsi="Times New Roman" w:cs="Times New Roman"/>
                <w:sz w:val="24"/>
                <w:szCs w:val="24"/>
              </w:rPr>
            </w:pPr>
          </w:p>
          <w:p w14:paraId="4C530CE0" w14:textId="77777777" w:rsidR="00B05947" w:rsidRPr="001F5FE6" w:rsidRDefault="00B05947" w:rsidP="00CC2866">
            <w:pPr>
              <w:tabs>
                <w:tab w:val="left" w:pos="1056"/>
              </w:tabs>
              <w:jc w:val="both"/>
              <w:rPr>
                <w:rFonts w:ascii="Times New Roman" w:hAnsi="Times New Roman" w:cs="Times New Roman"/>
                <w:sz w:val="24"/>
                <w:szCs w:val="24"/>
              </w:rPr>
            </w:pPr>
          </w:p>
          <w:p w14:paraId="0F65E059" w14:textId="77777777" w:rsidR="00B05947" w:rsidRPr="001F5FE6" w:rsidRDefault="00B05947" w:rsidP="00CC2866">
            <w:pPr>
              <w:tabs>
                <w:tab w:val="left" w:pos="1056"/>
              </w:tabs>
              <w:jc w:val="both"/>
              <w:rPr>
                <w:rFonts w:ascii="Times New Roman" w:hAnsi="Times New Roman" w:cs="Times New Roman"/>
                <w:sz w:val="24"/>
                <w:szCs w:val="24"/>
              </w:rPr>
            </w:pPr>
          </w:p>
          <w:p w14:paraId="3CB04EC1" w14:textId="77777777" w:rsidR="00B05947" w:rsidRPr="001F5FE6" w:rsidRDefault="00B05947" w:rsidP="00CC2866">
            <w:pPr>
              <w:tabs>
                <w:tab w:val="left" w:pos="1056"/>
              </w:tabs>
              <w:jc w:val="both"/>
              <w:rPr>
                <w:rFonts w:ascii="Times New Roman" w:hAnsi="Times New Roman" w:cs="Times New Roman"/>
                <w:sz w:val="24"/>
                <w:szCs w:val="24"/>
              </w:rPr>
            </w:pPr>
          </w:p>
          <w:p w14:paraId="2CBC470A" w14:textId="77777777" w:rsidR="00B05947" w:rsidRPr="001F5FE6" w:rsidRDefault="00B05947" w:rsidP="00CC2866">
            <w:pPr>
              <w:tabs>
                <w:tab w:val="left" w:pos="1056"/>
              </w:tabs>
              <w:jc w:val="both"/>
              <w:rPr>
                <w:rFonts w:ascii="Times New Roman" w:hAnsi="Times New Roman" w:cs="Times New Roman"/>
                <w:sz w:val="24"/>
                <w:szCs w:val="24"/>
              </w:rPr>
            </w:pPr>
          </w:p>
          <w:p w14:paraId="29FDC54D" w14:textId="77777777" w:rsidR="00B05947" w:rsidRPr="001F5FE6" w:rsidRDefault="00B05947" w:rsidP="00CC2866">
            <w:pPr>
              <w:tabs>
                <w:tab w:val="left" w:pos="1056"/>
              </w:tabs>
              <w:jc w:val="both"/>
              <w:rPr>
                <w:rFonts w:ascii="Times New Roman" w:hAnsi="Times New Roman" w:cs="Times New Roman"/>
                <w:sz w:val="24"/>
                <w:szCs w:val="24"/>
              </w:rPr>
            </w:pPr>
          </w:p>
          <w:p w14:paraId="5FBB1D9D" w14:textId="77777777" w:rsidR="00B05947" w:rsidRPr="001F5FE6" w:rsidRDefault="00B05947" w:rsidP="00CC2866">
            <w:pPr>
              <w:tabs>
                <w:tab w:val="left" w:pos="1056"/>
              </w:tabs>
              <w:jc w:val="both"/>
              <w:rPr>
                <w:rFonts w:ascii="Times New Roman" w:hAnsi="Times New Roman" w:cs="Times New Roman"/>
                <w:sz w:val="24"/>
                <w:szCs w:val="24"/>
              </w:rPr>
            </w:pPr>
          </w:p>
          <w:p w14:paraId="4EDB4957" w14:textId="77777777" w:rsidR="00B05947" w:rsidRPr="001F5FE6" w:rsidRDefault="00B05947" w:rsidP="00CC2866">
            <w:pPr>
              <w:tabs>
                <w:tab w:val="left" w:pos="1056"/>
              </w:tabs>
              <w:jc w:val="both"/>
              <w:rPr>
                <w:rFonts w:ascii="Times New Roman" w:hAnsi="Times New Roman" w:cs="Times New Roman"/>
                <w:sz w:val="24"/>
                <w:szCs w:val="24"/>
              </w:rPr>
            </w:pPr>
          </w:p>
          <w:p w14:paraId="11A4AAF3" w14:textId="77777777" w:rsidR="00B05947" w:rsidRPr="001F5FE6" w:rsidRDefault="00B05947" w:rsidP="00CC2866">
            <w:pPr>
              <w:tabs>
                <w:tab w:val="left" w:pos="1056"/>
              </w:tabs>
              <w:jc w:val="both"/>
              <w:rPr>
                <w:rFonts w:ascii="Times New Roman" w:hAnsi="Times New Roman" w:cs="Times New Roman"/>
                <w:sz w:val="24"/>
                <w:szCs w:val="24"/>
              </w:rPr>
            </w:pPr>
          </w:p>
          <w:p w14:paraId="0B455C52" w14:textId="77777777" w:rsidR="00B05947" w:rsidRPr="001F5FE6" w:rsidRDefault="00B05947" w:rsidP="00CC2866">
            <w:pPr>
              <w:tabs>
                <w:tab w:val="left" w:pos="1056"/>
              </w:tabs>
              <w:jc w:val="both"/>
              <w:rPr>
                <w:rFonts w:ascii="Times New Roman" w:hAnsi="Times New Roman" w:cs="Times New Roman"/>
                <w:sz w:val="24"/>
                <w:szCs w:val="24"/>
              </w:rPr>
            </w:pPr>
          </w:p>
          <w:p w14:paraId="5959BB8C" w14:textId="77777777" w:rsidR="00B05947" w:rsidRPr="001F5FE6" w:rsidRDefault="00B05947" w:rsidP="00CC2866">
            <w:pPr>
              <w:tabs>
                <w:tab w:val="left" w:pos="1056"/>
              </w:tabs>
              <w:jc w:val="both"/>
              <w:rPr>
                <w:rFonts w:ascii="Times New Roman" w:hAnsi="Times New Roman" w:cs="Times New Roman"/>
                <w:sz w:val="24"/>
                <w:szCs w:val="24"/>
              </w:rPr>
            </w:pPr>
          </w:p>
          <w:p w14:paraId="6BBC4A09" w14:textId="77777777" w:rsidR="00B05947" w:rsidRPr="001F5FE6" w:rsidRDefault="00B05947" w:rsidP="00CC2866">
            <w:pPr>
              <w:tabs>
                <w:tab w:val="left" w:pos="1056"/>
              </w:tabs>
              <w:jc w:val="both"/>
              <w:rPr>
                <w:rFonts w:ascii="Times New Roman" w:hAnsi="Times New Roman" w:cs="Times New Roman"/>
                <w:sz w:val="24"/>
                <w:szCs w:val="24"/>
              </w:rPr>
            </w:pPr>
          </w:p>
          <w:p w14:paraId="5E823408" w14:textId="77777777" w:rsidR="00B05947" w:rsidRPr="001F5FE6" w:rsidRDefault="00B05947" w:rsidP="00CC2866">
            <w:pPr>
              <w:tabs>
                <w:tab w:val="left" w:pos="1056"/>
              </w:tabs>
              <w:jc w:val="both"/>
              <w:rPr>
                <w:rFonts w:ascii="Times New Roman" w:hAnsi="Times New Roman" w:cs="Times New Roman"/>
                <w:sz w:val="24"/>
                <w:szCs w:val="24"/>
              </w:rPr>
            </w:pPr>
          </w:p>
          <w:p w14:paraId="28E95BAF" w14:textId="77777777" w:rsidR="00B05947" w:rsidRPr="001F5FE6" w:rsidRDefault="00B05947" w:rsidP="00CC2866">
            <w:pPr>
              <w:tabs>
                <w:tab w:val="left" w:pos="1056"/>
              </w:tabs>
              <w:jc w:val="both"/>
              <w:rPr>
                <w:rFonts w:ascii="Times New Roman" w:hAnsi="Times New Roman" w:cs="Times New Roman"/>
                <w:sz w:val="24"/>
                <w:szCs w:val="24"/>
              </w:rPr>
            </w:pPr>
          </w:p>
          <w:p w14:paraId="1134B1EF" w14:textId="77777777" w:rsidR="00B05947" w:rsidRPr="001F5FE6" w:rsidRDefault="00B05947" w:rsidP="00CC2866">
            <w:pPr>
              <w:tabs>
                <w:tab w:val="left" w:pos="1056"/>
              </w:tabs>
              <w:jc w:val="both"/>
              <w:rPr>
                <w:rFonts w:ascii="Times New Roman" w:hAnsi="Times New Roman" w:cs="Times New Roman"/>
                <w:sz w:val="24"/>
                <w:szCs w:val="24"/>
              </w:rPr>
            </w:pPr>
          </w:p>
          <w:p w14:paraId="27F4A1CB" w14:textId="77777777" w:rsidR="00B05947" w:rsidRPr="001F5FE6" w:rsidRDefault="00B05947" w:rsidP="00CC2866">
            <w:pPr>
              <w:tabs>
                <w:tab w:val="left" w:pos="1056"/>
              </w:tabs>
              <w:jc w:val="both"/>
              <w:rPr>
                <w:rFonts w:ascii="Times New Roman" w:hAnsi="Times New Roman" w:cs="Times New Roman"/>
                <w:sz w:val="24"/>
                <w:szCs w:val="24"/>
              </w:rPr>
            </w:pPr>
          </w:p>
          <w:p w14:paraId="7AFB14D9" w14:textId="77777777" w:rsidR="00B05947" w:rsidRPr="001F5FE6" w:rsidRDefault="00B05947" w:rsidP="00CC2866">
            <w:pPr>
              <w:tabs>
                <w:tab w:val="left" w:pos="1056"/>
              </w:tabs>
              <w:jc w:val="both"/>
              <w:rPr>
                <w:rFonts w:ascii="Times New Roman" w:hAnsi="Times New Roman" w:cs="Times New Roman"/>
                <w:sz w:val="24"/>
                <w:szCs w:val="24"/>
              </w:rPr>
            </w:pPr>
          </w:p>
          <w:p w14:paraId="13E8FF48" w14:textId="77777777" w:rsidR="00B05947" w:rsidRPr="001F5FE6" w:rsidRDefault="00B05947" w:rsidP="00CC2866">
            <w:pPr>
              <w:tabs>
                <w:tab w:val="left" w:pos="1056"/>
              </w:tabs>
              <w:jc w:val="both"/>
              <w:rPr>
                <w:rFonts w:ascii="Times New Roman" w:hAnsi="Times New Roman" w:cs="Times New Roman"/>
                <w:sz w:val="24"/>
                <w:szCs w:val="24"/>
              </w:rPr>
            </w:pPr>
          </w:p>
          <w:p w14:paraId="558BA2BD" w14:textId="77777777" w:rsidR="00B05947" w:rsidRPr="001F5FE6" w:rsidRDefault="00B05947" w:rsidP="00CC2866">
            <w:pPr>
              <w:tabs>
                <w:tab w:val="left" w:pos="1056"/>
              </w:tabs>
              <w:jc w:val="both"/>
              <w:rPr>
                <w:rFonts w:ascii="Times New Roman" w:hAnsi="Times New Roman" w:cs="Times New Roman"/>
                <w:sz w:val="24"/>
                <w:szCs w:val="24"/>
              </w:rPr>
            </w:pPr>
          </w:p>
          <w:p w14:paraId="37968E9E" w14:textId="77777777" w:rsidR="00B05947" w:rsidRPr="001F5FE6" w:rsidRDefault="00B05947" w:rsidP="00CC2866">
            <w:pPr>
              <w:tabs>
                <w:tab w:val="left" w:pos="1056"/>
              </w:tabs>
              <w:jc w:val="both"/>
              <w:rPr>
                <w:rFonts w:ascii="Times New Roman" w:hAnsi="Times New Roman" w:cs="Times New Roman"/>
                <w:sz w:val="24"/>
                <w:szCs w:val="24"/>
              </w:rPr>
            </w:pPr>
          </w:p>
          <w:p w14:paraId="758318C2" w14:textId="77777777" w:rsidR="00261775" w:rsidRDefault="00261775" w:rsidP="00CC2866">
            <w:pPr>
              <w:tabs>
                <w:tab w:val="left" w:pos="1056"/>
              </w:tabs>
              <w:jc w:val="both"/>
              <w:rPr>
                <w:rFonts w:ascii="Times New Roman" w:hAnsi="Times New Roman" w:cs="Times New Roman"/>
                <w:sz w:val="24"/>
                <w:szCs w:val="24"/>
              </w:rPr>
            </w:pPr>
          </w:p>
          <w:p w14:paraId="69778209" w14:textId="4159B34D" w:rsidR="00B9358E" w:rsidRPr="001F5FE6" w:rsidRDefault="0002418A"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w:t>
            </w:r>
            <w:r w:rsidR="00864BC8" w:rsidRPr="001F5FE6">
              <w:rPr>
                <w:rFonts w:ascii="Times New Roman" w:hAnsi="Times New Roman" w:cs="Times New Roman"/>
                <w:sz w:val="24"/>
                <w:szCs w:val="24"/>
              </w:rPr>
              <w:t xml:space="preserve"> correcta la afirmación, en el momento cero no existirán movimientos que reportar en el fondo generacional, deberá esperarse </w:t>
            </w:r>
            <w:r w:rsidR="00102525" w:rsidRPr="001F5FE6">
              <w:rPr>
                <w:rFonts w:ascii="Times New Roman" w:hAnsi="Times New Roman" w:cs="Times New Roman"/>
                <w:sz w:val="24"/>
                <w:szCs w:val="24"/>
              </w:rPr>
              <w:t>seis meses para el primer reporte. Las entidades si están posibilitadas a informar mensualmente a sus afiliados.</w:t>
            </w:r>
          </w:p>
          <w:p w14:paraId="13D6CE9F" w14:textId="77777777" w:rsidR="00BF70F3" w:rsidRPr="001F5FE6" w:rsidRDefault="00BF70F3" w:rsidP="00CC2866">
            <w:pPr>
              <w:tabs>
                <w:tab w:val="left" w:pos="1056"/>
              </w:tabs>
              <w:jc w:val="both"/>
              <w:rPr>
                <w:rFonts w:ascii="Times New Roman" w:hAnsi="Times New Roman" w:cs="Times New Roman"/>
                <w:sz w:val="24"/>
                <w:szCs w:val="24"/>
              </w:rPr>
            </w:pPr>
          </w:p>
          <w:p w14:paraId="1AC999F5" w14:textId="4C57DCA4" w:rsidR="00B9358E" w:rsidRPr="001F5FE6" w:rsidRDefault="005019B4" w:rsidP="00CC286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Sin embargo, e</w:t>
            </w:r>
            <w:r w:rsidR="00BF70F3" w:rsidRPr="001F5FE6">
              <w:rPr>
                <w:rFonts w:ascii="Times New Roman" w:hAnsi="Times New Roman" w:cs="Times New Roman"/>
                <w:sz w:val="24"/>
                <w:szCs w:val="24"/>
              </w:rPr>
              <w:t>n el acuerdo de implementación de los fondos generacionales</w:t>
            </w:r>
            <w:r w:rsidRPr="001F5FE6">
              <w:rPr>
                <w:rFonts w:ascii="Times New Roman" w:hAnsi="Times New Roman" w:cs="Times New Roman"/>
                <w:sz w:val="24"/>
                <w:szCs w:val="24"/>
              </w:rPr>
              <w:t xml:space="preserve"> se solicita la remisión </w:t>
            </w:r>
            <w:r w:rsidR="00A56158" w:rsidRPr="001F5FE6">
              <w:rPr>
                <w:rFonts w:ascii="Times New Roman" w:hAnsi="Times New Roman" w:cs="Times New Roman"/>
                <w:sz w:val="24"/>
                <w:szCs w:val="24"/>
              </w:rPr>
              <w:t xml:space="preserve">especial </w:t>
            </w:r>
            <w:r w:rsidRPr="001F5FE6">
              <w:rPr>
                <w:rFonts w:ascii="Times New Roman" w:hAnsi="Times New Roman" w:cs="Times New Roman"/>
                <w:sz w:val="24"/>
                <w:szCs w:val="24"/>
              </w:rPr>
              <w:t>de dos estados de cuenta</w:t>
            </w:r>
            <w:r w:rsidR="00A56158" w:rsidRPr="001F5FE6">
              <w:rPr>
                <w:rFonts w:ascii="Times New Roman" w:hAnsi="Times New Roman" w:cs="Times New Roman"/>
                <w:sz w:val="24"/>
                <w:szCs w:val="24"/>
              </w:rPr>
              <w:t xml:space="preserve"> un mes antes y un mes después de la entrada en vigor de los FG</w:t>
            </w:r>
            <w:r w:rsidRPr="001F5FE6">
              <w:rPr>
                <w:rFonts w:ascii="Times New Roman" w:hAnsi="Times New Roman" w:cs="Times New Roman"/>
                <w:sz w:val="24"/>
                <w:szCs w:val="24"/>
              </w:rPr>
              <w:t xml:space="preserve">, si por ejemplo la fecha de inicio de los fondos generacionales fuese el 31 de marzo de 2025, los estados de cuenta a remitir serian con corte a febrero </w:t>
            </w:r>
            <w:r w:rsidR="00A56158" w:rsidRPr="001F5FE6">
              <w:rPr>
                <w:rFonts w:ascii="Times New Roman" w:hAnsi="Times New Roman" w:cs="Times New Roman"/>
                <w:sz w:val="24"/>
                <w:szCs w:val="24"/>
              </w:rPr>
              <w:t xml:space="preserve">(fondo 07) </w:t>
            </w:r>
            <w:r w:rsidRPr="001F5FE6">
              <w:rPr>
                <w:rFonts w:ascii="Times New Roman" w:hAnsi="Times New Roman" w:cs="Times New Roman"/>
                <w:sz w:val="24"/>
                <w:szCs w:val="24"/>
              </w:rPr>
              <w:t>y a abril</w:t>
            </w:r>
            <w:r w:rsidR="00372864">
              <w:rPr>
                <w:rFonts w:ascii="Times New Roman" w:hAnsi="Times New Roman" w:cs="Times New Roman"/>
                <w:sz w:val="24"/>
                <w:szCs w:val="24"/>
              </w:rPr>
              <w:t xml:space="preserve"> para el fondo generacional.  </w:t>
            </w:r>
          </w:p>
        </w:tc>
        <w:tc>
          <w:tcPr>
            <w:tcW w:w="3482" w:type="dxa"/>
            <w:gridSpan w:val="2"/>
          </w:tcPr>
          <w:p w14:paraId="43240ACB" w14:textId="77777777" w:rsidR="00823E57" w:rsidRPr="001F5FE6" w:rsidRDefault="00823E57" w:rsidP="00823E57">
            <w:pPr>
              <w:tabs>
                <w:tab w:val="left" w:pos="1056"/>
              </w:tabs>
              <w:rPr>
                <w:rFonts w:ascii="Times New Roman" w:hAnsi="Times New Roman" w:cs="Times New Roman"/>
                <w:b/>
                <w:sz w:val="24"/>
                <w:szCs w:val="24"/>
              </w:rPr>
            </w:pPr>
          </w:p>
        </w:tc>
      </w:tr>
      <w:tr w:rsidR="00823E57" w:rsidRPr="001F5FE6" w14:paraId="24F49986" w14:textId="77777777" w:rsidTr="001F5FE6">
        <w:tc>
          <w:tcPr>
            <w:tcW w:w="3488" w:type="dxa"/>
            <w:gridSpan w:val="2"/>
          </w:tcPr>
          <w:p w14:paraId="298D994A" w14:textId="77777777" w:rsidR="00823E57" w:rsidRPr="001F5FE6" w:rsidRDefault="00823E57" w:rsidP="003F6263">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Por orden y claridad, se derogan las siguientes disposiciones transitorias:</w:t>
            </w:r>
          </w:p>
          <w:p w14:paraId="383E6E1F" w14:textId="77777777" w:rsidR="00823E57" w:rsidRPr="001F5FE6" w:rsidRDefault="00823E57" w:rsidP="003F6263">
            <w:pPr>
              <w:ind w:left="708"/>
              <w:jc w:val="both"/>
              <w:rPr>
                <w:rFonts w:ascii="Times New Roman" w:eastAsia="Times New Roman" w:hAnsi="Times New Roman" w:cs="Times New Roman"/>
                <w:sz w:val="24"/>
                <w:szCs w:val="24"/>
                <w:lang w:eastAsia="es-ES"/>
              </w:rPr>
            </w:pPr>
          </w:p>
          <w:p w14:paraId="4E13649E" w14:textId="220C13E2" w:rsidR="00823E57" w:rsidRPr="001F5FE6" w:rsidRDefault="00823E57" w:rsidP="003F6263">
            <w:pPr>
              <w:tabs>
                <w:tab w:val="left" w:pos="993"/>
              </w:tabs>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 “</w:t>
            </w:r>
            <w:r w:rsidRPr="001F5FE6">
              <w:rPr>
                <w:rFonts w:ascii="Times New Roman" w:eastAsia="Times New Roman" w:hAnsi="Times New Roman" w:cs="Times New Roman"/>
                <w:b/>
                <w:sz w:val="24"/>
                <w:szCs w:val="24"/>
                <w:lang w:eastAsia="es-ES"/>
              </w:rPr>
              <w:t>Transitorio. Libre transferencia</w:t>
            </w:r>
          </w:p>
          <w:p w14:paraId="5907D491" w14:textId="77777777" w:rsidR="00823E57" w:rsidRPr="001F5FE6" w:rsidRDefault="00823E57" w:rsidP="003F6263">
            <w:pPr>
              <w:ind w:left="1080"/>
              <w:jc w:val="both"/>
              <w:rPr>
                <w:rFonts w:ascii="Times New Roman" w:eastAsia="Times New Roman" w:hAnsi="Times New Roman" w:cs="Times New Roman"/>
                <w:sz w:val="24"/>
                <w:szCs w:val="24"/>
                <w:lang w:eastAsia="es-ES"/>
              </w:rPr>
            </w:pPr>
          </w:p>
          <w:p w14:paraId="1C72B058" w14:textId="77777777" w:rsidR="00823E57" w:rsidRPr="001F5FE6" w:rsidRDefault="00823E57"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aplicación del artículo 102 de este Reglamento regirá seis meses después de su publicación en el Diario Oficial La Gaceta”.</w:t>
            </w:r>
          </w:p>
          <w:p w14:paraId="76E3E87F" w14:textId="77777777" w:rsidR="00823E57" w:rsidRPr="001F5FE6" w:rsidRDefault="00823E57" w:rsidP="003F6263">
            <w:pPr>
              <w:jc w:val="both"/>
              <w:rPr>
                <w:rFonts w:ascii="Times New Roman" w:eastAsia="Times New Roman" w:hAnsi="Times New Roman" w:cs="Times New Roman"/>
                <w:sz w:val="24"/>
                <w:szCs w:val="24"/>
                <w:lang w:eastAsia="es-ES"/>
              </w:rPr>
            </w:pPr>
          </w:p>
          <w:p w14:paraId="205B49BF" w14:textId="425F946A" w:rsidR="00823E57" w:rsidRPr="001F5FE6" w:rsidRDefault="00823E57" w:rsidP="003F6263">
            <w:pPr>
              <w:tabs>
                <w:tab w:val="left" w:pos="993"/>
              </w:tabs>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w:t>
            </w:r>
            <w:r w:rsidRPr="001F5FE6">
              <w:rPr>
                <w:rFonts w:ascii="Times New Roman" w:eastAsia="Times New Roman" w:hAnsi="Times New Roman" w:cs="Times New Roman"/>
                <w:b/>
                <w:sz w:val="24"/>
                <w:szCs w:val="24"/>
                <w:lang w:eastAsia="es-ES"/>
              </w:rPr>
              <w:t>Transitorio.</w:t>
            </w:r>
          </w:p>
          <w:p w14:paraId="6928F6BB" w14:textId="77777777" w:rsidR="00823E57" w:rsidRPr="001F5FE6" w:rsidRDefault="00823E57" w:rsidP="003F6263">
            <w:pPr>
              <w:ind w:left="1080"/>
              <w:jc w:val="both"/>
              <w:rPr>
                <w:rFonts w:ascii="Times New Roman" w:eastAsia="Times New Roman" w:hAnsi="Times New Roman" w:cs="Times New Roman"/>
                <w:sz w:val="24"/>
                <w:szCs w:val="24"/>
                <w:lang w:eastAsia="es-ES"/>
              </w:rPr>
            </w:pPr>
          </w:p>
          <w:p w14:paraId="638E55AC" w14:textId="77777777" w:rsidR="00823E57" w:rsidRPr="001F5FE6" w:rsidRDefault="00823E57"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modificación del plazo de permanencia para ejercer la libre transferencia entrará a regir un mes después de su publicación en el diario oficial La Gaceta.”</w:t>
            </w:r>
          </w:p>
          <w:p w14:paraId="66799D58" w14:textId="77777777" w:rsidR="00823E57" w:rsidRPr="001F5FE6" w:rsidRDefault="00823E57" w:rsidP="003F6263">
            <w:pPr>
              <w:jc w:val="both"/>
              <w:rPr>
                <w:rFonts w:ascii="Times New Roman" w:eastAsia="Times New Roman" w:hAnsi="Times New Roman" w:cs="Times New Roman"/>
                <w:sz w:val="24"/>
                <w:szCs w:val="24"/>
                <w:lang w:eastAsia="es-ES"/>
              </w:rPr>
            </w:pPr>
          </w:p>
          <w:p w14:paraId="62962E74" w14:textId="263058A1" w:rsidR="00823E57" w:rsidRPr="001F5FE6" w:rsidRDefault="00823E57" w:rsidP="003F6263">
            <w:pPr>
              <w:tabs>
                <w:tab w:val="left" w:pos="993"/>
              </w:tabs>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iii. “</w:t>
            </w:r>
            <w:r w:rsidRPr="001F5FE6">
              <w:rPr>
                <w:rFonts w:ascii="Times New Roman" w:eastAsia="Times New Roman" w:hAnsi="Times New Roman" w:cs="Times New Roman"/>
                <w:b/>
                <w:sz w:val="24"/>
                <w:szCs w:val="24"/>
                <w:lang w:eastAsia="es-ES"/>
              </w:rPr>
              <w:t>Transitorio. Plazo de permanencia mínimo para el ejercicio de la libre transferencia</w:t>
            </w:r>
          </w:p>
          <w:p w14:paraId="36811127" w14:textId="77777777" w:rsidR="00823E57" w:rsidRPr="001F5FE6" w:rsidRDefault="00823E57" w:rsidP="003F6263">
            <w:pPr>
              <w:ind w:left="1080"/>
              <w:jc w:val="both"/>
              <w:rPr>
                <w:rFonts w:ascii="Times New Roman" w:eastAsia="Times New Roman" w:hAnsi="Times New Roman" w:cs="Times New Roman"/>
                <w:sz w:val="24"/>
                <w:szCs w:val="24"/>
                <w:lang w:eastAsia="es-ES"/>
              </w:rPr>
            </w:pPr>
          </w:p>
          <w:p w14:paraId="107BC60F" w14:textId="77777777" w:rsidR="00823E57" w:rsidRPr="001F5FE6" w:rsidRDefault="00823E57"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El plazo de permanencia mínima de seis meses en una misma </w:t>
            </w:r>
            <w:r w:rsidRPr="001F5FE6">
              <w:rPr>
                <w:rFonts w:ascii="Times New Roman" w:eastAsia="Times New Roman" w:hAnsi="Times New Roman" w:cs="Times New Roman"/>
                <w:sz w:val="24"/>
                <w:szCs w:val="24"/>
                <w:lang w:eastAsia="es-ES"/>
              </w:rPr>
              <w:lastRenderedPageBreak/>
              <w:t>entidad autorizada, indicado en el artículo 102 del Reglamento sobre la apertura y funcionamiento de las entidades autorizadas y el funcionamiento de los fondos de pensiones, capitalización laboral y ahorro voluntario previstos en la Ley de Protección al Trabajador como requisito para que los afiliados ejerzan, de forma ordinaria, el derecho a transferirse libremente de entidad autorizada, entrará en vigencia el día dieciséis de mayo del año en curso.”</w:t>
            </w:r>
          </w:p>
          <w:p w14:paraId="50C1B60E" w14:textId="77777777" w:rsidR="00823E57" w:rsidRPr="001F5FE6" w:rsidRDefault="00823E57" w:rsidP="003F6263">
            <w:pPr>
              <w:tabs>
                <w:tab w:val="left" w:pos="1056"/>
              </w:tabs>
              <w:jc w:val="both"/>
              <w:rPr>
                <w:rFonts w:ascii="Times New Roman" w:hAnsi="Times New Roman" w:cs="Times New Roman"/>
                <w:b/>
                <w:sz w:val="24"/>
                <w:szCs w:val="24"/>
              </w:rPr>
            </w:pPr>
          </w:p>
        </w:tc>
        <w:tc>
          <w:tcPr>
            <w:tcW w:w="3482" w:type="dxa"/>
          </w:tcPr>
          <w:p w14:paraId="7DAD2D2F" w14:textId="2D670263" w:rsidR="00823E57" w:rsidRPr="001F5FE6" w:rsidRDefault="00823E57" w:rsidP="003F626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CCSS, OPC</w:t>
            </w:r>
          </w:p>
          <w:p w14:paraId="77AB53CA"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Proponemos que los transitorios no se eliminen, y que se modifique su redacción de la siguiente forma: </w:t>
            </w:r>
          </w:p>
          <w:p w14:paraId="02BA65FF"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43E7939F" w14:textId="63D34D41"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 “Transitorio. Libre transferencia </w:t>
            </w:r>
          </w:p>
          <w:p w14:paraId="26170625"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aplicación del artículo 102 de este Reglamento regirá 18 meses después de del inicio de la implementación de la reforma”. </w:t>
            </w:r>
          </w:p>
          <w:p w14:paraId="5C537994"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096C0F31"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ii. “Transitorio.  </w:t>
            </w:r>
          </w:p>
          <w:p w14:paraId="118F77E9"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plazo de permanencia para ejercer la libre transferencia se mantiene en 6 meses hasta la implementación de los fondos generacionales, cuando se dará un plazo de 18 meses para que las Operadoras ajusten las estrategias de los fondos administrados, y los afiliados cuenten con rentabilidades que puedan comparar. </w:t>
            </w:r>
          </w:p>
          <w:p w14:paraId="47F7E675"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0C50F4EB" w14:textId="78750564" w:rsidR="00823E57" w:rsidRPr="001F5FE6" w:rsidRDefault="00053896"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iii. “</w:t>
            </w:r>
            <w:r w:rsidR="00823E57" w:rsidRPr="001F5FE6">
              <w:rPr>
                <w:rFonts w:ascii="Times New Roman" w:hAnsi="Times New Roman" w:cs="Times New Roman"/>
                <w:sz w:val="24"/>
                <w:szCs w:val="24"/>
              </w:rPr>
              <w:t xml:space="preserve">Transitorio. Se elimina este transitorio. </w:t>
            </w:r>
          </w:p>
          <w:p w14:paraId="18D089C1"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w:t>
            </w:r>
          </w:p>
          <w:p w14:paraId="3272290E" w14:textId="1341754D"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plazo de permanencia mínima de seis meses en una misma entidad autorizada, indicado en el artículo 102 del Reglamento sobre la apertura y funcionamiento de las entidades autorizadas y el funcionamiento de los fondos de pensiones, capitalización laboral y ahorro voluntario previstos en la Ley de Protección al Trabajador como requisito para que los afiliados ejerzan, de forma ordinaria, el derecho a transferirse libremente de entidad autorizada se mantiene.”</w:t>
            </w:r>
          </w:p>
        </w:tc>
        <w:tc>
          <w:tcPr>
            <w:tcW w:w="3482" w:type="dxa"/>
          </w:tcPr>
          <w:p w14:paraId="609DBC20" w14:textId="484DE436" w:rsidR="00823E57" w:rsidRPr="001F5FE6" w:rsidRDefault="009D214A"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Se </w:t>
            </w:r>
            <w:r w:rsidR="00AA33FF" w:rsidRPr="001F5FE6">
              <w:rPr>
                <w:rFonts w:ascii="Times New Roman" w:hAnsi="Times New Roman" w:cs="Times New Roman"/>
                <w:sz w:val="24"/>
                <w:szCs w:val="24"/>
              </w:rPr>
              <w:t>prescinde</w:t>
            </w:r>
            <w:r w:rsidRPr="001F5FE6">
              <w:rPr>
                <w:rFonts w:ascii="Times New Roman" w:hAnsi="Times New Roman" w:cs="Times New Roman"/>
                <w:sz w:val="24"/>
                <w:szCs w:val="24"/>
              </w:rPr>
              <w:t xml:space="preserve"> de</w:t>
            </w:r>
            <w:r w:rsidR="00FE1B75" w:rsidRPr="001F5FE6">
              <w:rPr>
                <w:rFonts w:ascii="Times New Roman" w:hAnsi="Times New Roman" w:cs="Times New Roman"/>
                <w:sz w:val="24"/>
                <w:szCs w:val="24"/>
              </w:rPr>
              <w:t xml:space="preserve"> </w:t>
            </w:r>
            <w:r w:rsidRPr="001F5FE6">
              <w:rPr>
                <w:rFonts w:ascii="Times New Roman" w:hAnsi="Times New Roman" w:cs="Times New Roman"/>
                <w:sz w:val="24"/>
                <w:szCs w:val="24"/>
              </w:rPr>
              <w:t>l</w:t>
            </w:r>
            <w:r w:rsidR="00FE1B75" w:rsidRPr="001F5FE6">
              <w:rPr>
                <w:rFonts w:ascii="Times New Roman" w:hAnsi="Times New Roman" w:cs="Times New Roman"/>
                <w:sz w:val="24"/>
                <w:szCs w:val="24"/>
              </w:rPr>
              <w:t>os</w:t>
            </w:r>
            <w:r w:rsidRPr="001F5FE6">
              <w:rPr>
                <w:rFonts w:ascii="Times New Roman" w:hAnsi="Times New Roman" w:cs="Times New Roman"/>
                <w:sz w:val="24"/>
                <w:szCs w:val="24"/>
              </w:rPr>
              <w:t xml:space="preserve"> </w:t>
            </w:r>
            <w:r w:rsidR="00AA33FF" w:rsidRPr="001F5FE6">
              <w:rPr>
                <w:rFonts w:ascii="Times New Roman" w:hAnsi="Times New Roman" w:cs="Times New Roman"/>
                <w:sz w:val="24"/>
                <w:szCs w:val="24"/>
              </w:rPr>
              <w:t>transitorio</w:t>
            </w:r>
            <w:r w:rsidR="00FE1B75" w:rsidRPr="001F5FE6">
              <w:rPr>
                <w:rFonts w:ascii="Times New Roman" w:hAnsi="Times New Roman" w:cs="Times New Roman"/>
                <w:sz w:val="24"/>
                <w:szCs w:val="24"/>
              </w:rPr>
              <w:t>s</w:t>
            </w:r>
            <w:r w:rsidR="00AA33FF" w:rsidRPr="001F5FE6">
              <w:rPr>
                <w:rFonts w:ascii="Times New Roman" w:hAnsi="Times New Roman" w:cs="Times New Roman"/>
                <w:sz w:val="24"/>
                <w:szCs w:val="24"/>
              </w:rPr>
              <w:t xml:space="preserve"> correspondiente</w:t>
            </w:r>
            <w:r w:rsidR="00FE1B75" w:rsidRPr="001F5FE6">
              <w:rPr>
                <w:rFonts w:ascii="Times New Roman" w:hAnsi="Times New Roman" w:cs="Times New Roman"/>
                <w:sz w:val="24"/>
                <w:szCs w:val="24"/>
              </w:rPr>
              <w:t>s</w:t>
            </w:r>
            <w:r w:rsidR="00AA33FF" w:rsidRPr="001F5FE6">
              <w:rPr>
                <w:rFonts w:ascii="Times New Roman" w:hAnsi="Times New Roman" w:cs="Times New Roman"/>
                <w:sz w:val="24"/>
                <w:szCs w:val="24"/>
              </w:rPr>
              <w:t xml:space="preserve"> a la libre transferencia</w:t>
            </w:r>
            <w:r w:rsidR="00466FC0" w:rsidRPr="001F5FE6">
              <w:rPr>
                <w:rFonts w:ascii="Times New Roman" w:hAnsi="Times New Roman" w:cs="Times New Roman"/>
                <w:sz w:val="24"/>
                <w:szCs w:val="24"/>
              </w:rPr>
              <w:t xml:space="preserve"> (i, </w:t>
            </w:r>
            <w:r w:rsidR="00663DDA">
              <w:rPr>
                <w:rFonts w:ascii="Times New Roman" w:hAnsi="Times New Roman" w:cs="Times New Roman"/>
                <w:sz w:val="24"/>
                <w:szCs w:val="24"/>
              </w:rPr>
              <w:t>ii</w:t>
            </w:r>
            <w:r w:rsidR="00466FC0" w:rsidRPr="001F5FE6">
              <w:rPr>
                <w:rFonts w:ascii="Times New Roman" w:hAnsi="Times New Roman" w:cs="Times New Roman"/>
                <w:sz w:val="24"/>
                <w:szCs w:val="24"/>
              </w:rPr>
              <w:t xml:space="preserve"> y iii)</w:t>
            </w:r>
            <w:r w:rsidR="00FD33A2" w:rsidRPr="001F5FE6">
              <w:rPr>
                <w:rFonts w:ascii="Times New Roman" w:hAnsi="Times New Roman" w:cs="Times New Roman"/>
                <w:sz w:val="24"/>
                <w:szCs w:val="24"/>
              </w:rPr>
              <w:t xml:space="preserve">, dado que no se modifica el plazo de permanencia mínima </w:t>
            </w:r>
            <w:r w:rsidR="00592B6E" w:rsidRPr="001F5FE6">
              <w:rPr>
                <w:rFonts w:ascii="Times New Roman" w:hAnsi="Times New Roman" w:cs="Times New Roman"/>
                <w:sz w:val="24"/>
                <w:szCs w:val="24"/>
              </w:rPr>
              <w:t>de seis meses, actualmente establecido.</w:t>
            </w:r>
          </w:p>
        </w:tc>
        <w:tc>
          <w:tcPr>
            <w:tcW w:w="3482" w:type="dxa"/>
            <w:gridSpan w:val="2"/>
          </w:tcPr>
          <w:p w14:paraId="1E4700C0" w14:textId="77777777" w:rsidR="00823E57" w:rsidRPr="001F5FE6" w:rsidRDefault="00823E57" w:rsidP="003F6263">
            <w:pPr>
              <w:tabs>
                <w:tab w:val="left" w:pos="1056"/>
              </w:tabs>
              <w:jc w:val="both"/>
              <w:rPr>
                <w:rFonts w:ascii="Times New Roman" w:hAnsi="Times New Roman" w:cs="Times New Roman"/>
                <w:b/>
                <w:sz w:val="24"/>
                <w:szCs w:val="24"/>
              </w:rPr>
            </w:pPr>
          </w:p>
        </w:tc>
      </w:tr>
      <w:tr w:rsidR="00823E57" w:rsidRPr="001F5FE6" w14:paraId="2FE36140" w14:textId="77777777" w:rsidTr="001F5FE6">
        <w:tc>
          <w:tcPr>
            <w:tcW w:w="3488" w:type="dxa"/>
            <w:gridSpan w:val="2"/>
          </w:tcPr>
          <w:p w14:paraId="3D7DF14F" w14:textId="77777777" w:rsidR="00823E57" w:rsidRPr="001F5FE6" w:rsidRDefault="00823E57" w:rsidP="003F6263">
            <w:pPr>
              <w:contextualSpacing/>
              <w:jc w:val="both"/>
              <w:rPr>
                <w:rFonts w:ascii="Times New Roman" w:eastAsia="Times New Roman" w:hAnsi="Times New Roman" w:cs="Times New Roman"/>
                <w:sz w:val="24"/>
                <w:szCs w:val="24"/>
                <w:lang w:eastAsia="es-ES"/>
              </w:rPr>
            </w:pPr>
          </w:p>
        </w:tc>
        <w:tc>
          <w:tcPr>
            <w:tcW w:w="3482" w:type="dxa"/>
          </w:tcPr>
          <w:p w14:paraId="491CE795" w14:textId="77777777" w:rsidR="00823E57" w:rsidRPr="001F5FE6" w:rsidRDefault="00823E57" w:rsidP="003F626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2FA0AEB8"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la trascendencia de la reforma y las implicaciones operativas y de información que el nuevo diseño del ROP pueda implicar para las Operadoras de pensiones y los afiliados, se sugiere que se mantenga el transitorio del plazo mínimo de permanencia de seis (6) meses para ejercer la libre transferencia entre Operadoras.</w:t>
            </w:r>
          </w:p>
          <w:p w14:paraId="425B8E3A"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otra parte, la SUPEN debe analizar los incentivos que </w:t>
            </w:r>
            <w:r w:rsidRPr="001F5FE6">
              <w:rPr>
                <w:rFonts w:ascii="Times New Roman" w:hAnsi="Times New Roman" w:cs="Times New Roman"/>
                <w:sz w:val="24"/>
                <w:szCs w:val="24"/>
              </w:rPr>
              <w:lastRenderedPageBreak/>
              <w:t>provoca aumentar la frecuencia para ejercer la libre transferencia por parte de los afiliados bajo un esquema de fondos generacionales y los efectos en las tasas de reemplazo y la gestión de fondos de este tipo. Si lo que pretende con la nueva propuesta de fondos generacionales es la gestión de los fondos administrados con horizontes de mediano o largo plazo, pareciera que generar una posible contingencia de movilizaciones de fondos entre Operadoras por libre transferencia en el corto plazo, es contradictorio.</w:t>
            </w:r>
          </w:p>
          <w:p w14:paraId="4D6C288D"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Además, si se considera las posibles inversiones en infraestructura tecnológica que deberán realizar las Operadoras de pensiones en el eventual caso de que se migre a un esquema de fondos generacionales, puede generar incentivos comerciales incorrectos en la industria para recuperar financieramente dichas inversiones en el corto plazo por medio de la libre transferencia, en </w:t>
            </w:r>
            <w:r w:rsidRPr="001F5FE6">
              <w:rPr>
                <w:rFonts w:ascii="Times New Roman" w:hAnsi="Times New Roman" w:cs="Times New Roman"/>
                <w:sz w:val="24"/>
                <w:szCs w:val="24"/>
              </w:rPr>
              <w:lastRenderedPageBreak/>
              <w:t>un contexto de implementación de la posible reforma.</w:t>
            </w:r>
          </w:p>
          <w:p w14:paraId="239F269D" w14:textId="495C8F20"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lo tanto, se sugiere respetuosamente, valorar el aumento de la frecuencia para ejecutar la libre transferencia.</w:t>
            </w:r>
          </w:p>
        </w:tc>
        <w:tc>
          <w:tcPr>
            <w:tcW w:w="3482" w:type="dxa"/>
          </w:tcPr>
          <w:p w14:paraId="2B991061" w14:textId="471EA6AD" w:rsidR="00823E57" w:rsidRPr="001F5FE6" w:rsidRDefault="009548E4" w:rsidP="003F6263">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lastRenderedPageBreak/>
              <w:t>Se prescinde la reforma al actualmente vigente plazo de seis meses</w:t>
            </w:r>
            <w:r w:rsidR="00A004C5">
              <w:rPr>
                <w:rFonts w:ascii="Times New Roman" w:hAnsi="Times New Roman" w:cs="Times New Roman"/>
                <w:sz w:val="24"/>
                <w:szCs w:val="24"/>
              </w:rPr>
              <w:t>.</w:t>
            </w:r>
          </w:p>
        </w:tc>
        <w:tc>
          <w:tcPr>
            <w:tcW w:w="3482" w:type="dxa"/>
            <w:gridSpan w:val="2"/>
          </w:tcPr>
          <w:p w14:paraId="2A162DAF" w14:textId="77777777" w:rsidR="00823E57" w:rsidRPr="001F5FE6" w:rsidRDefault="00823E57" w:rsidP="003F6263">
            <w:pPr>
              <w:tabs>
                <w:tab w:val="left" w:pos="1056"/>
              </w:tabs>
              <w:jc w:val="both"/>
              <w:rPr>
                <w:rFonts w:ascii="Times New Roman" w:hAnsi="Times New Roman" w:cs="Times New Roman"/>
                <w:b/>
                <w:sz w:val="24"/>
                <w:szCs w:val="24"/>
              </w:rPr>
            </w:pPr>
          </w:p>
        </w:tc>
      </w:tr>
      <w:tr w:rsidR="00823E57" w:rsidRPr="001F5FE6" w14:paraId="77ECF5C4" w14:textId="77777777" w:rsidTr="001F5FE6">
        <w:tc>
          <w:tcPr>
            <w:tcW w:w="3488" w:type="dxa"/>
            <w:gridSpan w:val="2"/>
          </w:tcPr>
          <w:p w14:paraId="34469F2D" w14:textId="1FEDFAB3" w:rsidR="00823E57" w:rsidRPr="001F5FE6" w:rsidRDefault="00823E57" w:rsidP="00823E57">
            <w:pPr>
              <w:contextualSpacing/>
              <w:rPr>
                <w:rFonts w:ascii="Times New Roman" w:eastAsia="Times New Roman" w:hAnsi="Times New Roman" w:cs="Times New Roman"/>
                <w:sz w:val="24"/>
                <w:szCs w:val="24"/>
                <w:lang w:eastAsia="es-ES"/>
              </w:rPr>
            </w:pPr>
            <w:r w:rsidRPr="001F5FE6">
              <w:rPr>
                <w:rFonts w:ascii="Times New Roman" w:eastAsia="Times New Roman" w:hAnsi="Times New Roman" w:cs="Times New Roman"/>
                <w:b/>
                <w:i/>
                <w:sz w:val="24"/>
                <w:szCs w:val="24"/>
                <w:lang w:eastAsia="es-ES"/>
              </w:rPr>
              <w:lastRenderedPageBreak/>
              <w:t>II.</w:t>
            </w:r>
            <w:r w:rsidR="005A02BD" w:rsidRPr="001F5FE6">
              <w:rPr>
                <w:rFonts w:ascii="Times New Roman" w:eastAsia="Times New Roman" w:hAnsi="Times New Roman" w:cs="Times New Roman"/>
                <w:b/>
                <w:i/>
                <w:sz w:val="24"/>
                <w:szCs w:val="24"/>
                <w:lang w:eastAsia="es-ES"/>
              </w:rPr>
              <w:t xml:space="preserve"> </w:t>
            </w:r>
            <w:r w:rsidRPr="001F5FE6">
              <w:rPr>
                <w:rFonts w:ascii="Times New Roman" w:eastAsia="Times New Roman" w:hAnsi="Times New Roman" w:cs="Times New Roman"/>
                <w:b/>
                <w:i/>
                <w:sz w:val="24"/>
                <w:szCs w:val="24"/>
                <w:lang w:eastAsia="es-ES"/>
              </w:rPr>
              <w:t>Reformas al Reglamento de beneficios del régimen de capitalización individual</w:t>
            </w:r>
          </w:p>
        </w:tc>
        <w:tc>
          <w:tcPr>
            <w:tcW w:w="3482" w:type="dxa"/>
          </w:tcPr>
          <w:p w14:paraId="14555C04" w14:textId="77777777" w:rsidR="00823E57" w:rsidRPr="001F5FE6" w:rsidRDefault="00823E57" w:rsidP="00823E57">
            <w:pPr>
              <w:tabs>
                <w:tab w:val="left" w:pos="1056"/>
              </w:tabs>
              <w:rPr>
                <w:rFonts w:ascii="Times New Roman" w:hAnsi="Times New Roman" w:cs="Times New Roman"/>
                <w:b/>
                <w:sz w:val="24"/>
                <w:szCs w:val="24"/>
              </w:rPr>
            </w:pPr>
          </w:p>
        </w:tc>
        <w:tc>
          <w:tcPr>
            <w:tcW w:w="3482" w:type="dxa"/>
          </w:tcPr>
          <w:p w14:paraId="29B7B0B0" w14:textId="77777777" w:rsidR="00823E57" w:rsidRPr="001F5FE6" w:rsidRDefault="00823E57" w:rsidP="00823E57">
            <w:pPr>
              <w:tabs>
                <w:tab w:val="left" w:pos="1056"/>
              </w:tabs>
              <w:rPr>
                <w:rFonts w:ascii="Times New Roman" w:hAnsi="Times New Roman" w:cs="Times New Roman"/>
                <w:b/>
                <w:sz w:val="24"/>
                <w:szCs w:val="24"/>
              </w:rPr>
            </w:pPr>
          </w:p>
        </w:tc>
        <w:tc>
          <w:tcPr>
            <w:tcW w:w="3482" w:type="dxa"/>
            <w:gridSpan w:val="2"/>
          </w:tcPr>
          <w:p w14:paraId="0702225D" w14:textId="73EC72A2" w:rsidR="00823E57" w:rsidRPr="001F5FE6" w:rsidRDefault="005A02BD" w:rsidP="00823E57">
            <w:pPr>
              <w:tabs>
                <w:tab w:val="left" w:pos="1056"/>
              </w:tabs>
              <w:rPr>
                <w:rFonts w:ascii="Times New Roman" w:hAnsi="Times New Roman" w:cs="Times New Roman"/>
                <w:b/>
                <w:sz w:val="24"/>
                <w:szCs w:val="24"/>
              </w:rPr>
            </w:pPr>
            <w:r w:rsidRPr="001F5FE6">
              <w:rPr>
                <w:rFonts w:ascii="Times New Roman" w:eastAsia="Times New Roman" w:hAnsi="Times New Roman" w:cs="Times New Roman"/>
                <w:b/>
                <w:i/>
                <w:sz w:val="24"/>
                <w:szCs w:val="24"/>
                <w:lang w:eastAsia="es-ES"/>
              </w:rPr>
              <w:t>II. Reformas al Reglamento de beneficios del régimen de capitalización individual</w:t>
            </w:r>
          </w:p>
        </w:tc>
      </w:tr>
      <w:tr w:rsidR="00823E57" w:rsidRPr="001F5FE6" w14:paraId="5A74C691" w14:textId="77777777" w:rsidTr="001F5FE6">
        <w:tc>
          <w:tcPr>
            <w:tcW w:w="3488" w:type="dxa"/>
            <w:gridSpan w:val="2"/>
          </w:tcPr>
          <w:p w14:paraId="75DB6AED" w14:textId="35C138AD" w:rsidR="00823E57" w:rsidRPr="001F5FE6" w:rsidRDefault="00823E57" w:rsidP="003F6263">
            <w:pPr>
              <w:contextualSpacing/>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 xml:space="preserve">Observaciones generales </w:t>
            </w:r>
          </w:p>
        </w:tc>
        <w:tc>
          <w:tcPr>
            <w:tcW w:w="3482" w:type="dxa"/>
          </w:tcPr>
          <w:p w14:paraId="6AD2EC41" w14:textId="57887F14" w:rsidR="00823E57" w:rsidRPr="001F5FE6" w:rsidRDefault="00823E57" w:rsidP="003F626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VIDA PLENA, OPC</w:t>
            </w:r>
          </w:p>
          <w:p w14:paraId="4F05409D" w14:textId="77777777"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ejercicios de optimización, trayectorias, límites internos tendrán una estrecha relación </w:t>
            </w:r>
          </w:p>
          <w:p w14:paraId="7C3027C7" w14:textId="0643701C"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 las opciones de inversión local o mejor dicho la escasez de estas, en otras palabras, mucho se definirá por las restricciones y límites regulatorios. Ante una disminución esperada en la captación del principal emisor en el mercado local (Ministerio de Hacienda) así como la poca participación de emisores no financieros, se vislumbra una eventual presión de recursos favoreciendo principalmente a bancos e instituciones financieras en detrimento de </w:t>
            </w:r>
          </w:p>
          <w:p w14:paraId="7DA1F5E3" w14:textId="5E72E999"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los mejores intereses de los afiliados.</w:t>
            </w:r>
          </w:p>
        </w:tc>
        <w:tc>
          <w:tcPr>
            <w:tcW w:w="3482" w:type="dxa"/>
          </w:tcPr>
          <w:p w14:paraId="496305F7" w14:textId="051B4856"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Se acepta parcialmente la observación y se ajustan los límites propuestos a afecto de facilitar los procesos de optimización de los portafolios para cada generación. </w:t>
            </w:r>
          </w:p>
        </w:tc>
        <w:tc>
          <w:tcPr>
            <w:tcW w:w="3482" w:type="dxa"/>
            <w:gridSpan w:val="2"/>
          </w:tcPr>
          <w:p w14:paraId="76E8C259" w14:textId="77777777" w:rsidR="00823E57" w:rsidRPr="001F5FE6" w:rsidRDefault="00823E57" w:rsidP="003F6263">
            <w:pPr>
              <w:tabs>
                <w:tab w:val="left" w:pos="1056"/>
              </w:tabs>
              <w:jc w:val="both"/>
              <w:rPr>
                <w:rFonts w:ascii="Times New Roman" w:hAnsi="Times New Roman" w:cs="Times New Roman"/>
                <w:b/>
                <w:sz w:val="24"/>
                <w:szCs w:val="24"/>
              </w:rPr>
            </w:pPr>
          </w:p>
        </w:tc>
      </w:tr>
      <w:tr w:rsidR="00823E57" w:rsidRPr="001F5FE6" w14:paraId="03DDEB47" w14:textId="77777777" w:rsidTr="001F5FE6">
        <w:tc>
          <w:tcPr>
            <w:tcW w:w="3488" w:type="dxa"/>
            <w:gridSpan w:val="2"/>
          </w:tcPr>
          <w:p w14:paraId="36F77175" w14:textId="77777777" w:rsidR="00823E57" w:rsidRPr="001F5FE6" w:rsidRDefault="00823E57" w:rsidP="003F6263">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reforma el último párrafo del artículo 5 para que, en los sucesivo, se lea de la siguiente manera:</w:t>
            </w:r>
          </w:p>
          <w:p w14:paraId="4DC85DF6" w14:textId="77777777" w:rsidR="00823E57" w:rsidRPr="001F5FE6" w:rsidRDefault="00823E57" w:rsidP="003F6263">
            <w:pPr>
              <w:ind w:left="708"/>
              <w:jc w:val="both"/>
              <w:rPr>
                <w:rFonts w:ascii="Times New Roman" w:eastAsia="Times New Roman" w:hAnsi="Times New Roman" w:cs="Times New Roman"/>
                <w:sz w:val="24"/>
                <w:szCs w:val="24"/>
                <w:lang w:eastAsia="es-ES"/>
              </w:rPr>
            </w:pPr>
          </w:p>
          <w:p w14:paraId="1AC972A6" w14:textId="77777777" w:rsidR="00823E57" w:rsidRPr="001F5FE6" w:rsidRDefault="00823E57"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 xml:space="preserve">Artículo 5. Modalidades de pensiones complementarias </w:t>
            </w:r>
          </w:p>
          <w:p w14:paraId="3D3FFA56" w14:textId="77777777" w:rsidR="00823E57" w:rsidRPr="001F5FE6" w:rsidRDefault="00823E57" w:rsidP="003F6263">
            <w:pPr>
              <w:ind w:left="708"/>
              <w:jc w:val="both"/>
              <w:rPr>
                <w:rFonts w:ascii="Times New Roman" w:eastAsia="Times New Roman" w:hAnsi="Times New Roman" w:cs="Times New Roman"/>
                <w:sz w:val="24"/>
                <w:szCs w:val="24"/>
                <w:lang w:eastAsia="es-ES"/>
              </w:rPr>
            </w:pPr>
          </w:p>
          <w:p w14:paraId="5A737947" w14:textId="77777777" w:rsidR="00823E57" w:rsidRPr="001F5FE6" w:rsidRDefault="00823E57"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1B006FF0" w14:textId="77777777" w:rsidR="00823E57" w:rsidRPr="001F5FE6" w:rsidRDefault="00823E57" w:rsidP="003F6263">
            <w:pPr>
              <w:ind w:left="708"/>
              <w:jc w:val="both"/>
              <w:rPr>
                <w:rFonts w:ascii="Times New Roman" w:eastAsia="Times New Roman" w:hAnsi="Times New Roman" w:cs="Times New Roman"/>
                <w:sz w:val="24"/>
                <w:szCs w:val="24"/>
                <w:lang w:eastAsia="es-ES"/>
              </w:rPr>
            </w:pPr>
          </w:p>
          <w:p w14:paraId="7AD3072D" w14:textId="77777777" w:rsidR="00823E57" w:rsidRPr="001F5FE6" w:rsidRDefault="00823E57"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pensiones complementarias del RVPC que se originan en planes de pensión denominados en dólares, podrán otorgar sus beneficios en dicha moneda.”</w:t>
            </w:r>
          </w:p>
          <w:p w14:paraId="5543817B" w14:textId="77777777" w:rsidR="00823E57" w:rsidRPr="001F5FE6" w:rsidRDefault="00823E57" w:rsidP="003F6263">
            <w:pPr>
              <w:tabs>
                <w:tab w:val="left" w:pos="1056"/>
              </w:tabs>
              <w:jc w:val="both"/>
              <w:rPr>
                <w:rFonts w:ascii="Times New Roman" w:hAnsi="Times New Roman" w:cs="Times New Roman"/>
                <w:b/>
                <w:sz w:val="24"/>
                <w:szCs w:val="24"/>
              </w:rPr>
            </w:pPr>
          </w:p>
        </w:tc>
        <w:tc>
          <w:tcPr>
            <w:tcW w:w="3482" w:type="dxa"/>
          </w:tcPr>
          <w:p w14:paraId="19CB2706" w14:textId="77777777" w:rsidR="00823E57" w:rsidRPr="001F5FE6" w:rsidRDefault="00823E57" w:rsidP="003F6263">
            <w:pPr>
              <w:tabs>
                <w:tab w:val="left" w:pos="1056"/>
              </w:tabs>
              <w:jc w:val="both"/>
              <w:rPr>
                <w:rFonts w:ascii="Times New Roman" w:hAnsi="Times New Roman" w:cs="Times New Roman"/>
                <w:b/>
                <w:sz w:val="24"/>
                <w:szCs w:val="24"/>
              </w:rPr>
            </w:pPr>
          </w:p>
        </w:tc>
        <w:tc>
          <w:tcPr>
            <w:tcW w:w="3482" w:type="dxa"/>
          </w:tcPr>
          <w:p w14:paraId="21A4D4C4" w14:textId="77777777" w:rsidR="00823E57" w:rsidRPr="001F5FE6" w:rsidRDefault="00823E57" w:rsidP="003F6263">
            <w:pPr>
              <w:tabs>
                <w:tab w:val="left" w:pos="1056"/>
              </w:tabs>
              <w:jc w:val="both"/>
              <w:rPr>
                <w:rFonts w:ascii="Times New Roman" w:hAnsi="Times New Roman" w:cs="Times New Roman"/>
                <w:b/>
                <w:sz w:val="24"/>
                <w:szCs w:val="24"/>
              </w:rPr>
            </w:pPr>
          </w:p>
        </w:tc>
        <w:tc>
          <w:tcPr>
            <w:tcW w:w="3482" w:type="dxa"/>
            <w:gridSpan w:val="2"/>
          </w:tcPr>
          <w:p w14:paraId="07C1B6C0" w14:textId="77777777" w:rsidR="00F12280" w:rsidRPr="001F5FE6" w:rsidRDefault="00F12280" w:rsidP="003F6263">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reforma el último párrafo del artículo 5 para que, en los sucesivo, se lea de la siguiente manera:</w:t>
            </w:r>
          </w:p>
          <w:p w14:paraId="2D8CABAF" w14:textId="77777777" w:rsidR="00F12280" w:rsidRPr="001F5FE6" w:rsidRDefault="00F12280" w:rsidP="003F6263">
            <w:pPr>
              <w:ind w:left="708"/>
              <w:jc w:val="both"/>
              <w:rPr>
                <w:rFonts w:ascii="Times New Roman" w:eastAsia="Times New Roman" w:hAnsi="Times New Roman" w:cs="Times New Roman"/>
                <w:sz w:val="24"/>
                <w:szCs w:val="24"/>
                <w:lang w:eastAsia="es-ES"/>
              </w:rPr>
            </w:pPr>
          </w:p>
          <w:p w14:paraId="08A31A71" w14:textId="77777777" w:rsidR="00F12280" w:rsidRPr="001F5FE6" w:rsidRDefault="00F12280"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 xml:space="preserve">Artículo 5. Modalidades de pensiones complementarias </w:t>
            </w:r>
          </w:p>
          <w:p w14:paraId="743A0790" w14:textId="77777777" w:rsidR="00F12280" w:rsidRPr="001F5FE6" w:rsidRDefault="00F12280" w:rsidP="003F6263">
            <w:pPr>
              <w:ind w:left="708"/>
              <w:jc w:val="both"/>
              <w:rPr>
                <w:rFonts w:ascii="Times New Roman" w:eastAsia="Times New Roman" w:hAnsi="Times New Roman" w:cs="Times New Roman"/>
                <w:sz w:val="24"/>
                <w:szCs w:val="24"/>
                <w:lang w:eastAsia="es-ES"/>
              </w:rPr>
            </w:pPr>
          </w:p>
          <w:p w14:paraId="71410716" w14:textId="77777777" w:rsidR="00F12280" w:rsidRPr="001F5FE6" w:rsidRDefault="00F12280"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66B9C6DC" w14:textId="77777777" w:rsidR="00F12280" w:rsidRPr="001F5FE6" w:rsidRDefault="00F12280" w:rsidP="003F6263">
            <w:pPr>
              <w:ind w:left="708"/>
              <w:jc w:val="both"/>
              <w:rPr>
                <w:rFonts w:ascii="Times New Roman" w:eastAsia="Times New Roman" w:hAnsi="Times New Roman" w:cs="Times New Roman"/>
                <w:sz w:val="24"/>
                <w:szCs w:val="24"/>
                <w:lang w:eastAsia="es-ES"/>
              </w:rPr>
            </w:pPr>
          </w:p>
          <w:p w14:paraId="000EC71C" w14:textId="77777777" w:rsidR="00F12280" w:rsidRPr="001F5FE6" w:rsidRDefault="00F12280"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pensiones complementarias del RVPC que se originan en planes de pensión denominados en dólares, podrán otorgar sus beneficios en dicha moneda.”</w:t>
            </w:r>
          </w:p>
          <w:p w14:paraId="4B8336E6" w14:textId="77777777" w:rsidR="00823E57" w:rsidRPr="001F5FE6" w:rsidRDefault="00823E57" w:rsidP="003F6263">
            <w:pPr>
              <w:tabs>
                <w:tab w:val="left" w:pos="1056"/>
              </w:tabs>
              <w:jc w:val="both"/>
              <w:rPr>
                <w:rFonts w:ascii="Times New Roman" w:hAnsi="Times New Roman" w:cs="Times New Roman"/>
                <w:b/>
                <w:sz w:val="24"/>
                <w:szCs w:val="24"/>
              </w:rPr>
            </w:pPr>
          </w:p>
        </w:tc>
      </w:tr>
      <w:tr w:rsidR="00823E57" w:rsidRPr="001F5FE6" w14:paraId="17DB3570" w14:textId="77777777" w:rsidTr="001F5FE6">
        <w:tc>
          <w:tcPr>
            <w:tcW w:w="3488" w:type="dxa"/>
            <w:gridSpan w:val="2"/>
          </w:tcPr>
          <w:p w14:paraId="4989061F" w14:textId="77777777" w:rsidR="00823E57" w:rsidRPr="001F5FE6" w:rsidRDefault="00823E57" w:rsidP="003F6263">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reforma el artículo 40 para que, en lo sucesivo, se lea de la siguiente forma:</w:t>
            </w:r>
          </w:p>
          <w:p w14:paraId="28BCBC17" w14:textId="77777777" w:rsidR="00823E57" w:rsidRPr="001F5FE6" w:rsidRDefault="00823E57" w:rsidP="003F6263">
            <w:pPr>
              <w:jc w:val="both"/>
              <w:rPr>
                <w:rFonts w:ascii="Times New Roman" w:eastAsia="Times New Roman" w:hAnsi="Times New Roman" w:cs="Times New Roman"/>
                <w:sz w:val="24"/>
                <w:szCs w:val="24"/>
                <w:lang w:eastAsia="es-ES"/>
              </w:rPr>
            </w:pPr>
          </w:p>
          <w:p w14:paraId="6B887640" w14:textId="77777777" w:rsidR="00823E57" w:rsidRPr="001F5FE6" w:rsidRDefault="00823E57"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40. Administración</w:t>
            </w:r>
          </w:p>
          <w:p w14:paraId="6D2D626B" w14:textId="77777777" w:rsidR="00823E57" w:rsidRPr="001F5FE6" w:rsidRDefault="00823E57" w:rsidP="003F6263">
            <w:pPr>
              <w:ind w:left="708"/>
              <w:jc w:val="both"/>
              <w:rPr>
                <w:rFonts w:ascii="Times New Roman" w:eastAsia="Times New Roman" w:hAnsi="Times New Roman" w:cs="Times New Roman"/>
                <w:sz w:val="24"/>
                <w:szCs w:val="24"/>
                <w:lang w:eastAsia="es-ES"/>
              </w:rPr>
            </w:pPr>
          </w:p>
          <w:p w14:paraId="012595BE" w14:textId="77777777" w:rsidR="00823E57" w:rsidRPr="001F5FE6" w:rsidRDefault="00823E57" w:rsidP="003F6263">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OPC deberá revisar y ajustar su pacto constitutivo, si así se requiere, para que contemple la administración de los planes de beneficio.</w:t>
            </w:r>
          </w:p>
          <w:p w14:paraId="19EE38AC" w14:textId="77777777" w:rsidR="00823E57" w:rsidRPr="001F5FE6" w:rsidRDefault="00823E57" w:rsidP="003F6263">
            <w:pPr>
              <w:ind w:left="708"/>
              <w:jc w:val="both"/>
              <w:rPr>
                <w:rFonts w:ascii="Times New Roman" w:eastAsia="Times New Roman" w:hAnsi="Times New Roman" w:cs="Times New Roman"/>
                <w:sz w:val="24"/>
                <w:szCs w:val="24"/>
                <w:lang w:eastAsia="es-ES"/>
              </w:rPr>
            </w:pPr>
          </w:p>
          <w:p w14:paraId="7397AE79" w14:textId="6B541DA1" w:rsidR="00823E57" w:rsidRPr="00707D2B" w:rsidRDefault="00823E57" w:rsidP="00707D2B">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recursos de los distintos productos de beneficio o desacumulación del Régimen Obligatorio de Pensiones Complementarias serán administrados en el fondo generacional que establezca el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w:t>
            </w:r>
            <w:r w:rsidRPr="001F5FE6">
              <w:rPr>
                <w:rFonts w:ascii="Times New Roman" w:eastAsia="Times New Roman" w:hAnsi="Times New Roman" w:cs="Times New Roman"/>
                <w:sz w:val="24"/>
                <w:szCs w:val="24"/>
                <w:lang w:eastAsia="es-ES"/>
              </w:rPr>
              <w:t>”</w:t>
            </w:r>
          </w:p>
        </w:tc>
        <w:tc>
          <w:tcPr>
            <w:tcW w:w="3482" w:type="dxa"/>
          </w:tcPr>
          <w:p w14:paraId="3500B544" w14:textId="77777777" w:rsidR="00823E57" w:rsidRPr="001F5FE6" w:rsidRDefault="00823E57" w:rsidP="003F6263">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BN VITAL, OPC</w:t>
            </w:r>
          </w:p>
          <w:p w14:paraId="1D0D5431" w14:textId="31390A18" w:rsidR="00823E57" w:rsidRPr="001F5FE6" w:rsidRDefault="00823E5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Observación N°1: Valorar incluir en esta modificación la creación de un único Fondo de Beneficios, que contenga a todos los afiliados (tanto los provenientes del ROP como de los Fondos Voluntarios A). Con esto se podrían generar mayores saldos administrados, economías de escala, tener acceso a beneficios por volumen </w:t>
            </w:r>
            <w:r w:rsidRPr="001F5FE6">
              <w:rPr>
                <w:rFonts w:ascii="Times New Roman" w:hAnsi="Times New Roman" w:cs="Times New Roman"/>
                <w:sz w:val="24"/>
                <w:szCs w:val="24"/>
              </w:rPr>
              <w:lastRenderedPageBreak/>
              <w:t>administrado, entre otros. Observación N°2: Se podría establecer una diferenciación del origen de los fondos y el uso dentro de las características que podrían ser atractivas para el perfil de cliente.</w:t>
            </w:r>
          </w:p>
        </w:tc>
        <w:tc>
          <w:tcPr>
            <w:tcW w:w="3482" w:type="dxa"/>
          </w:tcPr>
          <w:p w14:paraId="23639593" w14:textId="76F158C8" w:rsidR="00823E57" w:rsidRPr="001F5FE6" w:rsidRDefault="00F12280"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comentarios anteriores sobre lo sugerido.</w:t>
            </w:r>
          </w:p>
        </w:tc>
        <w:tc>
          <w:tcPr>
            <w:tcW w:w="3482" w:type="dxa"/>
            <w:gridSpan w:val="2"/>
          </w:tcPr>
          <w:p w14:paraId="1784CA57" w14:textId="77777777" w:rsidR="003A5FD7" w:rsidRPr="001F5FE6" w:rsidRDefault="003A5FD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reforma el artículo 40 para que, en lo sucesivo, se lea de la siguiente forma:</w:t>
            </w:r>
          </w:p>
          <w:p w14:paraId="5C531B09" w14:textId="77777777" w:rsidR="003A5FD7" w:rsidRPr="001F5FE6" w:rsidRDefault="003A5FD7" w:rsidP="003F6263">
            <w:pPr>
              <w:tabs>
                <w:tab w:val="left" w:pos="1056"/>
              </w:tabs>
              <w:jc w:val="both"/>
              <w:rPr>
                <w:rFonts w:ascii="Times New Roman" w:hAnsi="Times New Roman" w:cs="Times New Roman"/>
                <w:sz w:val="24"/>
                <w:szCs w:val="24"/>
              </w:rPr>
            </w:pPr>
          </w:p>
          <w:p w14:paraId="7B410148" w14:textId="77777777" w:rsidR="003A5FD7" w:rsidRPr="001F5FE6" w:rsidRDefault="003A5FD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Pr="001F5FE6">
              <w:rPr>
                <w:rFonts w:ascii="Times New Roman" w:hAnsi="Times New Roman" w:cs="Times New Roman"/>
                <w:b/>
                <w:sz w:val="24"/>
                <w:szCs w:val="24"/>
              </w:rPr>
              <w:t>Artículo 40. Administración</w:t>
            </w:r>
          </w:p>
          <w:p w14:paraId="07DB1F45" w14:textId="77777777" w:rsidR="003A5FD7" w:rsidRPr="001F5FE6" w:rsidRDefault="003A5FD7" w:rsidP="003F6263">
            <w:pPr>
              <w:tabs>
                <w:tab w:val="left" w:pos="1056"/>
              </w:tabs>
              <w:jc w:val="both"/>
              <w:rPr>
                <w:rFonts w:ascii="Times New Roman" w:hAnsi="Times New Roman" w:cs="Times New Roman"/>
                <w:sz w:val="24"/>
                <w:szCs w:val="24"/>
              </w:rPr>
            </w:pPr>
          </w:p>
          <w:p w14:paraId="7C4B5422" w14:textId="77777777" w:rsidR="003A5FD7" w:rsidRPr="001F5FE6" w:rsidRDefault="003A5FD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OPC deberá revisar y ajustar su pacto constitutivo, si así se requiere, para que contemple la administración de los planes de beneficio.</w:t>
            </w:r>
          </w:p>
          <w:p w14:paraId="70E793C9" w14:textId="77777777" w:rsidR="003A5FD7" w:rsidRPr="001F5FE6" w:rsidRDefault="003A5FD7" w:rsidP="003F6263">
            <w:pPr>
              <w:tabs>
                <w:tab w:val="left" w:pos="1056"/>
              </w:tabs>
              <w:jc w:val="both"/>
              <w:rPr>
                <w:rFonts w:ascii="Times New Roman" w:hAnsi="Times New Roman" w:cs="Times New Roman"/>
                <w:sz w:val="24"/>
                <w:szCs w:val="24"/>
              </w:rPr>
            </w:pPr>
          </w:p>
          <w:p w14:paraId="3E6DDD9A" w14:textId="353F66C2" w:rsidR="00823E57" w:rsidRPr="001F5FE6" w:rsidRDefault="003A5FD7" w:rsidP="003F6263">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recursos de los distintos productos de beneficio o desacumulación del Régimen Obligatorio de Pensiones Complementarias serán administrados en el fondo generacional que establezca el Reglamento sobre la apertura y funcionamiento de las entidades autorizadas y el funcionamiento de los fondos de pensiones, capitalización laboral y ahorro voluntario previstos en la Ley de Protección al Trabajador”</w:t>
            </w:r>
          </w:p>
        </w:tc>
      </w:tr>
      <w:tr w:rsidR="00823E57" w:rsidRPr="001F5FE6" w14:paraId="15F2CB71" w14:textId="77777777" w:rsidTr="001F5FE6">
        <w:tc>
          <w:tcPr>
            <w:tcW w:w="3488" w:type="dxa"/>
            <w:gridSpan w:val="2"/>
          </w:tcPr>
          <w:p w14:paraId="3D280BEC" w14:textId="77777777" w:rsidR="00823E57" w:rsidRPr="001F5FE6" w:rsidRDefault="00823E57" w:rsidP="00C728F2">
            <w:pPr>
              <w:contextualSpacing/>
              <w:jc w:val="both"/>
              <w:rPr>
                <w:rFonts w:ascii="Times New Roman" w:eastAsia="Times New Roman" w:hAnsi="Times New Roman" w:cs="Times New Roman"/>
                <w:sz w:val="24"/>
                <w:szCs w:val="24"/>
                <w:lang w:eastAsia="es-ES"/>
              </w:rPr>
            </w:pPr>
          </w:p>
        </w:tc>
        <w:tc>
          <w:tcPr>
            <w:tcW w:w="3482" w:type="dxa"/>
          </w:tcPr>
          <w:p w14:paraId="57B17503" w14:textId="03913374" w:rsidR="00823E57" w:rsidRPr="001F5FE6" w:rsidRDefault="00D12E5F"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2EE265F7" w14:textId="77777777" w:rsidR="00823E57" w:rsidRPr="001F5FE6" w:rsidRDefault="00823E57"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Valorar incluir en esta modificación la creación de un único Fondo de Beneficios, que contenga a todos los afiliados (tanto los provenientes del ROP como de los Fondos Voluntarios A). </w:t>
            </w:r>
          </w:p>
          <w:p w14:paraId="3E6E89ED" w14:textId="77777777" w:rsidR="00823E57" w:rsidRPr="001F5FE6" w:rsidRDefault="00823E57"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Con esto se podrían generar mayores saldos administrados, economías de escala, tener acceso a beneficios por volumen administrado, entre otros.</w:t>
            </w:r>
          </w:p>
          <w:p w14:paraId="445E391F" w14:textId="31AE10BB" w:rsidR="00823E57" w:rsidRPr="001F5FE6" w:rsidRDefault="00823E57"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Así mismo, se podría establecer una diferenciación del origen de los fondos y el uso dentro de las características que podrían ser atractivas para el perfil de cliente.</w:t>
            </w:r>
          </w:p>
        </w:tc>
        <w:tc>
          <w:tcPr>
            <w:tcW w:w="3482" w:type="dxa"/>
          </w:tcPr>
          <w:p w14:paraId="6DC232AD" w14:textId="5F5D532E" w:rsidR="00823E57" w:rsidRPr="001F5FE6" w:rsidRDefault="00DA35CF"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comentarios anteriores en este mismo sentido.</w:t>
            </w:r>
          </w:p>
        </w:tc>
        <w:tc>
          <w:tcPr>
            <w:tcW w:w="3482" w:type="dxa"/>
            <w:gridSpan w:val="2"/>
          </w:tcPr>
          <w:p w14:paraId="4E1EFD93" w14:textId="77777777" w:rsidR="00823E57" w:rsidRPr="001F5FE6" w:rsidRDefault="00823E57" w:rsidP="00C728F2">
            <w:pPr>
              <w:tabs>
                <w:tab w:val="left" w:pos="1056"/>
              </w:tabs>
              <w:jc w:val="both"/>
              <w:rPr>
                <w:rFonts w:ascii="Times New Roman" w:hAnsi="Times New Roman" w:cs="Times New Roman"/>
                <w:b/>
                <w:sz w:val="24"/>
                <w:szCs w:val="24"/>
              </w:rPr>
            </w:pPr>
          </w:p>
        </w:tc>
      </w:tr>
      <w:tr w:rsidR="00823E57" w:rsidRPr="001F5FE6" w14:paraId="69BC50E5" w14:textId="77777777" w:rsidTr="001F5FE6">
        <w:tc>
          <w:tcPr>
            <w:tcW w:w="3488" w:type="dxa"/>
            <w:gridSpan w:val="2"/>
          </w:tcPr>
          <w:p w14:paraId="1F2359B0" w14:textId="77777777" w:rsidR="00823E57" w:rsidRPr="001F5FE6" w:rsidRDefault="00823E57" w:rsidP="00C728F2">
            <w:pPr>
              <w:contextualSpacing/>
              <w:jc w:val="both"/>
              <w:rPr>
                <w:rFonts w:ascii="Times New Roman" w:eastAsia="Times New Roman" w:hAnsi="Times New Roman" w:cs="Times New Roman"/>
                <w:sz w:val="24"/>
                <w:szCs w:val="24"/>
                <w:lang w:eastAsia="es-ES"/>
              </w:rPr>
            </w:pPr>
          </w:p>
        </w:tc>
        <w:tc>
          <w:tcPr>
            <w:tcW w:w="3482" w:type="dxa"/>
          </w:tcPr>
          <w:p w14:paraId="0C0F390E" w14:textId="77777777" w:rsidR="00823E57" w:rsidRPr="001F5FE6" w:rsidRDefault="00823E57"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132FD151" w14:textId="77777777" w:rsidR="00823E57" w:rsidRPr="001F5FE6" w:rsidRDefault="00823E57"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Propuesta de Redacción “Artículo 40. Administración </w:t>
            </w:r>
          </w:p>
          <w:p w14:paraId="2C7DBA3D" w14:textId="77777777" w:rsidR="00823E57" w:rsidRPr="001F5FE6" w:rsidRDefault="00823E57"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E5E7745" w14:textId="77777777" w:rsidR="00823E57" w:rsidRPr="001F5FE6" w:rsidRDefault="00823E57"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OPC deberá revisar y ajustar su pacto constitutivo, si así se requiere, para que contemple la administración de los planes de beneficio. </w:t>
            </w:r>
          </w:p>
          <w:p w14:paraId="39128C5A" w14:textId="77777777" w:rsidR="00823E57" w:rsidRPr="001F5FE6" w:rsidRDefault="00823E57"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179F1CF5" w14:textId="77777777" w:rsidR="00823E57" w:rsidRPr="001F5FE6" w:rsidRDefault="00823E57"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recursos de los distintos productos de beneficio o des acumulación del Régimen Obligatorio de Pensiones Complementarias serán administrados en el fondo generacional de pensionados que establezca el Reglamento sobre la apertura y funcionamiento de las entidades autorizadas y el funcionamiento de los fondos de pensiones, capitalización laboral y ahorro voluntario previstos en la Ley de Protección al Trabajador” </w:t>
            </w:r>
          </w:p>
          <w:p w14:paraId="2A348437" w14:textId="2B84431B" w:rsidR="00823E57" w:rsidRPr="001F5FE6" w:rsidRDefault="00823E57" w:rsidP="00C728F2">
            <w:pPr>
              <w:tabs>
                <w:tab w:val="left" w:pos="1056"/>
              </w:tabs>
              <w:jc w:val="both"/>
              <w:rPr>
                <w:rFonts w:ascii="Times New Roman" w:hAnsi="Times New Roman" w:cs="Times New Roman"/>
                <w:sz w:val="24"/>
                <w:szCs w:val="24"/>
              </w:rPr>
            </w:pPr>
          </w:p>
        </w:tc>
        <w:tc>
          <w:tcPr>
            <w:tcW w:w="3482" w:type="dxa"/>
          </w:tcPr>
          <w:p w14:paraId="3BC0EC33" w14:textId="7E126FEC" w:rsidR="00823E57" w:rsidRPr="001F5FE6" w:rsidRDefault="002C6396"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comentarios anteriores en este mismo sentido.</w:t>
            </w:r>
          </w:p>
        </w:tc>
        <w:tc>
          <w:tcPr>
            <w:tcW w:w="3482" w:type="dxa"/>
            <w:gridSpan w:val="2"/>
          </w:tcPr>
          <w:p w14:paraId="73323F89" w14:textId="77777777" w:rsidR="00823E57" w:rsidRPr="001F5FE6" w:rsidRDefault="00823E57" w:rsidP="00C728F2">
            <w:pPr>
              <w:tabs>
                <w:tab w:val="left" w:pos="1056"/>
              </w:tabs>
              <w:jc w:val="both"/>
              <w:rPr>
                <w:rFonts w:ascii="Times New Roman" w:hAnsi="Times New Roman" w:cs="Times New Roman"/>
                <w:b/>
                <w:sz w:val="24"/>
                <w:szCs w:val="24"/>
              </w:rPr>
            </w:pPr>
          </w:p>
        </w:tc>
      </w:tr>
      <w:tr w:rsidR="00823E57" w:rsidRPr="001F5FE6" w14:paraId="1DFC5484" w14:textId="77777777" w:rsidTr="001F5FE6">
        <w:tc>
          <w:tcPr>
            <w:tcW w:w="3488" w:type="dxa"/>
            <w:gridSpan w:val="2"/>
          </w:tcPr>
          <w:p w14:paraId="4F9DD105" w14:textId="0CCCA6AA" w:rsidR="00823E57" w:rsidRPr="00677600" w:rsidRDefault="00823E57" w:rsidP="00C728F2">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deroga el </w:t>
            </w:r>
            <w:r w:rsidRPr="001F5FE6">
              <w:rPr>
                <w:rFonts w:ascii="Times New Roman" w:eastAsia="Times New Roman" w:hAnsi="Times New Roman" w:cs="Times New Roman"/>
                <w:i/>
                <w:sz w:val="24"/>
                <w:szCs w:val="24"/>
                <w:lang w:eastAsia="es-ES"/>
              </w:rPr>
              <w:t>Transitorio I. De la Administración.</w:t>
            </w:r>
          </w:p>
        </w:tc>
        <w:tc>
          <w:tcPr>
            <w:tcW w:w="3482" w:type="dxa"/>
          </w:tcPr>
          <w:p w14:paraId="746883A8" w14:textId="77777777" w:rsidR="00823E57" w:rsidRPr="001F5FE6" w:rsidRDefault="00823E57" w:rsidP="00C728F2">
            <w:pPr>
              <w:tabs>
                <w:tab w:val="left" w:pos="1056"/>
              </w:tabs>
              <w:jc w:val="both"/>
              <w:rPr>
                <w:rFonts w:ascii="Times New Roman" w:hAnsi="Times New Roman" w:cs="Times New Roman"/>
                <w:b/>
                <w:sz w:val="24"/>
                <w:szCs w:val="24"/>
              </w:rPr>
            </w:pPr>
          </w:p>
        </w:tc>
        <w:tc>
          <w:tcPr>
            <w:tcW w:w="3482" w:type="dxa"/>
          </w:tcPr>
          <w:p w14:paraId="688FB1E0" w14:textId="77777777" w:rsidR="00823E57" w:rsidRPr="001F5FE6" w:rsidRDefault="00823E57" w:rsidP="00C728F2">
            <w:pPr>
              <w:tabs>
                <w:tab w:val="left" w:pos="1056"/>
              </w:tabs>
              <w:jc w:val="both"/>
              <w:rPr>
                <w:rFonts w:ascii="Times New Roman" w:hAnsi="Times New Roman" w:cs="Times New Roman"/>
                <w:b/>
                <w:sz w:val="24"/>
                <w:szCs w:val="24"/>
              </w:rPr>
            </w:pPr>
          </w:p>
        </w:tc>
        <w:tc>
          <w:tcPr>
            <w:tcW w:w="3482" w:type="dxa"/>
            <w:gridSpan w:val="2"/>
          </w:tcPr>
          <w:p w14:paraId="6BA7C34D" w14:textId="08B0FA73" w:rsidR="00823E57" w:rsidRPr="00677600" w:rsidRDefault="009E1ACC" w:rsidP="00C728F2">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deroga el </w:t>
            </w:r>
            <w:r w:rsidRPr="001F5FE6">
              <w:rPr>
                <w:rFonts w:ascii="Times New Roman" w:eastAsia="Times New Roman" w:hAnsi="Times New Roman" w:cs="Times New Roman"/>
                <w:i/>
                <w:sz w:val="24"/>
                <w:szCs w:val="24"/>
                <w:lang w:eastAsia="es-ES"/>
              </w:rPr>
              <w:t>Transitorio I. De la Administración.</w:t>
            </w:r>
          </w:p>
        </w:tc>
      </w:tr>
      <w:tr w:rsidR="00FF7ADC" w:rsidRPr="001F5FE6" w14:paraId="6711671A" w14:textId="77777777" w:rsidTr="001F5FE6">
        <w:tc>
          <w:tcPr>
            <w:tcW w:w="3488" w:type="dxa"/>
            <w:gridSpan w:val="2"/>
            <w:shd w:val="clear" w:color="auto" w:fill="F2F2F2" w:themeFill="background1" w:themeFillShade="F2"/>
          </w:tcPr>
          <w:p w14:paraId="7DF18BC0" w14:textId="574CD641" w:rsidR="00FF7ADC" w:rsidRPr="001F5FE6" w:rsidRDefault="00FF7ADC" w:rsidP="00C728F2">
            <w:pPr>
              <w:contextualSpacing/>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i/>
                <w:sz w:val="24"/>
                <w:szCs w:val="24"/>
                <w:lang w:eastAsia="es-ES"/>
              </w:rPr>
              <w:t>III. Reformas al Reglamento de gestión de activos</w:t>
            </w:r>
          </w:p>
        </w:tc>
        <w:tc>
          <w:tcPr>
            <w:tcW w:w="3482" w:type="dxa"/>
            <w:shd w:val="clear" w:color="auto" w:fill="F2F2F2" w:themeFill="background1" w:themeFillShade="F2"/>
          </w:tcPr>
          <w:p w14:paraId="368B3093" w14:textId="77777777" w:rsidR="00FF7ADC" w:rsidRPr="001F5FE6" w:rsidRDefault="00FF7ADC" w:rsidP="00C728F2">
            <w:pPr>
              <w:tabs>
                <w:tab w:val="left" w:pos="1056"/>
              </w:tabs>
              <w:jc w:val="both"/>
              <w:rPr>
                <w:rFonts w:ascii="Times New Roman" w:hAnsi="Times New Roman" w:cs="Times New Roman"/>
                <w:b/>
                <w:sz w:val="24"/>
                <w:szCs w:val="24"/>
              </w:rPr>
            </w:pPr>
          </w:p>
        </w:tc>
        <w:tc>
          <w:tcPr>
            <w:tcW w:w="3482" w:type="dxa"/>
            <w:shd w:val="clear" w:color="auto" w:fill="F2F2F2" w:themeFill="background1" w:themeFillShade="F2"/>
          </w:tcPr>
          <w:p w14:paraId="14D33991" w14:textId="77777777" w:rsidR="00FF7ADC" w:rsidRPr="001F5FE6" w:rsidRDefault="00FF7ADC" w:rsidP="00C728F2">
            <w:pPr>
              <w:tabs>
                <w:tab w:val="left" w:pos="1056"/>
              </w:tabs>
              <w:jc w:val="both"/>
              <w:rPr>
                <w:rFonts w:ascii="Times New Roman" w:hAnsi="Times New Roman" w:cs="Times New Roman"/>
                <w:sz w:val="24"/>
                <w:szCs w:val="24"/>
              </w:rPr>
            </w:pPr>
          </w:p>
        </w:tc>
        <w:tc>
          <w:tcPr>
            <w:tcW w:w="3482" w:type="dxa"/>
            <w:gridSpan w:val="2"/>
            <w:shd w:val="clear" w:color="auto" w:fill="F2F2F2" w:themeFill="background1" w:themeFillShade="F2"/>
          </w:tcPr>
          <w:p w14:paraId="06543211" w14:textId="42121069" w:rsidR="00FF7ADC" w:rsidRPr="001F5FE6" w:rsidRDefault="00FF7ADC" w:rsidP="00C728F2">
            <w:pPr>
              <w:tabs>
                <w:tab w:val="left" w:pos="1056"/>
              </w:tabs>
              <w:jc w:val="both"/>
              <w:rPr>
                <w:rFonts w:ascii="Times New Roman" w:hAnsi="Times New Roman" w:cs="Times New Roman"/>
                <w:b/>
                <w:sz w:val="24"/>
                <w:szCs w:val="24"/>
              </w:rPr>
            </w:pPr>
            <w:r w:rsidRPr="001F5FE6">
              <w:rPr>
                <w:rFonts w:ascii="Times New Roman" w:eastAsia="Times New Roman" w:hAnsi="Times New Roman" w:cs="Times New Roman"/>
                <w:b/>
                <w:i/>
                <w:sz w:val="24"/>
                <w:szCs w:val="24"/>
                <w:lang w:eastAsia="es-ES"/>
              </w:rPr>
              <w:t>III. Reformas al Reglamento de gestión de activos</w:t>
            </w:r>
          </w:p>
        </w:tc>
      </w:tr>
      <w:tr w:rsidR="00823E57" w:rsidRPr="001F5FE6" w14:paraId="15D223A2" w14:textId="77777777" w:rsidTr="001F5FE6">
        <w:tc>
          <w:tcPr>
            <w:tcW w:w="3488" w:type="dxa"/>
            <w:gridSpan w:val="2"/>
          </w:tcPr>
          <w:p w14:paraId="4399CE19" w14:textId="69FA0111" w:rsidR="00823E57" w:rsidRPr="001F5FE6" w:rsidRDefault="00823E57" w:rsidP="00C728F2">
            <w:pPr>
              <w:contextualSpacing/>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Observaciones generales</w:t>
            </w:r>
          </w:p>
        </w:tc>
        <w:tc>
          <w:tcPr>
            <w:tcW w:w="3482" w:type="dxa"/>
          </w:tcPr>
          <w:p w14:paraId="1E6529FF" w14:textId="77777777" w:rsidR="00823E57" w:rsidRPr="001F5FE6" w:rsidRDefault="00823E57"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Humberto Grant</w:t>
            </w:r>
          </w:p>
          <w:p w14:paraId="7E846819" w14:textId="745F62D4" w:rsidR="00823E57" w:rsidRPr="001F5FE6" w:rsidRDefault="00823E57" w:rsidP="00C728F2">
            <w:pPr>
              <w:tabs>
                <w:tab w:val="left" w:pos="1056"/>
              </w:tabs>
              <w:jc w:val="both"/>
              <w:rPr>
                <w:rFonts w:ascii="Times New Roman" w:hAnsi="Times New Roman" w:cs="Times New Roman"/>
                <w:sz w:val="24"/>
                <w:szCs w:val="24"/>
              </w:rPr>
            </w:pPr>
          </w:p>
        </w:tc>
        <w:tc>
          <w:tcPr>
            <w:tcW w:w="3482" w:type="dxa"/>
          </w:tcPr>
          <w:p w14:paraId="389A912D" w14:textId="0A5F56FB" w:rsidR="00823E57" w:rsidRPr="001F5FE6" w:rsidRDefault="005549CC" w:rsidP="00C728F2">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El texto en consulta no plantea multifondos (fondos múltiples), sino fondos generacionales. Se toma nota de lo sugerido de forma alternativa.</w:t>
            </w:r>
          </w:p>
        </w:tc>
        <w:tc>
          <w:tcPr>
            <w:tcW w:w="3482" w:type="dxa"/>
            <w:gridSpan w:val="2"/>
          </w:tcPr>
          <w:p w14:paraId="1CC03C33" w14:textId="77777777" w:rsidR="00823E57" w:rsidRPr="001F5FE6" w:rsidRDefault="00823E57" w:rsidP="00C728F2">
            <w:pPr>
              <w:tabs>
                <w:tab w:val="left" w:pos="1056"/>
              </w:tabs>
              <w:jc w:val="both"/>
              <w:rPr>
                <w:rFonts w:ascii="Times New Roman" w:hAnsi="Times New Roman" w:cs="Times New Roman"/>
                <w:b/>
                <w:sz w:val="24"/>
                <w:szCs w:val="24"/>
              </w:rPr>
            </w:pPr>
          </w:p>
        </w:tc>
      </w:tr>
      <w:tr w:rsidR="001B51B3" w:rsidRPr="001F5FE6" w14:paraId="4050306C" w14:textId="77777777" w:rsidTr="001F5FE6">
        <w:tc>
          <w:tcPr>
            <w:tcW w:w="3488" w:type="dxa"/>
            <w:gridSpan w:val="2"/>
          </w:tcPr>
          <w:p w14:paraId="6A6CCAD9" w14:textId="77777777" w:rsidR="001B51B3" w:rsidRPr="001F5FE6" w:rsidRDefault="001B51B3" w:rsidP="00C728F2">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modifica la definición de </w:t>
            </w:r>
            <w:r w:rsidRPr="001F5FE6">
              <w:rPr>
                <w:rFonts w:ascii="Times New Roman" w:eastAsia="Times New Roman" w:hAnsi="Times New Roman" w:cs="Times New Roman"/>
                <w:i/>
                <w:sz w:val="24"/>
                <w:szCs w:val="24"/>
                <w:lang w:eastAsia="es-ES"/>
              </w:rPr>
              <w:t>“Cobertura”</w:t>
            </w:r>
            <w:r w:rsidRPr="001F5FE6">
              <w:rPr>
                <w:rFonts w:ascii="Times New Roman" w:eastAsia="Times New Roman" w:hAnsi="Times New Roman" w:cs="Times New Roman"/>
                <w:sz w:val="24"/>
                <w:szCs w:val="24"/>
                <w:lang w:eastAsia="es-ES"/>
              </w:rPr>
              <w:t xml:space="preserve"> del </w:t>
            </w:r>
            <w:r w:rsidRPr="001F5FE6">
              <w:rPr>
                <w:rFonts w:ascii="Times New Roman" w:eastAsia="Times New Roman" w:hAnsi="Times New Roman" w:cs="Times New Roman"/>
                <w:i/>
                <w:sz w:val="24"/>
                <w:szCs w:val="24"/>
                <w:lang w:eastAsia="es-ES"/>
              </w:rPr>
              <w:t>Artículo 3. Definiciones</w:t>
            </w:r>
            <w:r w:rsidRPr="001F5FE6">
              <w:rPr>
                <w:rFonts w:ascii="Times New Roman" w:eastAsia="Times New Roman" w:hAnsi="Times New Roman" w:cs="Times New Roman"/>
                <w:sz w:val="24"/>
                <w:szCs w:val="24"/>
                <w:lang w:eastAsia="es-ES"/>
              </w:rPr>
              <w:t xml:space="preserve">, y se adicionan las definiciones de </w:t>
            </w:r>
            <w:bookmarkStart w:id="3" w:name="_Hlk139630856"/>
            <w:r w:rsidRPr="001F5FE6">
              <w:rPr>
                <w:rFonts w:ascii="Times New Roman" w:eastAsia="Times New Roman" w:hAnsi="Times New Roman" w:cs="Times New Roman"/>
                <w:i/>
                <w:sz w:val="24"/>
                <w:szCs w:val="24"/>
                <w:lang w:eastAsia="es-ES"/>
              </w:rPr>
              <w:t xml:space="preserve">“Clases de activos”, “Error de seguimiento”, “Estrategias de inversión del ROP”, “Reasignación de activos”, “Tasa de reemplazo” </w:t>
            </w:r>
            <w:r w:rsidRPr="001F5FE6">
              <w:rPr>
                <w:rFonts w:ascii="Times New Roman" w:eastAsia="Times New Roman" w:hAnsi="Times New Roman" w:cs="Times New Roman"/>
                <w:sz w:val="24"/>
                <w:szCs w:val="24"/>
                <w:lang w:eastAsia="es-ES"/>
              </w:rPr>
              <w:t>y</w:t>
            </w:r>
            <w:r w:rsidRPr="001F5FE6">
              <w:rPr>
                <w:rFonts w:ascii="Times New Roman" w:eastAsia="Times New Roman" w:hAnsi="Times New Roman" w:cs="Times New Roman"/>
                <w:i/>
                <w:sz w:val="24"/>
                <w:szCs w:val="24"/>
                <w:lang w:eastAsia="es-ES"/>
              </w:rPr>
              <w:t xml:space="preserve"> “Trayectoria”,</w:t>
            </w:r>
            <w:r w:rsidRPr="001F5FE6">
              <w:rPr>
                <w:rFonts w:ascii="Times New Roman" w:eastAsia="Times New Roman" w:hAnsi="Times New Roman" w:cs="Times New Roman"/>
                <w:sz w:val="24"/>
                <w:szCs w:val="24"/>
                <w:lang w:eastAsia="es-ES"/>
              </w:rPr>
              <w:t xml:space="preserve"> </w:t>
            </w:r>
            <w:bookmarkEnd w:id="3"/>
            <w:r w:rsidRPr="001F5FE6">
              <w:rPr>
                <w:rFonts w:ascii="Times New Roman" w:eastAsia="Times New Roman" w:hAnsi="Times New Roman" w:cs="Times New Roman"/>
                <w:sz w:val="24"/>
                <w:szCs w:val="24"/>
                <w:lang w:eastAsia="es-ES"/>
              </w:rPr>
              <w:t>según el orden alfabético de sus dos primeras letras, para que se lean de la siguiente forma:</w:t>
            </w:r>
          </w:p>
          <w:p w14:paraId="6AAEE1DD"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521BBEDD"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3. Definiciones</w:t>
            </w:r>
          </w:p>
          <w:p w14:paraId="0D760D7D" w14:textId="77777777" w:rsidR="001B51B3" w:rsidRPr="001F5FE6" w:rsidRDefault="001B51B3" w:rsidP="00C728F2">
            <w:pPr>
              <w:jc w:val="both"/>
              <w:rPr>
                <w:rFonts w:ascii="Times New Roman" w:eastAsia="Times New Roman" w:hAnsi="Times New Roman" w:cs="Times New Roman"/>
                <w:sz w:val="24"/>
                <w:szCs w:val="24"/>
                <w:lang w:eastAsia="es-ES"/>
              </w:rPr>
            </w:pPr>
          </w:p>
          <w:p w14:paraId="04F028CA"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0C597F97" w14:textId="77777777" w:rsidR="001B51B3" w:rsidRPr="001F5FE6" w:rsidRDefault="001B51B3" w:rsidP="00C728F2">
            <w:pPr>
              <w:jc w:val="both"/>
              <w:rPr>
                <w:rFonts w:ascii="Times New Roman" w:eastAsia="Times New Roman" w:hAnsi="Times New Roman" w:cs="Times New Roman"/>
                <w:sz w:val="24"/>
                <w:szCs w:val="24"/>
                <w:lang w:eastAsia="es-ES"/>
              </w:rPr>
            </w:pPr>
          </w:p>
          <w:p w14:paraId="60806BCA"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Clases de activos:</w:t>
            </w:r>
            <w:r w:rsidRPr="001F5FE6">
              <w:rPr>
                <w:rFonts w:ascii="Times New Roman" w:eastAsia="Times New Roman" w:hAnsi="Times New Roman" w:cs="Times New Roman"/>
                <w:sz w:val="24"/>
                <w:szCs w:val="24"/>
                <w:lang w:eastAsia="es-ES"/>
              </w:rPr>
              <w:t xml:space="preserve"> Constituyen los agrupamientos de </w:t>
            </w:r>
            <w:r w:rsidRPr="001F5FE6">
              <w:rPr>
                <w:rFonts w:ascii="Times New Roman" w:eastAsia="Times New Roman" w:hAnsi="Times New Roman" w:cs="Times New Roman"/>
                <w:sz w:val="24"/>
                <w:szCs w:val="24"/>
                <w:lang w:eastAsia="es-ES"/>
              </w:rPr>
              <w:lastRenderedPageBreak/>
              <w:t>instrumentos financieros correspondientes a cada fondo generacional del Régimen Obligatorio de Pensiones Complementarias y demás fondos administrados por la entidad.”</w:t>
            </w:r>
          </w:p>
          <w:p w14:paraId="39B41D78"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4DDB4C73"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Cobertura:</w:t>
            </w:r>
            <w:r w:rsidRPr="001F5FE6">
              <w:rPr>
                <w:rFonts w:ascii="Times New Roman" w:eastAsia="Times New Roman" w:hAnsi="Times New Roman" w:cs="Times New Roman"/>
                <w:sz w:val="24"/>
                <w:szCs w:val="24"/>
                <w:lang w:eastAsia="es-ES"/>
              </w:rPr>
              <w:t xml:space="preserve"> Se entiende por cobertura la posición en el instrumento derivado que permita a los fondos compensar, parcial o totalmente, las variaciones en el precio, la tasa de interés o tipo de cambio del activo o conjunto de activos cubiertos, previamente definidos por la entidad que los administra.”</w:t>
            </w:r>
          </w:p>
          <w:p w14:paraId="7110B908"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29975F45"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Error de seguimiento:</w:t>
            </w:r>
            <w:r w:rsidRPr="001F5FE6">
              <w:rPr>
                <w:rFonts w:ascii="Times New Roman" w:eastAsia="Times New Roman" w:hAnsi="Times New Roman" w:cs="Times New Roman"/>
                <w:sz w:val="24"/>
                <w:szCs w:val="24"/>
                <w:lang w:eastAsia="es-ES"/>
              </w:rPr>
              <w:t xml:space="preserve"> indicador que mide la desviación de la trayectoria declarada para cada fondo generacional del Régimen Obligatorio de Pensiones Complementarias.”</w:t>
            </w:r>
          </w:p>
          <w:p w14:paraId="2F2E9B2E" w14:textId="77777777" w:rsidR="001B51B3" w:rsidRPr="001F5FE6" w:rsidRDefault="001B51B3" w:rsidP="00C728F2">
            <w:pPr>
              <w:jc w:val="both"/>
              <w:rPr>
                <w:rFonts w:ascii="Times New Roman" w:eastAsia="Times New Roman" w:hAnsi="Times New Roman" w:cs="Times New Roman"/>
                <w:sz w:val="24"/>
                <w:szCs w:val="24"/>
                <w:lang w:eastAsia="es-ES"/>
              </w:rPr>
            </w:pPr>
          </w:p>
          <w:p w14:paraId="2A0407A2"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Estrategias de inversión del ROP</w:t>
            </w:r>
            <w:r w:rsidRPr="001F5FE6">
              <w:rPr>
                <w:rFonts w:ascii="Times New Roman" w:eastAsia="Times New Roman" w:hAnsi="Times New Roman" w:cs="Times New Roman"/>
                <w:sz w:val="24"/>
                <w:szCs w:val="24"/>
                <w:lang w:eastAsia="es-ES"/>
              </w:rPr>
              <w:t xml:space="preserve">: Acciones planificadas de inversión de los fondos generacionales del Régimen </w:t>
            </w:r>
            <w:r w:rsidRPr="001F5FE6">
              <w:rPr>
                <w:rFonts w:ascii="Times New Roman" w:eastAsia="Times New Roman" w:hAnsi="Times New Roman" w:cs="Times New Roman"/>
                <w:sz w:val="24"/>
                <w:szCs w:val="24"/>
                <w:lang w:eastAsia="es-ES"/>
              </w:rPr>
              <w:lastRenderedPageBreak/>
              <w:t>Obligatorio de Pensiones Complementarias para que cada uno de ellos pueda cumplir el objetivo de tasa de reemplazo y rentabilidad declarados por cada operadora.”</w:t>
            </w:r>
          </w:p>
          <w:p w14:paraId="77A5961C" w14:textId="77777777" w:rsidR="001B51B3" w:rsidRPr="001F5FE6" w:rsidRDefault="001B51B3" w:rsidP="00C728F2">
            <w:pPr>
              <w:jc w:val="both"/>
              <w:rPr>
                <w:rFonts w:ascii="Times New Roman" w:eastAsia="Times New Roman" w:hAnsi="Times New Roman" w:cs="Times New Roman"/>
                <w:sz w:val="24"/>
                <w:szCs w:val="24"/>
                <w:lang w:eastAsia="es-ES"/>
              </w:rPr>
            </w:pPr>
          </w:p>
          <w:p w14:paraId="267C9C38"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Reasignación de activos:</w:t>
            </w:r>
            <w:r w:rsidRPr="001F5FE6">
              <w:rPr>
                <w:rFonts w:ascii="Times New Roman" w:eastAsia="Times New Roman" w:hAnsi="Times New Roman" w:cs="Times New Roman"/>
                <w:sz w:val="24"/>
                <w:szCs w:val="24"/>
                <w:lang w:eastAsia="es-ES"/>
              </w:rPr>
              <w:t xml:space="preserve"> Traslado de activos correspondiente a una estrategia de inversión de uno de los fondos generacionales del Régimen Obligatorio de Pensiones Complementarias a otro fondo generacional de este mismo régimen, dentro de una misma operadora.”</w:t>
            </w:r>
          </w:p>
          <w:p w14:paraId="1581E77D"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339A6367"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Tasa de reemplazo:</w:t>
            </w:r>
            <w:r w:rsidRPr="001F5FE6">
              <w:rPr>
                <w:rFonts w:ascii="Times New Roman" w:eastAsia="Times New Roman" w:hAnsi="Times New Roman" w:cs="Times New Roman"/>
                <w:sz w:val="24"/>
                <w:szCs w:val="24"/>
                <w:lang w:eastAsia="es-ES"/>
              </w:rPr>
              <w:t xml:space="preserve"> Expresa el porcentaje del ingreso en colones que representa la pensión, respecto del ingreso en colones percibido como último salario por el trabajador activo.”</w:t>
            </w:r>
          </w:p>
          <w:p w14:paraId="44E43AB6"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02AD3F39"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Trayectoria:</w:t>
            </w:r>
            <w:r w:rsidRPr="001F5FE6">
              <w:rPr>
                <w:rFonts w:ascii="Times New Roman" w:eastAsia="Times New Roman" w:hAnsi="Times New Roman" w:cs="Times New Roman"/>
                <w:sz w:val="24"/>
                <w:szCs w:val="24"/>
                <w:lang w:eastAsia="es-ES"/>
              </w:rPr>
              <w:t xml:space="preserve"> Planificación de las inversiones de un fondo generacional del Régimen Obligatorio de Pensiones derivada </w:t>
            </w:r>
            <w:r w:rsidRPr="001F5FE6">
              <w:rPr>
                <w:rFonts w:ascii="Times New Roman" w:eastAsia="Times New Roman" w:hAnsi="Times New Roman" w:cs="Times New Roman"/>
                <w:sz w:val="24"/>
                <w:szCs w:val="24"/>
                <w:lang w:eastAsia="es-ES"/>
              </w:rPr>
              <w:lastRenderedPageBreak/>
              <w:t>de un ejercicio de optimización de sus inversiones, que muestra la combinación por clases de activos, desde una fecha actual hasta la extinción del fondo, asociada a una tasa de reemplazo objetivo.</w:t>
            </w:r>
          </w:p>
          <w:p w14:paraId="4B5F1EC9"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6C6A09B2" w14:textId="5F3031A1"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la trayectoria de inversión se evidencia la recomposición, a lo largo del tiempo, de las inversiones de los fondos generacionales Régimen Obligatorio de Pensiones Complementarias en valores de deuda y de títulos representativos de propiedad, de mayor a menor riesgo, conforme la cohorte envejece, así como el rendimiento asociado a esta combinación de activos.”</w:t>
            </w:r>
          </w:p>
        </w:tc>
        <w:tc>
          <w:tcPr>
            <w:tcW w:w="3482" w:type="dxa"/>
          </w:tcPr>
          <w:p w14:paraId="5A5E6F48" w14:textId="77777777" w:rsidR="001B51B3" w:rsidRPr="001F5FE6" w:rsidRDefault="001B51B3"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Humberto Grant</w:t>
            </w:r>
          </w:p>
          <w:p w14:paraId="798AA230" w14:textId="05136603"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sugiere una redacción más precisa para la definición de clases de activos:</w:t>
            </w:r>
          </w:p>
          <w:p w14:paraId="543D2BA6" w14:textId="77777777" w:rsidR="001B51B3" w:rsidRPr="001F5FE6" w:rsidRDefault="001B51B3" w:rsidP="00C728F2">
            <w:pPr>
              <w:tabs>
                <w:tab w:val="left" w:pos="1056"/>
              </w:tabs>
              <w:jc w:val="both"/>
              <w:rPr>
                <w:rFonts w:ascii="Times New Roman" w:hAnsi="Times New Roman" w:cs="Times New Roman"/>
                <w:sz w:val="24"/>
                <w:szCs w:val="24"/>
              </w:rPr>
            </w:pPr>
          </w:p>
          <w:p w14:paraId="0C5C6CB7" w14:textId="38418056"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Pr="001F5FE6">
              <w:rPr>
                <w:rFonts w:ascii="Times New Roman" w:hAnsi="Times New Roman" w:cs="Times New Roman"/>
                <w:b/>
                <w:sz w:val="24"/>
                <w:szCs w:val="24"/>
              </w:rPr>
              <w:t>Clases de activos:</w:t>
            </w:r>
            <w:r w:rsidRPr="001F5FE6">
              <w:rPr>
                <w:rFonts w:ascii="Times New Roman" w:hAnsi="Times New Roman" w:cs="Times New Roman"/>
                <w:sz w:val="24"/>
                <w:szCs w:val="24"/>
              </w:rPr>
              <w:t xml:space="preserve"> Constituyen categorías de activos financieros que comparten características y fuentes de riesgos, y muestran comportamiento similar en el mercado.”</w:t>
            </w:r>
          </w:p>
          <w:p w14:paraId="41E19EA1" w14:textId="43E54087" w:rsidR="001B51B3" w:rsidRPr="001F5FE6" w:rsidRDefault="001B51B3" w:rsidP="00C728F2">
            <w:pPr>
              <w:tabs>
                <w:tab w:val="left" w:pos="1056"/>
              </w:tabs>
              <w:jc w:val="both"/>
              <w:rPr>
                <w:rFonts w:ascii="Times New Roman" w:hAnsi="Times New Roman" w:cs="Times New Roman"/>
                <w:sz w:val="24"/>
                <w:szCs w:val="24"/>
              </w:rPr>
            </w:pPr>
          </w:p>
          <w:p w14:paraId="7175D08E" w14:textId="567CFFE0"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sugiere mantener la definición actual de “Cobertura” que es más apropiada y técnicamente correcta que la propuesta.</w:t>
            </w:r>
          </w:p>
          <w:p w14:paraId="2D85BF60" w14:textId="77777777"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Propone la siguiente redacción de definición de “Clases de activos”:</w:t>
            </w:r>
          </w:p>
          <w:p w14:paraId="3B02F025" w14:textId="19996A0A"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b/>
                <w:sz w:val="24"/>
                <w:szCs w:val="24"/>
              </w:rPr>
              <w:lastRenderedPageBreak/>
              <w:t>Clases de activos:</w:t>
            </w:r>
            <w:r w:rsidRPr="001F5FE6">
              <w:rPr>
                <w:rFonts w:ascii="Times New Roman" w:hAnsi="Times New Roman" w:cs="Times New Roman"/>
                <w:sz w:val="24"/>
                <w:szCs w:val="24"/>
              </w:rPr>
              <w:t xml:space="preserve"> Constituyen los agrupamientos de instrumentos financieros correspondientes a cada fondo generacional del Régimen Obligatorio de Pensiones Complementarias y demás fondos administrados por la entidad categorías de activos financieros que comparten características y fuentes de riesgos, y muestran comportamiento similar en el mercado.”</w:t>
            </w:r>
          </w:p>
        </w:tc>
        <w:tc>
          <w:tcPr>
            <w:tcW w:w="3482" w:type="dxa"/>
          </w:tcPr>
          <w:p w14:paraId="3088590D" w14:textId="32B7891C"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Se acepta, se ajusta la definici</w:t>
            </w:r>
            <w:r w:rsidR="00214CB8" w:rsidRPr="001F5FE6">
              <w:rPr>
                <w:rFonts w:ascii="Times New Roman" w:hAnsi="Times New Roman" w:cs="Times New Roman"/>
                <w:sz w:val="24"/>
                <w:szCs w:val="24"/>
              </w:rPr>
              <w:t>ón</w:t>
            </w:r>
            <w:r w:rsidRPr="001F5FE6">
              <w:rPr>
                <w:rFonts w:ascii="Times New Roman" w:hAnsi="Times New Roman" w:cs="Times New Roman"/>
                <w:sz w:val="24"/>
                <w:szCs w:val="24"/>
              </w:rPr>
              <w:t xml:space="preserve"> de clases de activos y </w:t>
            </w:r>
            <w:r w:rsidR="00214CB8" w:rsidRPr="001F5FE6">
              <w:rPr>
                <w:rFonts w:ascii="Times New Roman" w:hAnsi="Times New Roman" w:cs="Times New Roman"/>
                <w:sz w:val="24"/>
                <w:szCs w:val="24"/>
              </w:rPr>
              <w:t xml:space="preserve">se mantiene la de </w:t>
            </w:r>
            <w:r w:rsidRPr="001F5FE6">
              <w:rPr>
                <w:rFonts w:ascii="Times New Roman" w:hAnsi="Times New Roman" w:cs="Times New Roman"/>
                <w:sz w:val="24"/>
                <w:szCs w:val="24"/>
              </w:rPr>
              <w:t>coberturas</w:t>
            </w:r>
            <w:r w:rsidR="00214CB8" w:rsidRPr="001F5FE6">
              <w:rPr>
                <w:rFonts w:ascii="Times New Roman" w:hAnsi="Times New Roman" w:cs="Times New Roman"/>
                <w:sz w:val="24"/>
                <w:szCs w:val="24"/>
              </w:rPr>
              <w:t>.</w:t>
            </w:r>
            <w:r w:rsidRPr="001F5FE6">
              <w:rPr>
                <w:rFonts w:ascii="Times New Roman" w:hAnsi="Times New Roman" w:cs="Times New Roman"/>
                <w:sz w:val="24"/>
                <w:szCs w:val="24"/>
              </w:rPr>
              <w:t xml:space="preserve"> </w:t>
            </w:r>
          </w:p>
          <w:p w14:paraId="2C5CADC5" w14:textId="77777777" w:rsidR="001B51B3" w:rsidRPr="001F5FE6" w:rsidRDefault="001B51B3" w:rsidP="00C728F2">
            <w:pPr>
              <w:tabs>
                <w:tab w:val="left" w:pos="1056"/>
              </w:tabs>
              <w:jc w:val="both"/>
              <w:rPr>
                <w:rFonts w:ascii="Times New Roman" w:hAnsi="Times New Roman" w:cs="Times New Roman"/>
                <w:sz w:val="24"/>
                <w:szCs w:val="24"/>
              </w:rPr>
            </w:pPr>
          </w:p>
          <w:p w14:paraId="69EE4EC5" w14:textId="77777777" w:rsidR="00C728F2" w:rsidRDefault="00C728F2" w:rsidP="00C728F2">
            <w:pPr>
              <w:tabs>
                <w:tab w:val="left" w:pos="1056"/>
              </w:tabs>
              <w:jc w:val="both"/>
              <w:rPr>
                <w:rFonts w:ascii="Times New Roman" w:eastAsia="Times New Roman" w:hAnsi="Times New Roman" w:cs="Times New Roman"/>
                <w:b/>
                <w:sz w:val="24"/>
                <w:szCs w:val="24"/>
                <w:lang w:eastAsia="es-ES"/>
              </w:rPr>
            </w:pPr>
          </w:p>
          <w:p w14:paraId="30365767" w14:textId="0CE5E0D0" w:rsidR="001B51B3" w:rsidRDefault="001B51B3" w:rsidP="00C728F2">
            <w:pPr>
              <w:tabs>
                <w:tab w:val="left" w:pos="1056"/>
              </w:tabs>
              <w:jc w:val="both"/>
              <w:rPr>
                <w:rFonts w:ascii="Times New Roman" w:hAnsi="Times New Roman" w:cs="Times New Roman"/>
                <w:sz w:val="24"/>
                <w:szCs w:val="24"/>
              </w:rPr>
            </w:pPr>
            <w:r w:rsidRPr="001F5FE6">
              <w:rPr>
                <w:rFonts w:ascii="Times New Roman" w:eastAsia="Times New Roman" w:hAnsi="Times New Roman" w:cs="Times New Roman"/>
                <w:b/>
                <w:sz w:val="24"/>
                <w:szCs w:val="24"/>
                <w:lang w:eastAsia="es-ES"/>
              </w:rPr>
              <w:t>Clases de activos:</w:t>
            </w:r>
            <w:r w:rsidRPr="001F5FE6">
              <w:rPr>
                <w:rFonts w:ascii="Times New Roman" w:eastAsia="Times New Roman" w:hAnsi="Times New Roman" w:cs="Times New Roman"/>
                <w:sz w:val="24"/>
                <w:szCs w:val="24"/>
                <w:lang w:eastAsia="es-ES"/>
              </w:rPr>
              <w:t xml:space="preserve"> G</w:t>
            </w:r>
            <w:r w:rsidRPr="001F5FE6">
              <w:rPr>
                <w:rFonts w:ascii="Times New Roman" w:hAnsi="Times New Roman" w:cs="Times New Roman"/>
                <w:sz w:val="24"/>
                <w:szCs w:val="24"/>
              </w:rPr>
              <w:t>rupo de instrumentos financieros que comparten características similares en términos de riesgo, rendimiento y comportamiento en el mercado.</w:t>
            </w:r>
          </w:p>
          <w:p w14:paraId="16A74AC4" w14:textId="77777777" w:rsidR="00C728F2" w:rsidRPr="001F5FE6" w:rsidRDefault="00C728F2" w:rsidP="00C728F2">
            <w:pPr>
              <w:tabs>
                <w:tab w:val="left" w:pos="1056"/>
              </w:tabs>
              <w:jc w:val="both"/>
              <w:rPr>
                <w:rFonts w:ascii="Times New Roman" w:hAnsi="Times New Roman" w:cs="Times New Roman"/>
                <w:sz w:val="24"/>
                <w:szCs w:val="24"/>
              </w:rPr>
            </w:pPr>
          </w:p>
          <w:p w14:paraId="29C7FA0C" w14:textId="3E7C6C18"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b/>
                <w:sz w:val="24"/>
                <w:szCs w:val="24"/>
              </w:rPr>
              <w:t>Cobertura:</w:t>
            </w:r>
            <w:r w:rsidRPr="001F5FE6">
              <w:rPr>
                <w:rFonts w:ascii="Times New Roman" w:hAnsi="Times New Roman" w:cs="Times New Roman"/>
                <w:sz w:val="24"/>
                <w:szCs w:val="24"/>
              </w:rPr>
              <w:t xml:space="preserve"> Se entiende por cobertura la posición en el instrumento derivado que permita a los fondos compensar, parcial o totalmente, las variaciones en el valor del activo o conjunto de activos cubiertos, previamente </w:t>
            </w:r>
            <w:r w:rsidRPr="001F5FE6">
              <w:rPr>
                <w:rFonts w:ascii="Times New Roman" w:hAnsi="Times New Roman" w:cs="Times New Roman"/>
                <w:sz w:val="24"/>
                <w:szCs w:val="24"/>
              </w:rPr>
              <w:lastRenderedPageBreak/>
              <w:t xml:space="preserve">definidos por la entidad que los administra. </w:t>
            </w:r>
          </w:p>
          <w:p w14:paraId="7AC3864B" w14:textId="74ABF5C6" w:rsidR="001B51B3" w:rsidRPr="001F5FE6" w:rsidRDefault="001B51B3" w:rsidP="00C728F2">
            <w:pPr>
              <w:tabs>
                <w:tab w:val="left" w:pos="1056"/>
              </w:tabs>
              <w:jc w:val="both"/>
              <w:rPr>
                <w:rFonts w:ascii="Times New Roman" w:hAnsi="Times New Roman" w:cs="Times New Roman"/>
                <w:b/>
                <w:sz w:val="24"/>
                <w:szCs w:val="24"/>
              </w:rPr>
            </w:pPr>
          </w:p>
        </w:tc>
        <w:tc>
          <w:tcPr>
            <w:tcW w:w="3482" w:type="dxa"/>
            <w:gridSpan w:val="2"/>
          </w:tcPr>
          <w:p w14:paraId="16AD13E6" w14:textId="59819288" w:rsidR="001B51B3" w:rsidRPr="001F5FE6" w:rsidRDefault="001D6F65" w:rsidP="00C728F2">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w:t>
            </w:r>
            <w:r w:rsidR="001B51B3" w:rsidRPr="001F5FE6">
              <w:rPr>
                <w:rFonts w:ascii="Times New Roman" w:eastAsia="Times New Roman" w:hAnsi="Times New Roman" w:cs="Times New Roman"/>
                <w:sz w:val="24"/>
                <w:szCs w:val="24"/>
                <w:lang w:eastAsia="es-ES"/>
              </w:rPr>
              <w:t xml:space="preserve">e adicionan las definiciones de </w:t>
            </w:r>
            <w:r w:rsidR="001B51B3" w:rsidRPr="001F5FE6">
              <w:rPr>
                <w:rFonts w:ascii="Times New Roman" w:eastAsia="Times New Roman" w:hAnsi="Times New Roman" w:cs="Times New Roman"/>
                <w:i/>
                <w:sz w:val="24"/>
                <w:szCs w:val="24"/>
                <w:lang w:eastAsia="es-ES"/>
              </w:rPr>
              <w:t xml:space="preserve">“Clases de activos”, “Error de seguimiento”, “Estrategias de inversión del ROP”, “Reasignación de activos”, “Tasa de reemplazo” </w:t>
            </w:r>
            <w:r w:rsidR="001B51B3" w:rsidRPr="001F5FE6">
              <w:rPr>
                <w:rFonts w:ascii="Times New Roman" w:eastAsia="Times New Roman" w:hAnsi="Times New Roman" w:cs="Times New Roman"/>
                <w:sz w:val="24"/>
                <w:szCs w:val="24"/>
                <w:lang w:eastAsia="es-ES"/>
              </w:rPr>
              <w:t>y</w:t>
            </w:r>
            <w:r w:rsidR="001B51B3" w:rsidRPr="001F5FE6">
              <w:rPr>
                <w:rFonts w:ascii="Times New Roman" w:eastAsia="Times New Roman" w:hAnsi="Times New Roman" w:cs="Times New Roman"/>
                <w:i/>
                <w:sz w:val="24"/>
                <w:szCs w:val="24"/>
                <w:lang w:eastAsia="es-ES"/>
              </w:rPr>
              <w:t xml:space="preserve"> “Trayectoria”,</w:t>
            </w:r>
            <w:r w:rsidR="001B51B3" w:rsidRPr="001F5FE6">
              <w:rPr>
                <w:rFonts w:ascii="Times New Roman" w:eastAsia="Times New Roman" w:hAnsi="Times New Roman" w:cs="Times New Roman"/>
                <w:sz w:val="24"/>
                <w:szCs w:val="24"/>
                <w:lang w:eastAsia="es-ES"/>
              </w:rPr>
              <w:t xml:space="preserve"> según el orden alfabético de sus dos primeras letras, para que se lean de la siguiente forma:</w:t>
            </w:r>
          </w:p>
          <w:p w14:paraId="08E116E8"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3E38662C"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3. Definiciones</w:t>
            </w:r>
          </w:p>
          <w:p w14:paraId="14B4800D" w14:textId="77777777" w:rsidR="001B51B3" w:rsidRPr="001F5FE6" w:rsidRDefault="001B51B3" w:rsidP="00C728F2">
            <w:pPr>
              <w:jc w:val="both"/>
              <w:rPr>
                <w:rFonts w:ascii="Times New Roman" w:eastAsia="Times New Roman" w:hAnsi="Times New Roman" w:cs="Times New Roman"/>
                <w:sz w:val="24"/>
                <w:szCs w:val="24"/>
                <w:lang w:eastAsia="es-ES"/>
              </w:rPr>
            </w:pPr>
          </w:p>
          <w:p w14:paraId="6BA132EF"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222BEE37" w14:textId="77777777" w:rsidR="001B51B3" w:rsidRPr="001F5FE6" w:rsidRDefault="001B51B3" w:rsidP="00C728F2">
            <w:pPr>
              <w:jc w:val="both"/>
              <w:rPr>
                <w:rFonts w:ascii="Times New Roman" w:eastAsia="Times New Roman" w:hAnsi="Times New Roman" w:cs="Times New Roman"/>
                <w:sz w:val="24"/>
                <w:szCs w:val="24"/>
                <w:lang w:eastAsia="es-ES"/>
              </w:rPr>
            </w:pPr>
          </w:p>
          <w:p w14:paraId="572C3450" w14:textId="6311BFDE" w:rsidR="001B51B3" w:rsidRPr="001F5FE6" w:rsidRDefault="00DF1B1F" w:rsidP="00C728F2">
            <w:pPr>
              <w:tabs>
                <w:tab w:val="left" w:pos="1056"/>
              </w:tabs>
              <w:jc w:val="both"/>
              <w:rPr>
                <w:rFonts w:ascii="Times New Roman" w:hAnsi="Times New Roman" w:cs="Times New Roman"/>
                <w:sz w:val="24"/>
                <w:szCs w:val="24"/>
              </w:rPr>
            </w:pPr>
            <w:r w:rsidRPr="001F5FE6">
              <w:rPr>
                <w:rFonts w:ascii="Times New Roman" w:eastAsia="Times New Roman" w:hAnsi="Times New Roman" w:cs="Times New Roman"/>
                <w:b/>
                <w:sz w:val="24"/>
                <w:szCs w:val="24"/>
                <w:lang w:eastAsia="es-ES"/>
              </w:rPr>
              <w:t>“</w:t>
            </w:r>
            <w:r w:rsidR="001B51B3" w:rsidRPr="001F5FE6">
              <w:rPr>
                <w:rFonts w:ascii="Times New Roman" w:eastAsia="Times New Roman" w:hAnsi="Times New Roman" w:cs="Times New Roman"/>
                <w:b/>
                <w:sz w:val="24"/>
                <w:szCs w:val="24"/>
                <w:lang w:eastAsia="es-ES"/>
              </w:rPr>
              <w:t>Clases de activos:</w:t>
            </w:r>
            <w:r w:rsidR="001B51B3" w:rsidRPr="001F5FE6">
              <w:rPr>
                <w:rFonts w:ascii="Times New Roman" w:eastAsia="Times New Roman" w:hAnsi="Times New Roman" w:cs="Times New Roman"/>
                <w:sz w:val="24"/>
                <w:szCs w:val="24"/>
                <w:lang w:eastAsia="es-ES"/>
              </w:rPr>
              <w:t xml:space="preserve"> </w:t>
            </w:r>
            <w:r w:rsidR="001B51B3" w:rsidRPr="00A004C5">
              <w:rPr>
                <w:rFonts w:ascii="Times New Roman" w:hAnsi="Times New Roman"/>
                <w:sz w:val="24"/>
              </w:rPr>
              <w:t>Grupo</w:t>
            </w:r>
            <w:r w:rsidR="001B51B3" w:rsidRPr="001F5FE6">
              <w:rPr>
                <w:rFonts w:ascii="Times New Roman" w:hAnsi="Times New Roman" w:cs="Times New Roman"/>
                <w:sz w:val="24"/>
                <w:szCs w:val="24"/>
              </w:rPr>
              <w:t xml:space="preserve"> de instrumentos financieros </w:t>
            </w:r>
            <w:r w:rsidR="001B51B3" w:rsidRPr="00A004C5">
              <w:rPr>
                <w:rFonts w:ascii="Times New Roman" w:hAnsi="Times New Roman"/>
                <w:sz w:val="24"/>
              </w:rPr>
              <w:t>que comparten características similares en términos</w:t>
            </w:r>
            <w:r w:rsidR="001B51B3" w:rsidRPr="001F5FE6">
              <w:rPr>
                <w:rFonts w:ascii="Times New Roman" w:hAnsi="Times New Roman" w:cs="Times New Roman"/>
                <w:sz w:val="24"/>
                <w:szCs w:val="24"/>
              </w:rPr>
              <w:t xml:space="preserve"> de </w:t>
            </w:r>
            <w:r w:rsidR="001B51B3" w:rsidRPr="00A004C5">
              <w:rPr>
                <w:rFonts w:ascii="Times New Roman" w:hAnsi="Times New Roman"/>
                <w:sz w:val="24"/>
              </w:rPr>
              <w:t xml:space="preserve">riesgo, </w:t>
            </w:r>
            <w:r w:rsidR="001B51B3" w:rsidRPr="00A004C5">
              <w:rPr>
                <w:rFonts w:ascii="Times New Roman" w:hAnsi="Times New Roman"/>
                <w:sz w:val="24"/>
              </w:rPr>
              <w:lastRenderedPageBreak/>
              <w:t>rendimiento</w:t>
            </w:r>
            <w:r w:rsidR="001B51B3" w:rsidRPr="001F5FE6">
              <w:rPr>
                <w:rFonts w:ascii="Times New Roman" w:hAnsi="Times New Roman" w:cs="Times New Roman"/>
                <w:sz w:val="24"/>
                <w:szCs w:val="24"/>
              </w:rPr>
              <w:t xml:space="preserve"> y comportamiento en el mercado.</w:t>
            </w:r>
            <w:r w:rsidR="00D22B31" w:rsidRPr="001F5FE6">
              <w:rPr>
                <w:rFonts w:ascii="Times New Roman" w:hAnsi="Times New Roman" w:cs="Times New Roman"/>
                <w:sz w:val="24"/>
                <w:szCs w:val="24"/>
              </w:rPr>
              <w:t>”</w:t>
            </w:r>
          </w:p>
          <w:p w14:paraId="3C4E3025" w14:textId="77777777" w:rsidR="00D22B31" w:rsidRPr="001F5FE6" w:rsidRDefault="00D22B31" w:rsidP="00C728F2">
            <w:pPr>
              <w:tabs>
                <w:tab w:val="left" w:pos="1056"/>
              </w:tabs>
              <w:jc w:val="both"/>
              <w:rPr>
                <w:rFonts w:ascii="Times New Roman" w:hAnsi="Times New Roman" w:cs="Times New Roman"/>
                <w:sz w:val="24"/>
                <w:szCs w:val="24"/>
              </w:rPr>
            </w:pPr>
          </w:p>
          <w:p w14:paraId="55DFCD7C"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Error de seguimiento:</w:t>
            </w:r>
            <w:r w:rsidRPr="001F5FE6">
              <w:rPr>
                <w:rFonts w:ascii="Times New Roman" w:eastAsia="Times New Roman" w:hAnsi="Times New Roman" w:cs="Times New Roman"/>
                <w:sz w:val="24"/>
                <w:szCs w:val="24"/>
                <w:lang w:eastAsia="es-ES"/>
              </w:rPr>
              <w:t xml:space="preserve"> indicador que mide la desviación de la trayectoria declarada para cada fondo generacional del Régimen Obligatorio de Pensiones Complementarias.”</w:t>
            </w:r>
          </w:p>
          <w:p w14:paraId="05DAE185" w14:textId="77777777" w:rsidR="001B51B3" w:rsidRPr="001F5FE6" w:rsidRDefault="001B51B3" w:rsidP="00C728F2">
            <w:pPr>
              <w:jc w:val="both"/>
              <w:rPr>
                <w:rFonts w:ascii="Times New Roman" w:eastAsia="Times New Roman" w:hAnsi="Times New Roman" w:cs="Times New Roman"/>
                <w:sz w:val="24"/>
                <w:szCs w:val="24"/>
                <w:lang w:eastAsia="es-ES"/>
              </w:rPr>
            </w:pPr>
          </w:p>
          <w:p w14:paraId="390A6C21"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Estrategias de inversión del ROP</w:t>
            </w:r>
            <w:r w:rsidRPr="001F5FE6">
              <w:rPr>
                <w:rFonts w:ascii="Times New Roman" w:eastAsia="Times New Roman" w:hAnsi="Times New Roman" w:cs="Times New Roman"/>
                <w:sz w:val="24"/>
                <w:szCs w:val="24"/>
                <w:lang w:eastAsia="es-ES"/>
              </w:rPr>
              <w:t>: Acciones planificadas de inversión de los fondos generacionales del Régimen Obligatorio de Pensiones Complementarias para que cada uno de ellos pueda cumplir el objetivo de tasa de reemplazo y rentabilidad declarados por cada operadora.”</w:t>
            </w:r>
          </w:p>
          <w:p w14:paraId="5FE30C65" w14:textId="77777777" w:rsidR="001B51B3" w:rsidRPr="001F5FE6" w:rsidRDefault="001B51B3" w:rsidP="00C728F2">
            <w:pPr>
              <w:jc w:val="both"/>
              <w:rPr>
                <w:rFonts w:ascii="Times New Roman" w:eastAsia="Times New Roman" w:hAnsi="Times New Roman" w:cs="Times New Roman"/>
                <w:sz w:val="24"/>
                <w:szCs w:val="24"/>
                <w:lang w:eastAsia="es-ES"/>
              </w:rPr>
            </w:pPr>
          </w:p>
          <w:p w14:paraId="245F79CD"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Reasignación de activos:</w:t>
            </w:r>
            <w:r w:rsidRPr="001F5FE6">
              <w:rPr>
                <w:rFonts w:ascii="Times New Roman" w:eastAsia="Times New Roman" w:hAnsi="Times New Roman" w:cs="Times New Roman"/>
                <w:sz w:val="24"/>
                <w:szCs w:val="24"/>
                <w:lang w:eastAsia="es-ES"/>
              </w:rPr>
              <w:t xml:space="preserve"> Traslado de activos correspondiente a una estrategia de inversión de uno de los fondos generacionales del Régimen Obligatorio de Pensiones Complementarias a otro fondo generacional de este mismo </w:t>
            </w:r>
            <w:r w:rsidRPr="001F5FE6">
              <w:rPr>
                <w:rFonts w:ascii="Times New Roman" w:eastAsia="Times New Roman" w:hAnsi="Times New Roman" w:cs="Times New Roman"/>
                <w:sz w:val="24"/>
                <w:szCs w:val="24"/>
                <w:lang w:eastAsia="es-ES"/>
              </w:rPr>
              <w:lastRenderedPageBreak/>
              <w:t>régimen, dentro de una misma operadora.”</w:t>
            </w:r>
          </w:p>
          <w:p w14:paraId="7DD071A7"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40A51F1C"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Tasa de reemplazo:</w:t>
            </w:r>
            <w:r w:rsidRPr="001F5FE6">
              <w:rPr>
                <w:rFonts w:ascii="Times New Roman" w:eastAsia="Times New Roman" w:hAnsi="Times New Roman" w:cs="Times New Roman"/>
                <w:sz w:val="24"/>
                <w:szCs w:val="24"/>
                <w:lang w:eastAsia="es-ES"/>
              </w:rPr>
              <w:t xml:space="preserve"> Expresa el porcentaje del ingreso en colones que representa la pensión, respecto del ingreso en colones percibido como último salario por el trabajador activo.”</w:t>
            </w:r>
          </w:p>
          <w:p w14:paraId="19A7505D"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42C2B56F"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Trayectoria:</w:t>
            </w:r>
            <w:r w:rsidRPr="001F5FE6">
              <w:rPr>
                <w:rFonts w:ascii="Times New Roman" w:eastAsia="Times New Roman" w:hAnsi="Times New Roman" w:cs="Times New Roman"/>
                <w:sz w:val="24"/>
                <w:szCs w:val="24"/>
                <w:lang w:eastAsia="es-ES"/>
              </w:rPr>
              <w:t xml:space="preserve"> Planificación de las inversiones de un fondo generacional del Régimen Obligatorio de Pensiones derivada de un ejercicio de optimización de sus inversiones, que muestra la combinación por clases de activos, desde una fecha actual hasta la extinción del fondo, asociada a una tasa de reemplazo objetivo.</w:t>
            </w:r>
          </w:p>
          <w:p w14:paraId="42B73F43" w14:textId="77777777" w:rsidR="001B51B3" w:rsidRPr="001F5FE6" w:rsidRDefault="001B51B3" w:rsidP="00C728F2">
            <w:pPr>
              <w:ind w:left="708"/>
              <w:jc w:val="both"/>
              <w:rPr>
                <w:rFonts w:ascii="Times New Roman" w:eastAsia="Times New Roman" w:hAnsi="Times New Roman" w:cs="Times New Roman"/>
                <w:sz w:val="24"/>
                <w:szCs w:val="24"/>
                <w:lang w:eastAsia="es-ES"/>
              </w:rPr>
            </w:pPr>
          </w:p>
          <w:p w14:paraId="0B02C250" w14:textId="77777777" w:rsidR="001B51B3" w:rsidRPr="001F5FE6" w:rsidRDefault="001B51B3" w:rsidP="00C728F2">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la trayectoria de inversión se evidencia la recomposición, a lo largo del tiempo, de las inversiones de los fondos generacionales Régimen Obligatorio de Pensiones Complementarias en valores de </w:t>
            </w:r>
            <w:r w:rsidRPr="001F5FE6">
              <w:rPr>
                <w:rFonts w:ascii="Times New Roman" w:eastAsia="Times New Roman" w:hAnsi="Times New Roman" w:cs="Times New Roman"/>
                <w:sz w:val="24"/>
                <w:szCs w:val="24"/>
                <w:lang w:eastAsia="es-ES"/>
              </w:rPr>
              <w:lastRenderedPageBreak/>
              <w:t>deuda y de títulos representativos de propiedad, de mayor a menor riesgo, conforme la cohorte envejece, así como el rendimiento asociado a esta combinación de activos.”</w:t>
            </w:r>
          </w:p>
          <w:p w14:paraId="3A03D6B2" w14:textId="77777777" w:rsidR="001B51B3" w:rsidRPr="00A004C5" w:rsidRDefault="001B51B3" w:rsidP="00C728F2">
            <w:pPr>
              <w:tabs>
                <w:tab w:val="left" w:pos="1056"/>
              </w:tabs>
              <w:jc w:val="both"/>
              <w:rPr>
                <w:rFonts w:ascii="Times New Roman" w:hAnsi="Times New Roman"/>
                <w:b/>
                <w:sz w:val="24"/>
              </w:rPr>
            </w:pPr>
          </w:p>
        </w:tc>
      </w:tr>
      <w:tr w:rsidR="001B51B3" w:rsidRPr="001F5FE6" w14:paraId="17440DAB" w14:textId="77777777" w:rsidTr="001F5FE6">
        <w:trPr>
          <w:gridBefore w:val="1"/>
          <w:gridAfter w:val="1"/>
          <w:wBefore w:w="6" w:type="dxa"/>
          <w:wAfter w:w="42" w:type="dxa"/>
        </w:trPr>
        <w:tc>
          <w:tcPr>
            <w:tcW w:w="3482" w:type="dxa"/>
          </w:tcPr>
          <w:p w14:paraId="6F62E3EF" w14:textId="77777777" w:rsidR="001B51B3" w:rsidRPr="001F5FE6" w:rsidRDefault="001B51B3" w:rsidP="00C728F2">
            <w:pPr>
              <w:contextualSpacing/>
              <w:jc w:val="both"/>
              <w:rPr>
                <w:rFonts w:ascii="Times New Roman" w:eastAsia="Times New Roman" w:hAnsi="Times New Roman" w:cs="Times New Roman"/>
                <w:sz w:val="24"/>
                <w:szCs w:val="24"/>
                <w:lang w:eastAsia="es-ES"/>
              </w:rPr>
            </w:pPr>
          </w:p>
        </w:tc>
        <w:tc>
          <w:tcPr>
            <w:tcW w:w="3482" w:type="dxa"/>
          </w:tcPr>
          <w:p w14:paraId="30C13301" w14:textId="77777777" w:rsidR="001B51B3" w:rsidRPr="001F5FE6" w:rsidRDefault="001B51B3"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3FCF3359" w14:textId="53401E5C"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Referente al capítulo III sobre “Reformas al Reglamento de gestión de activos”, en atención al capítulo 3 Definiciones, a la “Reasignación de Activos” implicaría la reasignación, un proceso interno de cambio de </w:t>
            </w:r>
            <w:r w:rsidRPr="001F5FE6">
              <w:rPr>
                <w:rFonts w:ascii="Times New Roman" w:hAnsi="Times New Roman" w:cs="Times New Roman"/>
                <w:sz w:val="24"/>
                <w:szCs w:val="24"/>
              </w:rPr>
              <w:lastRenderedPageBreak/>
              <w:t xml:space="preserve">anotación en cuentas, una variación de saldos en cuentas, contables, requisitos, proceso, por lo que se requiere aprobación o aval </w:t>
            </w:r>
            <w:r w:rsidR="004C5964">
              <w:rPr>
                <w:rFonts w:ascii="Times New Roman" w:hAnsi="Times New Roman" w:cs="Times New Roman"/>
                <w:sz w:val="24"/>
                <w:szCs w:val="24"/>
              </w:rPr>
              <w:t xml:space="preserve"> </w:t>
            </w:r>
            <w:r w:rsidRPr="001F5FE6">
              <w:rPr>
                <w:rFonts w:ascii="Times New Roman" w:hAnsi="Times New Roman" w:cs="Times New Roman"/>
                <w:sz w:val="24"/>
                <w:szCs w:val="24"/>
              </w:rPr>
              <w:t>legal.</w:t>
            </w:r>
          </w:p>
        </w:tc>
        <w:tc>
          <w:tcPr>
            <w:tcW w:w="3482" w:type="dxa"/>
          </w:tcPr>
          <w:p w14:paraId="5BF0BA6A" w14:textId="1D8A9DFD" w:rsidR="001B51B3" w:rsidRDefault="00177A30"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Ver comentarios y </w:t>
            </w:r>
            <w:r w:rsidR="00704719">
              <w:rPr>
                <w:rFonts w:ascii="Times New Roman" w:hAnsi="Times New Roman" w:cs="Times New Roman"/>
                <w:sz w:val="24"/>
                <w:szCs w:val="24"/>
              </w:rPr>
              <w:t>referencias a la ley</w:t>
            </w:r>
            <w:r w:rsidRPr="001F5FE6">
              <w:rPr>
                <w:rFonts w:ascii="Times New Roman" w:hAnsi="Times New Roman" w:cs="Times New Roman"/>
                <w:sz w:val="24"/>
                <w:szCs w:val="24"/>
              </w:rPr>
              <w:t xml:space="preserve"> sobre la posibilidad jurídica de que el </w:t>
            </w:r>
            <w:r w:rsidR="00A672A1" w:rsidRPr="001F5FE6">
              <w:rPr>
                <w:rFonts w:ascii="Times New Roman" w:hAnsi="Times New Roman" w:cs="Times New Roman"/>
                <w:sz w:val="24"/>
                <w:szCs w:val="24"/>
              </w:rPr>
              <w:t>ROP pueda ser administrado en varios fondos.</w:t>
            </w:r>
          </w:p>
          <w:p w14:paraId="0AF1A9FD" w14:textId="143E3AB0" w:rsidR="00010AEB" w:rsidRPr="001F5FE6" w:rsidRDefault="00010AEB" w:rsidP="00C728F2">
            <w:pPr>
              <w:tabs>
                <w:tab w:val="left" w:pos="1056"/>
              </w:tabs>
              <w:jc w:val="both"/>
              <w:rPr>
                <w:rFonts w:ascii="Times New Roman" w:hAnsi="Times New Roman" w:cs="Times New Roman"/>
                <w:sz w:val="24"/>
                <w:szCs w:val="24"/>
              </w:rPr>
            </w:pPr>
          </w:p>
        </w:tc>
        <w:tc>
          <w:tcPr>
            <w:tcW w:w="3440" w:type="dxa"/>
          </w:tcPr>
          <w:p w14:paraId="7412FB6A" w14:textId="77777777" w:rsidR="001B51B3" w:rsidRPr="001F5FE6" w:rsidRDefault="001B51B3" w:rsidP="00C728F2">
            <w:pPr>
              <w:tabs>
                <w:tab w:val="left" w:pos="1056"/>
              </w:tabs>
              <w:jc w:val="both"/>
              <w:rPr>
                <w:rFonts w:ascii="Times New Roman" w:hAnsi="Times New Roman" w:cs="Times New Roman"/>
                <w:b/>
                <w:sz w:val="24"/>
                <w:szCs w:val="24"/>
              </w:rPr>
            </w:pPr>
          </w:p>
        </w:tc>
      </w:tr>
      <w:tr w:rsidR="001B51B3" w:rsidRPr="001F5FE6" w14:paraId="3296270A" w14:textId="77777777" w:rsidTr="001F5FE6">
        <w:tc>
          <w:tcPr>
            <w:tcW w:w="3488" w:type="dxa"/>
            <w:gridSpan w:val="2"/>
          </w:tcPr>
          <w:p w14:paraId="57D6289F" w14:textId="77777777" w:rsidR="001B51B3" w:rsidRPr="001F5FE6" w:rsidRDefault="001B51B3" w:rsidP="00C728F2">
            <w:pPr>
              <w:contextualSpacing/>
              <w:jc w:val="both"/>
              <w:rPr>
                <w:rFonts w:ascii="Times New Roman" w:eastAsia="Times New Roman" w:hAnsi="Times New Roman" w:cs="Times New Roman"/>
                <w:sz w:val="24"/>
                <w:szCs w:val="24"/>
                <w:lang w:eastAsia="es-ES"/>
              </w:rPr>
            </w:pPr>
          </w:p>
        </w:tc>
        <w:tc>
          <w:tcPr>
            <w:tcW w:w="3482" w:type="dxa"/>
          </w:tcPr>
          <w:p w14:paraId="6E1BBE8F" w14:textId="77777777" w:rsidR="001B51B3" w:rsidRPr="001F5FE6" w:rsidRDefault="001B51B3"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4670E725" w14:textId="77777777"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sugiere que la SUPEN incorpore con claridad una definición de Apetito de Riesgo y que se incluya un articulado relacionado con el alcance de la Declaración de Apetito de Riesgo que se menciona en esta propuesta regulatoria.</w:t>
            </w:r>
          </w:p>
          <w:p w14:paraId="4DE14137" w14:textId="0D8BD8F6"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 anterior se considera relevante dado el diseño que se propone para el ROP, en donde si bien es cierto, los conceptos de rentabilidad esperada y tasas de reemplazo son relevantes, también lo es el concepto de riesgo medido por la volatilidad de dichos retornos. De ahí la importancia que los conceptos de apetito y declaración de apetito sean definidos y supervisados por el Órgano de Dirección.</w:t>
            </w:r>
          </w:p>
        </w:tc>
        <w:tc>
          <w:tcPr>
            <w:tcW w:w="3482" w:type="dxa"/>
          </w:tcPr>
          <w:p w14:paraId="1F60C234" w14:textId="77777777" w:rsidR="001B51B3" w:rsidRPr="001F5FE6" w:rsidRDefault="00A22C08"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definición de apetito de riesgo se encuentra en el </w:t>
            </w:r>
            <w:r w:rsidRPr="001F5FE6">
              <w:rPr>
                <w:rFonts w:ascii="Times New Roman" w:hAnsi="Times New Roman" w:cs="Times New Roman"/>
                <w:i/>
                <w:sz w:val="24"/>
                <w:szCs w:val="24"/>
              </w:rPr>
              <w:t>Reglamento de riesgos</w:t>
            </w:r>
            <w:r w:rsidRPr="001F5FE6">
              <w:rPr>
                <w:rFonts w:ascii="Times New Roman" w:hAnsi="Times New Roman" w:cs="Times New Roman"/>
                <w:sz w:val="24"/>
                <w:szCs w:val="24"/>
              </w:rPr>
              <w:t xml:space="preserve">, articulo </w:t>
            </w:r>
            <w:r w:rsidR="0096797A" w:rsidRPr="001F5FE6">
              <w:rPr>
                <w:rFonts w:ascii="Times New Roman" w:hAnsi="Times New Roman" w:cs="Times New Roman"/>
                <w:sz w:val="24"/>
                <w:szCs w:val="24"/>
              </w:rPr>
              <w:t>3</w:t>
            </w:r>
            <w:r w:rsidR="004C4304" w:rsidRPr="001F5FE6">
              <w:rPr>
                <w:rFonts w:ascii="Times New Roman" w:hAnsi="Times New Roman" w:cs="Times New Roman"/>
                <w:sz w:val="24"/>
                <w:szCs w:val="24"/>
              </w:rPr>
              <w:t>, así como lo indicado</w:t>
            </w:r>
            <w:r w:rsidR="002373A3" w:rsidRPr="001F5FE6">
              <w:rPr>
                <w:rFonts w:ascii="Times New Roman" w:hAnsi="Times New Roman" w:cs="Times New Roman"/>
                <w:sz w:val="24"/>
                <w:szCs w:val="24"/>
              </w:rPr>
              <w:t xml:space="preserve"> en el comentario.</w:t>
            </w:r>
          </w:p>
          <w:p w14:paraId="4DF9EE3B" w14:textId="77777777" w:rsidR="00130185" w:rsidRPr="001F5FE6" w:rsidRDefault="00130185" w:rsidP="00C728F2">
            <w:pPr>
              <w:jc w:val="both"/>
              <w:rPr>
                <w:rFonts w:ascii="Times New Roman" w:hAnsi="Times New Roman" w:cs="Times New Roman"/>
                <w:sz w:val="24"/>
                <w:szCs w:val="24"/>
              </w:rPr>
            </w:pPr>
          </w:p>
          <w:p w14:paraId="558FB292" w14:textId="5E07028E" w:rsidR="00130185" w:rsidRPr="001F5FE6" w:rsidRDefault="00130185" w:rsidP="00C728F2">
            <w:pPr>
              <w:jc w:val="both"/>
              <w:rPr>
                <w:rFonts w:ascii="Times New Roman" w:hAnsi="Times New Roman" w:cs="Times New Roman"/>
                <w:sz w:val="24"/>
                <w:szCs w:val="24"/>
              </w:rPr>
            </w:pPr>
          </w:p>
        </w:tc>
        <w:tc>
          <w:tcPr>
            <w:tcW w:w="3482" w:type="dxa"/>
            <w:gridSpan w:val="2"/>
          </w:tcPr>
          <w:p w14:paraId="04C271D8" w14:textId="77777777" w:rsidR="001B51B3" w:rsidRPr="001F5FE6" w:rsidRDefault="001B51B3" w:rsidP="00C728F2">
            <w:pPr>
              <w:tabs>
                <w:tab w:val="left" w:pos="1056"/>
              </w:tabs>
              <w:jc w:val="both"/>
              <w:rPr>
                <w:rFonts w:ascii="Times New Roman" w:hAnsi="Times New Roman" w:cs="Times New Roman"/>
                <w:b/>
                <w:sz w:val="24"/>
                <w:szCs w:val="24"/>
              </w:rPr>
            </w:pPr>
          </w:p>
        </w:tc>
      </w:tr>
      <w:tr w:rsidR="001B51B3" w:rsidRPr="001F5FE6" w14:paraId="4A5388AC" w14:textId="77777777" w:rsidTr="001F5FE6">
        <w:tc>
          <w:tcPr>
            <w:tcW w:w="3488" w:type="dxa"/>
            <w:gridSpan w:val="2"/>
          </w:tcPr>
          <w:p w14:paraId="2302AF09" w14:textId="77777777" w:rsidR="001B51B3" w:rsidRPr="001F5FE6" w:rsidRDefault="001B51B3" w:rsidP="00C728F2">
            <w:pPr>
              <w:contextualSpacing/>
              <w:jc w:val="both"/>
              <w:rPr>
                <w:rFonts w:ascii="Times New Roman" w:eastAsia="Times New Roman" w:hAnsi="Times New Roman" w:cs="Times New Roman"/>
                <w:sz w:val="24"/>
                <w:szCs w:val="24"/>
                <w:lang w:eastAsia="es-ES"/>
              </w:rPr>
            </w:pPr>
          </w:p>
        </w:tc>
        <w:tc>
          <w:tcPr>
            <w:tcW w:w="3482" w:type="dxa"/>
          </w:tcPr>
          <w:p w14:paraId="0AE2AD66" w14:textId="77777777" w:rsidR="001B51B3" w:rsidRPr="001F5FE6" w:rsidRDefault="001B51B3"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PENSIÓN, OPC</w:t>
            </w:r>
          </w:p>
          <w:p w14:paraId="35FCAB24" w14:textId="0A2DDABA"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Se recomienda eliminar la palabra cohorte, debido a que la normativa propuesta indica la creación y separación de fondos, donde cada uno debe tener su propia cédula instrumental y separación total, razón por la cual consideramos que la definición correcta es la palabra.</w:t>
            </w:r>
          </w:p>
          <w:p w14:paraId="3901B3D4" w14:textId="71759634"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la definición de Error de seguimiento, se considera que puede emitir una connotación negativa, si se desvía en el corto plazo no necesariamente es error, puede ser una situación táctica, por lo que se recomienda aclarar que una desviación de corto plazo para mostrar la postura de la gestión (táctica) no debe considerarse un error de seguimiento. </w:t>
            </w:r>
          </w:p>
        </w:tc>
        <w:tc>
          <w:tcPr>
            <w:tcW w:w="3482" w:type="dxa"/>
          </w:tcPr>
          <w:p w14:paraId="115C9167" w14:textId="039A129D" w:rsidR="001B51B3" w:rsidRPr="001F5FE6" w:rsidRDefault="006A1A9B"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 </w:t>
            </w:r>
            <w:r w:rsidR="00BB224B" w:rsidRPr="001F5FE6">
              <w:rPr>
                <w:rFonts w:ascii="Times New Roman" w:hAnsi="Times New Roman" w:cs="Times New Roman"/>
                <w:sz w:val="24"/>
                <w:szCs w:val="24"/>
              </w:rPr>
              <w:t>p</w:t>
            </w:r>
            <w:r w:rsidRPr="001F5FE6">
              <w:rPr>
                <w:rFonts w:ascii="Times New Roman" w:hAnsi="Times New Roman" w:cs="Times New Roman"/>
                <w:sz w:val="24"/>
                <w:szCs w:val="24"/>
              </w:rPr>
              <w:t xml:space="preserve">alabra cohorte se </w:t>
            </w:r>
            <w:r w:rsidR="00BB224B" w:rsidRPr="001F5FE6">
              <w:rPr>
                <w:rFonts w:ascii="Times New Roman" w:hAnsi="Times New Roman" w:cs="Times New Roman"/>
                <w:sz w:val="24"/>
                <w:szCs w:val="24"/>
              </w:rPr>
              <w:t xml:space="preserve">emplea en el sentido de agrupamiento de </w:t>
            </w:r>
            <w:r w:rsidR="00BB224B" w:rsidRPr="001F5FE6">
              <w:rPr>
                <w:rFonts w:ascii="Times New Roman" w:hAnsi="Times New Roman" w:cs="Times New Roman"/>
                <w:sz w:val="24"/>
                <w:szCs w:val="24"/>
              </w:rPr>
              <w:lastRenderedPageBreak/>
              <w:t>persona por edad</w:t>
            </w:r>
            <w:r w:rsidR="00A51EF9" w:rsidRPr="001F5FE6">
              <w:rPr>
                <w:rFonts w:ascii="Times New Roman" w:hAnsi="Times New Roman" w:cs="Times New Roman"/>
                <w:sz w:val="24"/>
                <w:szCs w:val="24"/>
              </w:rPr>
              <w:t xml:space="preserve"> y, en el contexto de esta reforma, </w:t>
            </w:r>
            <w:r w:rsidR="003C5293" w:rsidRPr="001F5FE6">
              <w:rPr>
                <w:rFonts w:ascii="Times New Roman" w:hAnsi="Times New Roman" w:cs="Times New Roman"/>
                <w:sz w:val="24"/>
                <w:szCs w:val="24"/>
              </w:rPr>
              <w:t>en un mismo fondo.</w:t>
            </w:r>
          </w:p>
        </w:tc>
        <w:tc>
          <w:tcPr>
            <w:tcW w:w="3482" w:type="dxa"/>
            <w:gridSpan w:val="2"/>
          </w:tcPr>
          <w:p w14:paraId="2742D78A" w14:textId="77777777" w:rsidR="001B51B3" w:rsidRPr="001F5FE6" w:rsidRDefault="001B51B3" w:rsidP="001B51B3">
            <w:pPr>
              <w:tabs>
                <w:tab w:val="left" w:pos="1056"/>
              </w:tabs>
              <w:rPr>
                <w:rFonts w:ascii="Times New Roman" w:hAnsi="Times New Roman" w:cs="Times New Roman"/>
                <w:b/>
                <w:sz w:val="24"/>
                <w:szCs w:val="24"/>
              </w:rPr>
            </w:pPr>
          </w:p>
        </w:tc>
      </w:tr>
      <w:tr w:rsidR="001B51B3" w:rsidRPr="001F5FE6" w14:paraId="03590DB2" w14:textId="77777777" w:rsidTr="001F5FE6">
        <w:tc>
          <w:tcPr>
            <w:tcW w:w="3488" w:type="dxa"/>
            <w:gridSpan w:val="2"/>
          </w:tcPr>
          <w:p w14:paraId="22157025" w14:textId="77777777" w:rsidR="001B51B3" w:rsidRPr="001F5FE6" w:rsidRDefault="001B51B3" w:rsidP="00C728F2">
            <w:pPr>
              <w:contextualSpacing/>
              <w:jc w:val="both"/>
              <w:rPr>
                <w:rFonts w:ascii="Times New Roman" w:eastAsia="Times New Roman" w:hAnsi="Times New Roman" w:cs="Times New Roman"/>
                <w:sz w:val="24"/>
                <w:szCs w:val="24"/>
                <w:lang w:eastAsia="es-ES"/>
              </w:rPr>
            </w:pPr>
          </w:p>
        </w:tc>
        <w:tc>
          <w:tcPr>
            <w:tcW w:w="3482" w:type="dxa"/>
          </w:tcPr>
          <w:p w14:paraId="558769C9" w14:textId="5CA25250" w:rsidR="001B51B3" w:rsidRPr="001F5FE6" w:rsidRDefault="001B51B3" w:rsidP="00C728F2">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VIDA PLENA, OPC</w:t>
            </w:r>
          </w:p>
          <w:p w14:paraId="092EF869" w14:textId="76DFB136"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b/>
                <w:sz w:val="24"/>
                <w:szCs w:val="24"/>
              </w:rPr>
              <w:t>Clases de activos:</w:t>
            </w:r>
            <w:r w:rsidRPr="001F5FE6">
              <w:rPr>
                <w:rFonts w:ascii="Times New Roman" w:hAnsi="Times New Roman" w:cs="Times New Roman"/>
                <w:sz w:val="24"/>
                <w:szCs w:val="24"/>
              </w:rPr>
              <w:t xml:space="preserve"> coincidimos en la importancia del agrupamiento de activos. Pero creemos que debe establecerse por regulación las clases y no dejarlo a definición de cada operadora. Se sugieren </w:t>
            </w:r>
            <w:r w:rsidRPr="001F5FE6">
              <w:rPr>
                <w:rFonts w:ascii="Times New Roman" w:hAnsi="Times New Roman" w:cs="Times New Roman"/>
                <w:sz w:val="24"/>
                <w:szCs w:val="24"/>
              </w:rPr>
              <w:lastRenderedPageBreak/>
              <w:t xml:space="preserve">instrumentos de renta fija, renta variable o participaciones e </w:t>
            </w:r>
          </w:p>
          <w:p w14:paraId="171CB9BF" w14:textId="1D261A5E"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inversiones alternativas y que constituyan los grandes grupos no solo enunciados como componentes de la política y planificación estratégica sino elementos para establecer los </w:t>
            </w:r>
          </w:p>
          <w:p w14:paraId="440EA396" w14:textId="77777777"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instrumentos de inversión (artículo 17), los límites por tipo de instrumento a partir de las </w:t>
            </w:r>
          </w:p>
          <w:p w14:paraId="10336DF1" w14:textId="1E7A7027"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clases (artículo 68) y artículo 68 Bis, consecuentemente ajustar el artículo 75 Folleto para el público en general.</w:t>
            </w:r>
          </w:p>
          <w:p w14:paraId="3F727727" w14:textId="159ACC01"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Hay dos formas principales de definir inversiones alternativas, que es por exclusión o inclusión. Por exclusión, podemos definir inversiones alternativas como cualquier inversión </w:t>
            </w:r>
          </w:p>
          <w:p w14:paraId="2B7C1236" w14:textId="648CE135"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que no sea tradicional, renta fija a largo plazo o inversión en acciones. Esto, por supuesto, deja un amplio universo de inversiones que potencialmente pueden definirse como alternativas. Al definir inversiones alternativas mediante inclusión, podemos </w:t>
            </w:r>
            <w:r w:rsidRPr="001F5FE6">
              <w:rPr>
                <w:rFonts w:ascii="Times New Roman" w:hAnsi="Times New Roman" w:cs="Times New Roman"/>
                <w:sz w:val="24"/>
                <w:szCs w:val="24"/>
              </w:rPr>
              <w:lastRenderedPageBreak/>
              <w:t>enumerar específicamente categorías y características de inversiones alternativas de calidad para inversionistas institucionales, en este caso elegibles para los fondos administrados por las operadoras.</w:t>
            </w:r>
          </w:p>
        </w:tc>
        <w:tc>
          <w:tcPr>
            <w:tcW w:w="3482" w:type="dxa"/>
          </w:tcPr>
          <w:p w14:paraId="32A14EFC" w14:textId="4FB61499"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 propuesta normativa plantea dos categorías de instrumentos títulos de deuda (TD) e instrumentos representativos de propiedad (TRP). La selección de estas categorías para los límites obedece a las siguientes razones:</w:t>
            </w:r>
          </w:p>
          <w:p w14:paraId="715FE885" w14:textId="77777777"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a) Son ampliamente conocidas en el ámbito financiero.</w:t>
            </w:r>
          </w:p>
          <w:p w14:paraId="07682165" w14:textId="77777777"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Cualquier instrumento en un portafolio de gestor de pensiones puede ser clasificado en alguna de estas categorías.</w:t>
            </w:r>
          </w:p>
          <w:p w14:paraId="16BEA6AB" w14:textId="40FFF0EC" w:rsidR="001B51B3" w:rsidRPr="001F5FE6" w:rsidRDefault="001B51B3" w:rsidP="00C728F2">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Sobre estas clases de activos SUPEN define los límites prudenciales, sin embargo, las entidades pueden definir </w:t>
            </w:r>
            <w:r w:rsidRPr="001F5FE6">
              <w:rPr>
                <w:rFonts w:ascii="Times New Roman" w:hAnsi="Times New Roman" w:cs="Times New Roman"/>
                <w:i/>
                <w:sz w:val="24"/>
                <w:szCs w:val="24"/>
              </w:rPr>
              <w:t>“subclases”</w:t>
            </w:r>
            <w:r w:rsidRPr="001F5FE6">
              <w:rPr>
                <w:rFonts w:ascii="Times New Roman" w:hAnsi="Times New Roman" w:cs="Times New Roman"/>
                <w:sz w:val="24"/>
                <w:szCs w:val="24"/>
              </w:rPr>
              <w:t xml:space="preserve"> necesarias para realizar los ejercicios de optimización, siempre y cuando estas </w:t>
            </w:r>
            <w:r w:rsidRPr="001F5FE6">
              <w:rPr>
                <w:rFonts w:ascii="Times New Roman" w:hAnsi="Times New Roman" w:cs="Times New Roman"/>
                <w:i/>
                <w:sz w:val="24"/>
                <w:szCs w:val="24"/>
              </w:rPr>
              <w:t>“subclases”</w:t>
            </w:r>
            <w:r w:rsidRPr="001F5FE6">
              <w:rPr>
                <w:rFonts w:ascii="Times New Roman" w:hAnsi="Times New Roman" w:cs="Times New Roman"/>
                <w:sz w:val="24"/>
                <w:szCs w:val="24"/>
              </w:rPr>
              <w:t xml:space="preserve"> se cumplan con lo definido para las dos clases de activos definidas por SUPEN. </w:t>
            </w:r>
          </w:p>
          <w:p w14:paraId="4E20F46D" w14:textId="5C20E37D" w:rsidR="001B51B3" w:rsidRPr="001F5FE6" w:rsidRDefault="001B51B3" w:rsidP="00C728F2">
            <w:pPr>
              <w:tabs>
                <w:tab w:val="left" w:pos="1056"/>
              </w:tabs>
              <w:jc w:val="both"/>
              <w:rPr>
                <w:rFonts w:ascii="Times New Roman" w:hAnsi="Times New Roman" w:cs="Times New Roman"/>
                <w:sz w:val="24"/>
                <w:szCs w:val="24"/>
              </w:rPr>
            </w:pPr>
          </w:p>
          <w:p w14:paraId="027EA615" w14:textId="77777777" w:rsidR="001B51B3" w:rsidRPr="001F5FE6" w:rsidRDefault="001B51B3" w:rsidP="00C728F2">
            <w:pPr>
              <w:tabs>
                <w:tab w:val="left" w:pos="1056"/>
              </w:tabs>
              <w:jc w:val="both"/>
              <w:rPr>
                <w:rFonts w:ascii="Times New Roman" w:hAnsi="Times New Roman" w:cs="Times New Roman"/>
                <w:sz w:val="24"/>
                <w:szCs w:val="24"/>
              </w:rPr>
            </w:pPr>
          </w:p>
          <w:p w14:paraId="51D36221" w14:textId="30551712" w:rsidR="001B51B3" w:rsidRPr="001F5FE6" w:rsidRDefault="001B51B3" w:rsidP="00C728F2">
            <w:pPr>
              <w:tabs>
                <w:tab w:val="left" w:pos="2400"/>
              </w:tabs>
              <w:jc w:val="both"/>
              <w:rPr>
                <w:rFonts w:ascii="Times New Roman" w:hAnsi="Times New Roman" w:cs="Times New Roman"/>
                <w:b/>
                <w:sz w:val="24"/>
                <w:szCs w:val="24"/>
              </w:rPr>
            </w:pPr>
          </w:p>
        </w:tc>
        <w:tc>
          <w:tcPr>
            <w:tcW w:w="3482" w:type="dxa"/>
            <w:gridSpan w:val="2"/>
          </w:tcPr>
          <w:p w14:paraId="356874E4" w14:textId="77777777" w:rsidR="001B51B3" w:rsidRPr="001F5FE6" w:rsidRDefault="001B51B3" w:rsidP="001B51B3">
            <w:pPr>
              <w:tabs>
                <w:tab w:val="left" w:pos="1056"/>
              </w:tabs>
              <w:rPr>
                <w:rFonts w:ascii="Times New Roman" w:hAnsi="Times New Roman" w:cs="Times New Roman"/>
                <w:b/>
                <w:sz w:val="24"/>
                <w:szCs w:val="24"/>
              </w:rPr>
            </w:pPr>
          </w:p>
        </w:tc>
      </w:tr>
      <w:tr w:rsidR="001B51B3" w:rsidRPr="001F5FE6" w14:paraId="26B95671" w14:textId="77777777" w:rsidTr="001F5FE6">
        <w:tc>
          <w:tcPr>
            <w:tcW w:w="3488" w:type="dxa"/>
            <w:gridSpan w:val="2"/>
          </w:tcPr>
          <w:p w14:paraId="4574A207" w14:textId="77777777" w:rsidR="001B51B3" w:rsidRPr="001F5FE6" w:rsidRDefault="001B51B3" w:rsidP="00297557">
            <w:pPr>
              <w:contextualSpacing/>
              <w:jc w:val="both"/>
              <w:rPr>
                <w:rFonts w:ascii="Times New Roman" w:eastAsia="Times New Roman" w:hAnsi="Times New Roman" w:cs="Times New Roman"/>
                <w:sz w:val="24"/>
                <w:szCs w:val="24"/>
                <w:lang w:eastAsia="es-ES"/>
              </w:rPr>
            </w:pPr>
          </w:p>
        </w:tc>
        <w:tc>
          <w:tcPr>
            <w:tcW w:w="3482" w:type="dxa"/>
          </w:tcPr>
          <w:p w14:paraId="287AFAAA" w14:textId="7C8772C8" w:rsidR="001B51B3" w:rsidRPr="001F5FE6" w:rsidRDefault="001B51B3" w:rsidP="00297557">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4AA0D3D2" w14:textId="77777777" w:rsidR="001B51B3" w:rsidRPr="001F5FE6" w:rsidRDefault="001B51B3" w:rsidP="0029755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Sobre la declaración de rendimiento objetivo, se consulta ¿El rendimiento objetivo de los portafolios puede ser un índice financiero o sigue siendo el resultado de la trayectoria (Asignación Estratégica de Activos)?</w:t>
            </w:r>
          </w:p>
          <w:p w14:paraId="2678C3AE" w14:textId="0A157F33" w:rsidR="001B51B3" w:rsidRPr="001F5FE6" w:rsidRDefault="001B51B3" w:rsidP="0029755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Favor definir los conceptos del error de seguimiento de la composición de la trayectoria y el error de seguimiento del rendimiento objetivo.</w:t>
            </w:r>
          </w:p>
        </w:tc>
        <w:tc>
          <w:tcPr>
            <w:tcW w:w="3482" w:type="dxa"/>
          </w:tcPr>
          <w:p w14:paraId="062952AD" w14:textId="77777777" w:rsidR="001B51B3" w:rsidRPr="001F5FE6" w:rsidRDefault="001B51B3" w:rsidP="00297557">
            <w:pPr>
              <w:tabs>
                <w:tab w:val="left" w:pos="1056"/>
              </w:tabs>
              <w:jc w:val="both"/>
              <w:rPr>
                <w:rFonts w:ascii="Times New Roman" w:hAnsi="Times New Roman" w:cs="Times New Roman"/>
                <w:sz w:val="24"/>
                <w:szCs w:val="24"/>
              </w:rPr>
            </w:pPr>
          </w:p>
          <w:p w14:paraId="01F7BB96" w14:textId="145518BA" w:rsidR="001B51B3" w:rsidRPr="001F5FE6" w:rsidRDefault="005007CA" w:rsidP="0029755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el resultado de construcción técnica de la trayectoria de cada fondo generacional</w:t>
            </w:r>
          </w:p>
        </w:tc>
        <w:tc>
          <w:tcPr>
            <w:tcW w:w="3482" w:type="dxa"/>
            <w:gridSpan w:val="2"/>
          </w:tcPr>
          <w:p w14:paraId="17E42703" w14:textId="77777777" w:rsidR="001B51B3" w:rsidRPr="001F5FE6" w:rsidRDefault="001B51B3" w:rsidP="00297557">
            <w:pPr>
              <w:tabs>
                <w:tab w:val="left" w:pos="1056"/>
              </w:tabs>
              <w:jc w:val="both"/>
              <w:rPr>
                <w:rFonts w:ascii="Times New Roman" w:hAnsi="Times New Roman" w:cs="Times New Roman"/>
                <w:b/>
                <w:sz w:val="24"/>
                <w:szCs w:val="24"/>
              </w:rPr>
            </w:pPr>
          </w:p>
        </w:tc>
      </w:tr>
      <w:tr w:rsidR="00F9293A" w:rsidRPr="001F5FE6" w14:paraId="24DA93DE" w14:textId="77777777" w:rsidTr="001F5FE6">
        <w:tc>
          <w:tcPr>
            <w:tcW w:w="3488" w:type="dxa"/>
            <w:gridSpan w:val="2"/>
          </w:tcPr>
          <w:p w14:paraId="40A2CF5B" w14:textId="64C94EAD" w:rsidR="00F9293A" w:rsidRPr="001F5FE6" w:rsidRDefault="00F9293A" w:rsidP="005B1E61">
            <w:pPr>
              <w:contextualSpacing/>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 xml:space="preserve">Se reforma el </w:t>
            </w:r>
            <w:bookmarkStart w:id="4" w:name="_Hlk109920561"/>
            <w:r w:rsidRPr="001F5FE6">
              <w:rPr>
                <w:rFonts w:ascii="Times New Roman" w:eastAsia="Times New Roman" w:hAnsi="Times New Roman" w:cs="Times New Roman"/>
                <w:i/>
                <w:sz w:val="24"/>
                <w:szCs w:val="24"/>
                <w:lang w:eastAsia="es-ES"/>
              </w:rPr>
              <w:t>Artículo 5. Principios relativos a la planificación estratégica de las inversiones</w:t>
            </w:r>
            <w:r w:rsidRPr="001F5FE6">
              <w:rPr>
                <w:rFonts w:ascii="Times New Roman" w:eastAsia="Times New Roman" w:hAnsi="Times New Roman" w:cs="Times New Roman"/>
                <w:sz w:val="24"/>
                <w:szCs w:val="24"/>
                <w:lang w:eastAsia="es-ES"/>
              </w:rPr>
              <w:t>,</w:t>
            </w:r>
            <w:bookmarkEnd w:id="4"/>
            <w:r w:rsidRPr="001F5FE6">
              <w:rPr>
                <w:rFonts w:ascii="Times New Roman" w:eastAsia="Times New Roman" w:hAnsi="Times New Roman" w:cs="Times New Roman"/>
                <w:sz w:val="24"/>
                <w:szCs w:val="24"/>
                <w:lang w:eastAsia="es-ES"/>
              </w:rPr>
              <w:t xml:space="preserve"> para que, en lo sucesivo, se lea de la siguiente forma:</w:t>
            </w:r>
          </w:p>
          <w:p w14:paraId="40F9B07F" w14:textId="77777777" w:rsidR="00F9293A" w:rsidRPr="001F5FE6" w:rsidRDefault="00F9293A" w:rsidP="005B1E61">
            <w:pPr>
              <w:jc w:val="both"/>
              <w:rPr>
                <w:rFonts w:ascii="Times New Roman" w:eastAsia="Times New Roman" w:hAnsi="Times New Roman" w:cs="Times New Roman"/>
                <w:sz w:val="24"/>
                <w:szCs w:val="24"/>
                <w:lang w:eastAsia="es-ES"/>
              </w:rPr>
            </w:pPr>
          </w:p>
          <w:p w14:paraId="45F4DB31" w14:textId="77777777" w:rsidR="00F9293A" w:rsidRPr="001F5FE6" w:rsidRDefault="00F9293A" w:rsidP="005B1E61">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lastRenderedPageBreak/>
              <w:t>“Artículo 5. Principios relativos a la planificación estratégica de las inversiones</w:t>
            </w:r>
          </w:p>
          <w:p w14:paraId="5D89C595" w14:textId="77777777" w:rsidR="00F9293A" w:rsidRPr="001F5FE6" w:rsidRDefault="00F9293A" w:rsidP="005B1E61">
            <w:pPr>
              <w:jc w:val="both"/>
              <w:rPr>
                <w:rFonts w:ascii="Times New Roman" w:eastAsia="Times New Roman" w:hAnsi="Times New Roman" w:cs="Times New Roman"/>
                <w:sz w:val="24"/>
                <w:szCs w:val="24"/>
                <w:lang w:eastAsia="es-ES"/>
              </w:rPr>
            </w:pPr>
          </w:p>
          <w:p w14:paraId="096DDCB8"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planificación estratégica de las inversiones será aprobada por el órgano de dirección y, como mínimo, deberá: </w:t>
            </w:r>
          </w:p>
          <w:p w14:paraId="56B92E6C" w14:textId="77777777" w:rsidR="00F9293A" w:rsidRPr="001F5FE6" w:rsidRDefault="00F9293A" w:rsidP="005B1E61">
            <w:pPr>
              <w:jc w:val="both"/>
              <w:rPr>
                <w:rFonts w:ascii="Times New Roman" w:eastAsia="Times New Roman" w:hAnsi="Times New Roman" w:cs="Times New Roman"/>
                <w:sz w:val="24"/>
                <w:szCs w:val="24"/>
                <w:lang w:eastAsia="es-ES"/>
              </w:rPr>
            </w:pPr>
          </w:p>
          <w:p w14:paraId="1936CC30"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 Estar planteada en función de las estrategias de inversión, las características de cada fondo y de sus afiliados y pensionados actuales y potenciales; los aspectos demográficos de la población del fondo; y, la magnitud y densidad de las aportaciones de los afiliados al fondo.</w:t>
            </w:r>
          </w:p>
          <w:p w14:paraId="664416F1" w14:textId="77777777" w:rsidR="00F9293A" w:rsidRPr="001F5FE6" w:rsidRDefault="00F9293A" w:rsidP="005B1E61">
            <w:pPr>
              <w:jc w:val="both"/>
              <w:rPr>
                <w:rFonts w:ascii="Times New Roman" w:eastAsia="Times New Roman" w:hAnsi="Times New Roman" w:cs="Times New Roman"/>
                <w:sz w:val="24"/>
                <w:szCs w:val="24"/>
                <w:lang w:eastAsia="es-ES"/>
              </w:rPr>
            </w:pPr>
          </w:p>
          <w:p w14:paraId="5D30FCA8"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planificación estratégica de las inversiones de los fondos generacionales del Régimen Obligatorio de Pensiones Complementarias, en adición a lo anteriormente indicado, deberá estar planteada en función del objetivo de tasa de reemplazo </w:t>
            </w:r>
            <w:r w:rsidRPr="001F5FE6">
              <w:rPr>
                <w:rFonts w:ascii="Times New Roman" w:eastAsia="Times New Roman" w:hAnsi="Times New Roman" w:cs="Times New Roman"/>
                <w:sz w:val="24"/>
                <w:szCs w:val="24"/>
                <w:lang w:eastAsia="es-ES"/>
              </w:rPr>
              <w:lastRenderedPageBreak/>
              <w:t>declarado y de la rentabilidad necesaria para alcanzarlo.</w:t>
            </w:r>
          </w:p>
          <w:p w14:paraId="3B59A275" w14:textId="77777777" w:rsidR="00F9293A" w:rsidRPr="001F5FE6" w:rsidRDefault="00F9293A" w:rsidP="005B1E61">
            <w:pPr>
              <w:jc w:val="both"/>
              <w:rPr>
                <w:rFonts w:ascii="Times New Roman" w:eastAsia="Times New Roman" w:hAnsi="Times New Roman" w:cs="Times New Roman"/>
                <w:sz w:val="24"/>
                <w:szCs w:val="24"/>
                <w:lang w:eastAsia="es-ES"/>
              </w:rPr>
            </w:pPr>
          </w:p>
          <w:p w14:paraId="78BA2BC8"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b. Incluir los objetivos de rentabilidad del portafolio de inversiones de cada fondo. Los objetivos deben ser concretos, alcanzables, cuantificables, definidos técnicamente con base en un ejercicio de optimización, acordes con la realidad, adecuados al apetito de riesgo, así como a las características del fondo y sus obligaciones.</w:t>
            </w:r>
          </w:p>
          <w:p w14:paraId="192E8A39" w14:textId="77777777" w:rsidR="00F9293A" w:rsidRPr="001F5FE6" w:rsidRDefault="00F9293A" w:rsidP="005B1E61">
            <w:pPr>
              <w:jc w:val="both"/>
              <w:rPr>
                <w:rFonts w:ascii="Times New Roman" w:eastAsia="Times New Roman" w:hAnsi="Times New Roman" w:cs="Times New Roman"/>
                <w:sz w:val="24"/>
                <w:szCs w:val="24"/>
                <w:lang w:eastAsia="es-ES"/>
              </w:rPr>
            </w:pPr>
          </w:p>
          <w:p w14:paraId="29797C35"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Tratándose del Régimen Obligatorio de Pensiones Complementarias, además de lo anteriormente señalado, deberá incluir las estrategias de inversión necesarias para alcanzar la tasa de reemplazo declarada para cada uno de los fondos generacionales.</w:t>
            </w:r>
          </w:p>
          <w:p w14:paraId="349ECC61" w14:textId="77777777" w:rsidR="00F9293A" w:rsidRPr="001F5FE6" w:rsidRDefault="00F9293A" w:rsidP="005B1E61">
            <w:pPr>
              <w:jc w:val="both"/>
              <w:rPr>
                <w:rFonts w:ascii="Times New Roman" w:eastAsia="Times New Roman" w:hAnsi="Times New Roman" w:cs="Times New Roman"/>
                <w:sz w:val="24"/>
                <w:szCs w:val="24"/>
                <w:lang w:eastAsia="es-ES"/>
              </w:rPr>
            </w:pPr>
          </w:p>
          <w:p w14:paraId="4B1377E2"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c. Velar porque los activos en los que se inviertan los recursos sean adecuados para cumplir con los objetivos de los fondos de contribución definida y las </w:t>
            </w:r>
            <w:r w:rsidRPr="001F5FE6">
              <w:rPr>
                <w:rFonts w:ascii="Times New Roman" w:eastAsia="Times New Roman" w:hAnsi="Times New Roman" w:cs="Times New Roman"/>
                <w:sz w:val="24"/>
                <w:szCs w:val="24"/>
                <w:lang w:eastAsia="es-ES"/>
              </w:rPr>
              <w:lastRenderedPageBreak/>
              <w:t>prestaciones derivadas del diseño del régimen, tratándose de regímenes de beneficio definido.</w:t>
            </w:r>
          </w:p>
          <w:p w14:paraId="44EB005A" w14:textId="77777777" w:rsidR="00F9293A" w:rsidRPr="001F5FE6" w:rsidRDefault="00F9293A" w:rsidP="005B1E61">
            <w:pPr>
              <w:jc w:val="both"/>
              <w:rPr>
                <w:rFonts w:ascii="Times New Roman" w:eastAsia="Times New Roman" w:hAnsi="Times New Roman" w:cs="Times New Roman"/>
                <w:sz w:val="24"/>
                <w:szCs w:val="24"/>
                <w:lang w:eastAsia="es-ES"/>
              </w:rPr>
            </w:pPr>
          </w:p>
          <w:p w14:paraId="06796214"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d. Indicar los plazos para el logro de los objetivos planteados y el proceso para la revisión de su eficacia.</w:t>
            </w:r>
          </w:p>
          <w:p w14:paraId="79B44386" w14:textId="77777777" w:rsidR="00F9293A" w:rsidRPr="001F5FE6" w:rsidRDefault="00F9293A" w:rsidP="005B1E61">
            <w:pPr>
              <w:jc w:val="both"/>
              <w:rPr>
                <w:rFonts w:ascii="Times New Roman" w:eastAsia="Times New Roman" w:hAnsi="Times New Roman" w:cs="Times New Roman"/>
                <w:sz w:val="24"/>
                <w:szCs w:val="24"/>
                <w:lang w:eastAsia="es-ES"/>
              </w:rPr>
            </w:pPr>
          </w:p>
          <w:p w14:paraId="138F569B"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 Definir la asignación estratégica de activos la cual debe incluir los tipos de inversión que permitan el logro de los objetivos estratégicos, tomando en cuenta: países, monedas, plazos, sectores, clase de activos, sus índices de referencia, niveles de liquidez, tipo de instrumentos, tipo de gestión, fuentes de rentabilidad, trayectoria de inversión, objetivo de rentabilidad necesario para alcanzar el objetivo de tasa de reemplazo declarada para cada uno de los fondos del Régimen Obligatorio de Pensiones Complementarias, límites y activos que son restringidos para las inversiones de la entidad regulada, entre otros. Todo lo </w:t>
            </w:r>
            <w:r w:rsidRPr="001F5FE6">
              <w:rPr>
                <w:rFonts w:ascii="Times New Roman" w:eastAsia="Times New Roman" w:hAnsi="Times New Roman" w:cs="Times New Roman"/>
                <w:sz w:val="24"/>
                <w:szCs w:val="24"/>
                <w:lang w:eastAsia="es-ES"/>
              </w:rPr>
              <w:lastRenderedPageBreak/>
              <w:t xml:space="preserve">anterior, acorde con la declaración del apetito de riesgo y los criterios de diversificación. </w:t>
            </w:r>
          </w:p>
          <w:p w14:paraId="7CFA3393" w14:textId="77777777" w:rsidR="00F9293A" w:rsidRPr="001F5FE6" w:rsidRDefault="00F9293A" w:rsidP="005B1E61">
            <w:pPr>
              <w:jc w:val="both"/>
              <w:rPr>
                <w:rFonts w:ascii="Times New Roman" w:eastAsia="Times New Roman" w:hAnsi="Times New Roman" w:cs="Times New Roman"/>
                <w:sz w:val="24"/>
                <w:szCs w:val="24"/>
                <w:lang w:eastAsia="es-ES"/>
              </w:rPr>
            </w:pPr>
          </w:p>
          <w:p w14:paraId="2599823E"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Las condiciones y requisitos, que deberán cumplir las trayectorias de inversión, el error de seguimiento, sus revisiones, ajustes y periodicidad serán establecidas mediante acuerdo del superintendente. </w:t>
            </w:r>
          </w:p>
          <w:p w14:paraId="0D265779" w14:textId="77777777" w:rsidR="00F9293A" w:rsidRPr="001F5FE6" w:rsidRDefault="00F9293A" w:rsidP="005B1E61">
            <w:pPr>
              <w:jc w:val="both"/>
              <w:rPr>
                <w:rFonts w:ascii="Times New Roman" w:eastAsia="Times New Roman" w:hAnsi="Times New Roman" w:cs="Times New Roman"/>
                <w:sz w:val="24"/>
                <w:szCs w:val="24"/>
                <w:lang w:eastAsia="es-ES"/>
              </w:rPr>
            </w:pPr>
          </w:p>
          <w:p w14:paraId="12F6735C"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f. Indicar los riesgos de las inversiones de los fondos a ser cubiertos, los instrumentos derivados de cobertura a utilizar y la metodología de medición de la efectividad de estos. En el caso de que el órgano de dirección decida no utilizar instrumentos derivados para cubrir el riesgo de tipo de cambio en un porcentaje menor al dispuesto en el artículo 15 de este reglamento, así como los riesgos de tasa de interés y precio, deberá justificarlo técnicamente, documentando esta decisión, la cual deberá ser previamente aprobada por el Comité de </w:t>
            </w:r>
            <w:r w:rsidRPr="001F5FE6">
              <w:rPr>
                <w:rFonts w:ascii="Times New Roman" w:eastAsia="Times New Roman" w:hAnsi="Times New Roman" w:cs="Times New Roman"/>
                <w:sz w:val="24"/>
                <w:szCs w:val="24"/>
                <w:lang w:eastAsia="es-ES"/>
              </w:rPr>
              <w:lastRenderedPageBreak/>
              <w:t>Riesgos. En este caso, deberá establecer los mecanismos o instrumentos alternativos al uso de este tipo de instrumentos, así como la medición y el seguimiento periódico a las exposiciones de los fondos a los riesgos.</w:t>
            </w:r>
          </w:p>
          <w:p w14:paraId="13B43EF5" w14:textId="77777777" w:rsidR="00F9293A" w:rsidRPr="001F5FE6" w:rsidRDefault="00F9293A" w:rsidP="005B1E61">
            <w:pPr>
              <w:jc w:val="both"/>
              <w:rPr>
                <w:rFonts w:ascii="Times New Roman" w:eastAsia="Times New Roman" w:hAnsi="Times New Roman" w:cs="Times New Roman"/>
                <w:sz w:val="24"/>
                <w:szCs w:val="24"/>
                <w:lang w:eastAsia="es-ES"/>
              </w:rPr>
            </w:pPr>
          </w:p>
          <w:p w14:paraId="5786217F" w14:textId="68F49C53"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g. Contemplar las medidas de contingencia a implementar en caso de la materialización de los posibles riesgos, incluidos aquellos generados por crisis surgidas en eventos de riesgo sistémico.”</w:t>
            </w:r>
          </w:p>
        </w:tc>
        <w:tc>
          <w:tcPr>
            <w:tcW w:w="3482" w:type="dxa"/>
          </w:tcPr>
          <w:p w14:paraId="238B7566" w14:textId="4680A36D" w:rsidR="00F9293A" w:rsidRPr="001F5FE6" w:rsidRDefault="00F9293A" w:rsidP="005B1E6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VIDA PLENA, OPC</w:t>
            </w:r>
          </w:p>
          <w:p w14:paraId="4127A92C" w14:textId="77777777" w:rsidR="00F9293A" w:rsidRPr="001F5FE6" w:rsidRDefault="00F9293A" w:rsidP="005B1E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Artículo 5. Principios relativos a la planificación estratégica de las inversiones</w:t>
            </w:r>
          </w:p>
          <w:p w14:paraId="2991DBB2" w14:textId="77777777" w:rsidR="00F9293A" w:rsidRPr="001F5FE6" w:rsidRDefault="00F9293A" w:rsidP="005B1E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relación con inciso f. la justificación para el no uso de derivados se encuentra en la misma </w:t>
            </w:r>
          </w:p>
          <w:p w14:paraId="62F966D8" w14:textId="790E94C4" w:rsidR="00F9293A" w:rsidRPr="001F5FE6" w:rsidRDefault="00F9293A" w:rsidP="005B1E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definición de apetito de riesgo y la tolerancia, en el entendido de que si se encuentra dentro de ésta no se considera necesaria una justificación adicional.</w:t>
            </w:r>
          </w:p>
          <w:p w14:paraId="496A8457" w14:textId="77777777" w:rsidR="00F9293A" w:rsidRPr="001F5FE6" w:rsidRDefault="00F9293A" w:rsidP="005B1E61">
            <w:pPr>
              <w:tabs>
                <w:tab w:val="left" w:pos="1056"/>
              </w:tabs>
              <w:jc w:val="both"/>
              <w:rPr>
                <w:rFonts w:ascii="Times New Roman" w:hAnsi="Times New Roman" w:cs="Times New Roman"/>
                <w:b/>
                <w:sz w:val="24"/>
                <w:szCs w:val="24"/>
              </w:rPr>
            </w:pPr>
          </w:p>
          <w:p w14:paraId="0D83F6A7" w14:textId="77777777" w:rsidR="00F9293A" w:rsidRPr="001F5FE6" w:rsidRDefault="00F9293A" w:rsidP="005B1E61">
            <w:pPr>
              <w:tabs>
                <w:tab w:val="left" w:pos="1056"/>
              </w:tabs>
              <w:jc w:val="both"/>
              <w:rPr>
                <w:rFonts w:ascii="Times New Roman" w:hAnsi="Times New Roman" w:cs="Times New Roman"/>
                <w:b/>
                <w:sz w:val="24"/>
                <w:szCs w:val="24"/>
              </w:rPr>
            </w:pPr>
          </w:p>
          <w:p w14:paraId="2501B097" w14:textId="77777777" w:rsidR="00F9293A" w:rsidRPr="001F5FE6" w:rsidRDefault="00F9293A" w:rsidP="005B1E61">
            <w:pPr>
              <w:tabs>
                <w:tab w:val="left" w:pos="1056"/>
              </w:tabs>
              <w:jc w:val="both"/>
              <w:rPr>
                <w:rFonts w:ascii="Times New Roman" w:hAnsi="Times New Roman" w:cs="Times New Roman"/>
                <w:b/>
                <w:sz w:val="24"/>
                <w:szCs w:val="24"/>
              </w:rPr>
            </w:pPr>
          </w:p>
          <w:p w14:paraId="53FA936B" w14:textId="77777777" w:rsidR="00F9293A" w:rsidRPr="001F5FE6" w:rsidRDefault="00F9293A" w:rsidP="005B1E61">
            <w:pPr>
              <w:tabs>
                <w:tab w:val="left" w:pos="1056"/>
              </w:tabs>
              <w:jc w:val="both"/>
              <w:rPr>
                <w:rFonts w:ascii="Times New Roman" w:hAnsi="Times New Roman" w:cs="Times New Roman"/>
                <w:b/>
                <w:sz w:val="24"/>
                <w:szCs w:val="24"/>
              </w:rPr>
            </w:pPr>
          </w:p>
          <w:p w14:paraId="5BE0A0FC" w14:textId="77777777" w:rsidR="00F9293A" w:rsidRPr="001F5FE6" w:rsidRDefault="00F9293A" w:rsidP="005B1E61">
            <w:pPr>
              <w:tabs>
                <w:tab w:val="left" w:pos="1056"/>
              </w:tabs>
              <w:jc w:val="both"/>
              <w:rPr>
                <w:rFonts w:ascii="Times New Roman" w:hAnsi="Times New Roman" w:cs="Times New Roman"/>
                <w:b/>
                <w:sz w:val="24"/>
                <w:szCs w:val="24"/>
              </w:rPr>
            </w:pPr>
          </w:p>
          <w:p w14:paraId="58AC37C0" w14:textId="77777777" w:rsidR="00F9293A" w:rsidRPr="001F5FE6" w:rsidRDefault="00F9293A" w:rsidP="005B1E61">
            <w:pPr>
              <w:tabs>
                <w:tab w:val="left" w:pos="1056"/>
              </w:tabs>
              <w:jc w:val="both"/>
              <w:rPr>
                <w:rFonts w:ascii="Times New Roman" w:hAnsi="Times New Roman" w:cs="Times New Roman"/>
                <w:b/>
                <w:sz w:val="24"/>
                <w:szCs w:val="24"/>
              </w:rPr>
            </w:pPr>
          </w:p>
          <w:p w14:paraId="73160B61" w14:textId="77777777" w:rsidR="00F9293A" w:rsidRPr="001F5FE6" w:rsidRDefault="00F9293A" w:rsidP="005B1E61">
            <w:pPr>
              <w:tabs>
                <w:tab w:val="left" w:pos="1056"/>
              </w:tabs>
              <w:jc w:val="both"/>
              <w:rPr>
                <w:rFonts w:ascii="Times New Roman" w:hAnsi="Times New Roman" w:cs="Times New Roman"/>
                <w:b/>
                <w:sz w:val="24"/>
                <w:szCs w:val="24"/>
              </w:rPr>
            </w:pPr>
          </w:p>
          <w:p w14:paraId="600D9DCD" w14:textId="77777777" w:rsidR="00F9293A" w:rsidRPr="001F5FE6" w:rsidRDefault="00F9293A" w:rsidP="005B1E61">
            <w:pPr>
              <w:tabs>
                <w:tab w:val="left" w:pos="1056"/>
              </w:tabs>
              <w:jc w:val="both"/>
              <w:rPr>
                <w:rFonts w:ascii="Times New Roman" w:hAnsi="Times New Roman" w:cs="Times New Roman"/>
                <w:b/>
                <w:sz w:val="24"/>
                <w:szCs w:val="24"/>
              </w:rPr>
            </w:pPr>
          </w:p>
          <w:p w14:paraId="0F0F1CC2" w14:textId="77777777" w:rsidR="00F9293A" w:rsidRPr="001F5FE6" w:rsidRDefault="00F9293A" w:rsidP="005B1E61">
            <w:pPr>
              <w:tabs>
                <w:tab w:val="left" w:pos="1056"/>
              </w:tabs>
              <w:jc w:val="both"/>
              <w:rPr>
                <w:rFonts w:ascii="Times New Roman" w:hAnsi="Times New Roman" w:cs="Times New Roman"/>
                <w:b/>
                <w:sz w:val="24"/>
                <w:szCs w:val="24"/>
              </w:rPr>
            </w:pPr>
          </w:p>
          <w:p w14:paraId="0E91A7DF" w14:textId="77777777" w:rsidR="00F9293A" w:rsidRPr="001F5FE6" w:rsidRDefault="00F9293A" w:rsidP="005B1E61">
            <w:pPr>
              <w:tabs>
                <w:tab w:val="left" w:pos="1056"/>
              </w:tabs>
              <w:jc w:val="both"/>
              <w:rPr>
                <w:rFonts w:ascii="Times New Roman" w:hAnsi="Times New Roman" w:cs="Times New Roman"/>
                <w:b/>
                <w:sz w:val="24"/>
                <w:szCs w:val="24"/>
              </w:rPr>
            </w:pPr>
          </w:p>
          <w:p w14:paraId="66462335" w14:textId="77777777" w:rsidR="00F9293A" w:rsidRPr="001F5FE6" w:rsidRDefault="00F9293A" w:rsidP="005B1E61">
            <w:pPr>
              <w:tabs>
                <w:tab w:val="left" w:pos="1056"/>
              </w:tabs>
              <w:jc w:val="both"/>
              <w:rPr>
                <w:rFonts w:ascii="Times New Roman" w:hAnsi="Times New Roman" w:cs="Times New Roman"/>
                <w:b/>
                <w:sz w:val="24"/>
                <w:szCs w:val="24"/>
              </w:rPr>
            </w:pPr>
          </w:p>
          <w:p w14:paraId="3D4EDA5C" w14:textId="77777777" w:rsidR="00F9293A" w:rsidRPr="001F5FE6" w:rsidRDefault="00F9293A" w:rsidP="005B1E61">
            <w:pPr>
              <w:tabs>
                <w:tab w:val="left" w:pos="1056"/>
              </w:tabs>
              <w:jc w:val="both"/>
              <w:rPr>
                <w:rFonts w:ascii="Times New Roman" w:hAnsi="Times New Roman" w:cs="Times New Roman"/>
                <w:b/>
                <w:sz w:val="24"/>
                <w:szCs w:val="24"/>
              </w:rPr>
            </w:pPr>
          </w:p>
          <w:p w14:paraId="684157F7" w14:textId="77777777" w:rsidR="00F9293A" w:rsidRPr="001F5FE6" w:rsidRDefault="00F9293A" w:rsidP="005B1E61">
            <w:pPr>
              <w:tabs>
                <w:tab w:val="left" w:pos="1056"/>
              </w:tabs>
              <w:jc w:val="both"/>
              <w:rPr>
                <w:rFonts w:ascii="Times New Roman" w:hAnsi="Times New Roman" w:cs="Times New Roman"/>
                <w:b/>
                <w:sz w:val="24"/>
                <w:szCs w:val="24"/>
              </w:rPr>
            </w:pPr>
          </w:p>
          <w:p w14:paraId="692DF5D0" w14:textId="77777777" w:rsidR="00F9293A" w:rsidRPr="001F5FE6" w:rsidRDefault="00F9293A" w:rsidP="005B1E61">
            <w:pPr>
              <w:tabs>
                <w:tab w:val="left" w:pos="1056"/>
              </w:tabs>
              <w:jc w:val="both"/>
              <w:rPr>
                <w:rFonts w:ascii="Times New Roman" w:hAnsi="Times New Roman" w:cs="Times New Roman"/>
                <w:b/>
                <w:sz w:val="24"/>
                <w:szCs w:val="24"/>
              </w:rPr>
            </w:pPr>
          </w:p>
          <w:p w14:paraId="56DBC962" w14:textId="77777777" w:rsidR="00F9293A" w:rsidRPr="001F5FE6" w:rsidRDefault="00F9293A" w:rsidP="005B1E61">
            <w:pPr>
              <w:tabs>
                <w:tab w:val="left" w:pos="1056"/>
              </w:tabs>
              <w:jc w:val="both"/>
              <w:rPr>
                <w:rFonts w:ascii="Times New Roman" w:hAnsi="Times New Roman" w:cs="Times New Roman"/>
                <w:b/>
                <w:sz w:val="24"/>
                <w:szCs w:val="24"/>
              </w:rPr>
            </w:pPr>
          </w:p>
          <w:p w14:paraId="77EBB0E6" w14:textId="77777777" w:rsidR="00F9293A" w:rsidRPr="001F5FE6" w:rsidRDefault="00F9293A" w:rsidP="005B1E61">
            <w:pPr>
              <w:tabs>
                <w:tab w:val="left" w:pos="1056"/>
              </w:tabs>
              <w:jc w:val="both"/>
              <w:rPr>
                <w:rFonts w:ascii="Times New Roman" w:hAnsi="Times New Roman" w:cs="Times New Roman"/>
                <w:b/>
                <w:sz w:val="24"/>
                <w:szCs w:val="24"/>
              </w:rPr>
            </w:pPr>
          </w:p>
          <w:p w14:paraId="00F26516" w14:textId="77777777" w:rsidR="00F9293A" w:rsidRPr="001F5FE6" w:rsidRDefault="00F9293A" w:rsidP="005B1E61">
            <w:pPr>
              <w:tabs>
                <w:tab w:val="left" w:pos="1056"/>
              </w:tabs>
              <w:jc w:val="both"/>
              <w:rPr>
                <w:rFonts w:ascii="Times New Roman" w:hAnsi="Times New Roman" w:cs="Times New Roman"/>
                <w:b/>
                <w:sz w:val="24"/>
                <w:szCs w:val="24"/>
              </w:rPr>
            </w:pPr>
          </w:p>
          <w:p w14:paraId="2B70F529" w14:textId="77777777" w:rsidR="00F9293A" w:rsidRPr="001F5FE6" w:rsidRDefault="00F9293A" w:rsidP="005B1E61">
            <w:pPr>
              <w:tabs>
                <w:tab w:val="left" w:pos="1056"/>
              </w:tabs>
              <w:jc w:val="both"/>
              <w:rPr>
                <w:rFonts w:ascii="Times New Roman" w:hAnsi="Times New Roman" w:cs="Times New Roman"/>
                <w:b/>
                <w:sz w:val="24"/>
                <w:szCs w:val="24"/>
              </w:rPr>
            </w:pPr>
          </w:p>
          <w:p w14:paraId="0D7D0AAC" w14:textId="77777777" w:rsidR="00F9293A" w:rsidRPr="001F5FE6" w:rsidRDefault="00F9293A" w:rsidP="005B1E61">
            <w:pPr>
              <w:tabs>
                <w:tab w:val="left" w:pos="1056"/>
              </w:tabs>
              <w:jc w:val="both"/>
              <w:rPr>
                <w:rFonts w:ascii="Times New Roman" w:hAnsi="Times New Roman" w:cs="Times New Roman"/>
                <w:b/>
                <w:sz w:val="24"/>
                <w:szCs w:val="24"/>
              </w:rPr>
            </w:pPr>
          </w:p>
          <w:p w14:paraId="0BF29B11" w14:textId="77777777" w:rsidR="00F9293A" w:rsidRPr="001F5FE6" w:rsidRDefault="00F9293A" w:rsidP="005B1E61">
            <w:pPr>
              <w:tabs>
                <w:tab w:val="left" w:pos="1056"/>
              </w:tabs>
              <w:jc w:val="both"/>
              <w:rPr>
                <w:rFonts w:ascii="Times New Roman" w:hAnsi="Times New Roman" w:cs="Times New Roman"/>
                <w:b/>
                <w:sz w:val="24"/>
                <w:szCs w:val="24"/>
              </w:rPr>
            </w:pPr>
          </w:p>
          <w:p w14:paraId="58EE2C11" w14:textId="77777777" w:rsidR="00F9293A" w:rsidRDefault="00F9293A" w:rsidP="005B1E61">
            <w:pPr>
              <w:tabs>
                <w:tab w:val="left" w:pos="1056"/>
              </w:tabs>
              <w:jc w:val="both"/>
              <w:rPr>
                <w:rFonts w:ascii="Times New Roman" w:hAnsi="Times New Roman" w:cs="Times New Roman"/>
                <w:b/>
                <w:sz w:val="24"/>
                <w:szCs w:val="24"/>
              </w:rPr>
            </w:pPr>
          </w:p>
          <w:p w14:paraId="7967F92F" w14:textId="77777777" w:rsidR="00707D2B" w:rsidRDefault="00707D2B" w:rsidP="005B1E61">
            <w:pPr>
              <w:tabs>
                <w:tab w:val="left" w:pos="1056"/>
              </w:tabs>
              <w:jc w:val="both"/>
              <w:rPr>
                <w:rFonts w:ascii="Times New Roman" w:hAnsi="Times New Roman" w:cs="Times New Roman"/>
                <w:b/>
                <w:sz w:val="24"/>
                <w:szCs w:val="24"/>
              </w:rPr>
            </w:pPr>
          </w:p>
          <w:p w14:paraId="4587ABFD" w14:textId="77777777" w:rsidR="00707D2B" w:rsidRPr="001F5FE6" w:rsidRDefault="00707D2B" w:rsidP="005B1E61">
            <w:pPr>
              <w:tabs>
                <w:tab w:val="left" w:pos="1056"/>
              </w:tabs>
              <w:jc w:val="both"/>
              <w:rPr>
                <w:rFonts w:ascii="Times New Roman" w:hAnsi="Times New Roman" w:cs="Times New Roman"/>
                <w:b/>
                <w:sz w:val="24"/>
                <w:szCs w:val="24"/>
              </w:rPr>
            </w:pPr>
          </w:p>
          <w:p w14:paraId="39486277" w14:textId="77777777" w:rsidR="00F9293A" w:rsidRPr="001F5FE6" w:rsidRDefault="00F9293A" w:rsidP="005B1E61">
            <w:pPr>
              <w:tabs>
                <w:tab w:val="left" w:pos="1056"/>
              </w:tabs>
              <w:jc w:val="both"/>
              <w:rPr>
                <w:rFonts w:ascii="Times New Roman" w:hAnsi="Times New Roman" w:cs="Times New Roman"/>
                <w:b/>
                <w:sz w:val="24"/>
                <w:szCs w:val="24"/>
              </w:rPr>
            </w:pPr>
          </w:p>
          <w:p w14:paraId="01ABAE83" w14:textId="662FEBC7" w:rsidR="00F9293A" w:rsidRPr="001F5FE6" w:rsidRDefault="00F9293A" w:rsidP="005B1E6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VIDA PLENA, OPC</w:t>
            </w:r>
          </w:p>
          <w:p w14:paraId="0A6B640D" w14:textId="13BD5095" w:rsidR="00F9293A" w:rsidRPr="001F5FE6" w:rsidRDefault="00F9293A" w:rsidP="005B1E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concepto de tasa de reemplazo es propio de regímenes de beneficio definido o colectivos. Se considera pertinente reformular el concepto y disposiciones para un régimen de contribución definida, replanteándolo como mecanismo de congruencia y supervisión </w:t>
            </w:r>
          </w:p>
          <w:p w14:paraId="4CAE1ECF" w14:textId="5F815F45" w:rsidR="00F9293A" w:rsidRPr="001F5FE6" w:rsidRDefault="00F9293A" w:rsidP="005B1E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implícito para minimizar riesgos legales y reputacionales ajenos a la naturaleza del ROP contenida en la Ley de Protección al Trabajador.</w:t>
            </w:r>
          </w:p>
          <w:p w14:paraId="4FBFE3EC" w14:textId="01C87135" w:rsidR="00F9293A" w:rsidRPr="001F5FE6" w:rsidRDefault="00F9293A" w:rsidP="005B1E61">
            <w:pPr>
              <w:tabs>
                <w:tab w:val="left" w:pos="1056"/>
              </w:tabs>
              <w:jc w:val="both"/>
              <w:rPr>
                <w:rFonts w:ascii="Times New Roman" w:hAnsi="Times New Roman" w:cs="Times New Roman"/>
                <w:sz w:val="24"/>
                <w:szCs w:val="24"/>
              </w:rPr>
            </w:pPr>
          </w:p>
        </w:tc>
        <w:tc>
          <w:tcPr>
            <w:tcW w:w="3482" w:type="dxa"/>
          </w:tcPr>
          <w:p w14:paraId="3C017B33" w14:textId="46C6A3DC" w:rsidR="00F9293A" w:rsidRPr="001F5FE6" w:rsidRDefault="00F9293A" w:rsidP="005B1E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No existe una disposición expresa que establezca la declaración de la entidad respecto de su decisión de no utilizar derivados de cobertura y su fundamento técnico. </w:t>
            </w:r>
          </w:p>
          <w:p w14:paraId="783609ED" w14:textId="4C27C853" w:rsidR="00F9293A" w:rsidRPr="001F5FE6" w:rsidRDefault="00F9293A" w:rsidP="005B1E61">
            <w:pPr>
              <w:tabs>
                <w:tab w:val="left" w:pos="1056"/>
              </w:tabs>
              <w:jc w:val="both"/>
              <w:rPr>
                <w:rFonts w:ascii="Times New Roman" w:hAnsi="Times New Roman" w:cs="Times New Roman"/>
                <w:sz w:val="24"/>
                <w:szCs w:val="24"/>
              </w:rPr>
            </w:pPr>
          </w:p>
          <w:p w14:paraId="2D3D027A" w14:textId="1894D27F" w:rsidR="00F9293A" w:rsidRPr="001F5FE6" w:rsidRDefault="00F9293A" w:rsidP="005B1E61">
            <w:pPr>
              <w:tabs>
                <w:tab w:val="left" w:pos="1056"/>
              </w:tabs>
              <w:jc w:val="both"/>
              <w:rPr>
                <w:rFonts w:ascii="Times New Roman" w:hAnsi="Times New Roman" w:cs="Times New Roman"/>
                <w:sz w:val="24"/>
                <w:szCs w:val="24"/>
              </w:rPr>
            </w:pPr>
          </w:p>
          <w:p w14:paraId="205C1340" w14:textId="075B522C" w:rsidR="00F9293A" w:rsidRPr="001F5FE6" w:rsidRDefault="00F9293A" w:rsidP="005B1E61">
            <w:pPr>
              <w:tabs>
                <w:tab w:val="left" w:pos="1056"/>
              </w:tabs>
              <w:jc w:val="both"/>
              <w:rPr>
                <w:rFonts w:ascii="Times New Roman" w:hAnsi="Times New Roman" w:cs="Times New Roman"/>
                <w:sz w:val="24"/>
                <w:szCs w:val="24"/>
              </w:rPr>
            </w:pPr>
          </w:p>
          <w:p w14:paraId="556C263E" w14:textId="31040492" w:rsidR="00F9293A" w:rsidRPr="001F5FE6" w:rsidRDefault="00F9293A" w:rsidP="005B1E61">
            <w:pPr>
              <w:tabs>
                <w:tab w:val="left" w:pos="1056"/>
              </w:tabs>
              <w:jc w:val="both"/>
              <w:rPr>
                <w:rFonts w:ascii="Times New Roman" w:hAnsi="Times New Roman" w:cs="Times New Roman"/>
                <w:sz w:val="24"/>
                <w:szCs w:val="24"/>
              </w:rPr>
            </w:pPr>
          </w:p>
          <w:p w14:paraId="02302C09" w14:textId="0D160454" w:rsidR="00F9293A" w:rsidRPr="001F5FE6" w:rsidRDefault="00F9293A" w:rsidP="005B1E61">
            <w:pPr>
              <w:tabs>
                <w:tab w:val="left" w:pos="1056"/>
              </w:tabs>
              <w:jc w:val="both"/>
              <w:rPr>
                <w:rFonts w:ascii="Times New Roman" w:hAnsi="Times New Roman" w:cs="Times New Roman"/>
                <w:sz w:val="24"/>
                <w:szCs w:val="24"/>
              </w:rPr>
            </w:pPr>
          </w:p>
          <w:p w14:paraId="20B0C0B2" w14:textId="37DD1D49" w:rsidR="00F9293A" w:rsidRPr="001F5FE6" w:rsidRDefault="00F9293A" w:rsidP="005B1E61">
            <w:pPr>
              <w:tabs>
                <w:tab w:val="left" w:pos="1056"/>
              </w:tabs>
              <w:jc w:val="both"/>
              <w:rPr>
                <w:rFonts w:ascii="Times New Roman" w:hAnsi="Times New Roman" w:cs="Times New Roman"/>
                <w:sz w:val="24"/>
                <w:szCs w:val="24"/>
              </w:rPr>
            </w:pPr>
          </w:p>
          <w:p w14:paraId="074A2D63" w14:textId="77777777" w:rsidR="00F9293A" w:rsidRPr="001F5FE6" w:rsidRDefault="00F9293A" w:rsidP="005B1E61">
            <w:pPr>
              <w:tabs>
                <w:tab w:val="left" w:pos="1056"/>
              </w:tabs>
              <w:jc w:val="both"/>
              <w:rPr>
                <w:rFonts w:ascii="Times New Roman" w:hAnsi="Times New Roman" w:cs="Times New Roman"/>
                <w:sz w:val="24"/>
                <w:szCs w:val="24"/>
              </w:rPr>
            </w:pPr>
          </w:p>
          <w:p w14:paraId="19E51AFC" w14:textId="77777777" w:rsidR="00F9293A" w:rsidRPr="001F5FE6" w:rsidRDefault="00F9293A" w:rsidP="005B1E61">
            <w:pPr>
              <w:tabs>
                <w:tab w:val="left" w:pos="1056"/>
              </w:tabs>
              <w:jc w:val="both"/>
              <w:rPr>
                <w:rFonts w:ascii="Times New Roman" w:hAnsi="Times New Roman" w:cs="Times New Roman"/>
                <w:sz w:val="24"/>
                <w:szCs w:val="24"/>
              </w:rPr>
            </w:pPr>
          </w:p>
          <w:p w14:paraId="1E9B45D5" w14:textId="77777777" w:rsidR="00F9293A" w:rsidRPr="001F5FE6" w:rsidRDefault="00F9293A" w:rsidP="005B1E61">
            <w:pPr>
              <w:tabs>
                <w:tab w:val="left" w:pos="1056"/>
              </w:tabs>
              <w:jc w:val="both"/>
              <w:rPr>
                <w:rFonts w:ascii="Times New Roman" w:hAnsi="Times New Roman" w:cs="Times New Roman"/>
                <w:sz w:val="24"/>
                <w:szCs w:val="24"/>
              </w:rPr>
            </w:pPr>
          </w:p>
          <w:p w14:paraId="5924020E" w14:textId="77777777" w:rsidR="00F9293A" w:rsidRPr="001F5FE6" w:rsidRDefault="00F9293A" w:rsidP="005B1E61">
            <w:pPr>
              <w:tabs>
                <w:tab w:val="left" w:pos="1056"/>
              </w:tabs>
              <w:jc w:val="both"/>
              <w:rPr>
                <w:rFonts w:ascii="Times New Roman" w:hAnsi="Times New Roman" w:cs="Times New Roman"/>
                <w:sz w:val="24"/>
                <w:szCs w:val="24"/>
              </w:rPr>
            </w:pPr>
          </w:p>
          <w:p w14:paraId="05C1F2BD" w14:textId="77777777" w:rsidR="001D1A02" w:rsidRDefault="001D1A02" w:rsidP="005B1E61">
            <w:pPr>
              <w:tabs>
                <w:tab w:val="left" w:pos="1056"/>
              </w:tabs>
              <w:jc w:val="both"/>
              <w:rPr>
                <w:rFonts w:ascii="Times New Roman" w:hAnsi="Times New Roman" w:cs="Times New Roman"/>
                <w:sz w:val="24"/>
                <w:szCs w:val="24"/>
              </w:rPr>
            </w:pPr>
          </w:p>
          <w:p w14:paraId="5080FAE6" w14:textId="77777777" w:rsidR="001D1A02" w:rsidRDefault="001D1A02" w:rsidP="005B1E61">
            <w:pPr>
              <w:tabs>
                <w:tab w:val="left" w:pos="1056"/>
              </w:tabs>
              <w:jc w:val="both"/>
              <w:rPr>
                <w:rFonts w:ascii="Times New Roman" w:hAnsi="Times New Roman" w:cs="Times New Roman"/>
                <w:sz w:val="24"/>
                <w:szCs w:val="24"/>
              </w:rPr>
            </w:pPr>
          </w:p>
          <w:p w14:paraId="7539EA96" w14:textId="77777777" w:rsidR="001D1A02" w:rsidRDefault="001D1A02" w:rsidP="005B1E61">
            <w:pPr>
              <w:tabs>
                <w:tab w:val="left" w:pos="1056"/>
              </w:tabs>
              <w:jc w:val="both"/>
              <w:rPr>
                <w:rFonts w:ascii="Times New Roman" w:hAnsi="Times New Roman" w:cs="Times New Roman"/>
                <w:sz w:val="24"/>
                <w:szCs w:val="24"/>
              </w:rPr>
            </w:pPr>
          </w:p>
          <w:p w14:paraId="199BB5DE" w14:textId="77777777" w:rsidR="001D1A02" w:rsidRDefault="001D1A02" w:rsidP="005B1E61">
            <w:pPr>
              <w:tabs>
                <w:tab w:val="left" w:pos="1056"/>
              </w:tabs>
              <w:jc w:val="both"/>
              <w:rPr>
                <w:rFonts w:ascii="Times New Roman" w:hAnsi="Times New Roman" w:cs="Times New Roman"/>
                <w:sz w:val="24"/>
                <w:szCs w:val="24"/>
              </w:rPr>
            </w:pPr>
          </w:p>
          <w:p w14:paraId="69FAE0D6" w14:textId="77777777" w:rsidR="001D1A02" w:rsidRDefault="001D1A02" w:rsidP="005B1E61">
            <w:pPr>
              <w:tabs>
                <w:tab w:val="left" w:pos="1056"/>
              </w:tabs>
              <w:jc w:val="both"/>
              <w:rPr>
                <w:rFonts w:ascii="Times New Roman" w:hAnsi="Times New Roman" w:cs="Times New Roman"/>
                <w:sz w:val="24"/>
                <w:szCs w:val="24"/>
              </w:rPr>
            </w:pPr>
          </w:p>
          <w:p w14:paraId="357C2499" w14:textId="77777777" w:rsidR="001D1A02" w:rsidRDefault="001D1A02" w:rsidP="005B1E61">
            <w:pPr>
              <w:tabs>
                <w:tab w:val="left" w:pos="1056"/>
              </w:tabs>
              <w:jc w:val="both"/>
              <w:rPr>
                <w:rFonts w:ascii="Times New Roman" w:hAnsi="Times New Roman" w:cs="Times New Roman"/>
                <w:sz w:val="24"/>
                <w:szCs w:val="24"/>
              </w:rPr>
            </w:pPr>
          </w:p>
          <w:p w14:paraId="49142000" w14:textId="77777777" w:rsidR="001D1A02" w:rsidRDefault="001D1A02" w:rsidP="005B1E61">
            <w:pPr>
              <w:tabs>
                <w:tab w:val="left" w:pos="1056"/>
              </w:tabs>
              <w:jc w:val="both"/>
              <w:rPr>
                <w:rFonts w:ascii="Times New Roman" w:hAnsi="Times New Roman" w:cs="Times New Roman"/>
                <w:sz w:val="24"/>
                <w:szCs w:val="24"/>
              </w:rPr>
            </w:pPr>
          </w:p>
          <w:p w14:paraId="72334D85" w14:textId="77777777" w:rsidR="001D1A02" w:rsidRDefault="001D1A02" w:rsidP="005B1E61">
            <w:pPr>
              <w:tabs>
                <w:tab w:val="left" w:pos="1056"/>
              </w:tabs>
              <w:jc w:val="both"/>
              <w:rPr>
                <w:rFonts w:ascii="Times New Roman" w:hAnsi="Times New Roman" w:cs="Times New Roman"/>
                <w:sz w:val="24"/>
                <w:szCs w:val="24"/>
              </w:rPr>
            </w:pPr>
          </w:p>
          <w:p w14:paraId="5224DDC2" w14:textId="77777777" w:rsidR="001D1A02" w:rsidRDefault="001D1A02" w:rsidP="005B1E61">
            <w:pPr>
              <w:tabs>
                <w:tab w:val="left" w:pos="1056"/>
              </w:tabs>
              <w:jc w:val="both"/>
              <w:rPr>
                <w:rFonts w:ascii="Times New Roman" w:hAnsi="Times New Roman" w:cs="Times New Roman"/>
                <w:sz w:val="24"/>
                <w:szCs w:val="24"/>
              </w:rPr>
            </w:pPr>
          </w:p>
          <w:p w14:paraId="4D11439B" w14:textId="77777777" w:rsidR="001D1A02" w:rsidRDefault="001D1A02" w:rsidP="005B1E61">
            <w:pPr>
              <w:tabs>
                <w:tab w:val="left" w:pos="1056"/>
              </w:tabs>
              <w:jc w:val="both"/>
              <w:rPr>
                <w:rFonts w:ascii="Times New Roman" w:hAnsi="Times New Roman" w:cs="Times New Roman"/>
                <w:sz w:val="24"/>
                <w:szCs w:val="24"/>
              </w:rPr>
            </w:pPr>
          </w:p>
          <w:p w14:paraId="0E083B0D" w14:textId="77777777" w:rsidR="001D1A02" w:rsidRDefault="001D1A02" w:rsidP="005B1E61">
            <w:pPr>
              <w:tabs>
                <w:tab w:val="left" w:pos="1056"/>
              </w:tabs>
              <w:jc w:val="both"/>
              <w:rPr>
                <w:rFonts w:ascii="Times New Roman" w:hAnsi="Times New Roman" w:cs="Times New Roman"/>
                <w:sz w:val="24"/>
                <w:szCs w:val="24"/>
              </w:rPr>
            </w:pPr>
          </w:p>
          <w:p w14:paraId="3B5A7CD1" w14:textId="77777777" w:rsidR="001D1A02" w:rsidRDefault="001D1A02" w:rsidP="005B1E61">
            <w:pPr>
              <w:tabs>
                <w:tab w:val="left" w:pos="1056"/>
              </w:tabs>
              <w:jc w:val="both"/>
              <w:rPr>
                <w:rFonts w:ascii="Times New Roman" w:hAnsi="Times New Roman" w:cs="Times New Roman"/>
                <w:sz w:val="24"/>
                <w:szCs w:val="24"/>
              </w:rPr>
            </w:pPr>
          </w:p>
          <w:p w14:paraId="74A226B3" w14:textId="77777777" w:rsidR="001D1A02" w:rsidRDefault="001D1A02" w:rsidP="005B1E61">
            <w:pPr>
              <w:tabs>
                <w:tab w:val="left" w:pos="1056"/>
              </w:tabs>
              <w:jc w:val="both"/>
              <w:rPr>
                <w:rFonts w:ascii="Times New Roman" w:hAnsi="Times New Roman" w:cs="Times New Roman"/>
                <w:sz w:val="24"/>
                <w:szCs w:val="24"/>
              </w:rPr>
            </w:pPr>
          </w:p>
          <w:p w14:paraId="0376FA9E" w14:textId="77777777" w:rsidR="001D1A02" w:rsidRDefault="001D1A02" w:rsidP="005B1E61">
            <w:pPr>
              <w:tabs>
                <w:tab w:val="left" w:pos="1056"/>
              </w:tabs>
              <w:jc w:val="both"/>
              <w:rPr>
                <w:rFonts w:ascii="Times New Roman" w:hAnsi="Times New Roman" w:cs="Times New Roman"/>
                <w:sz w:val="24"/>
                <w:szCs w:val="24"/>
              </w:rPr>
            </w:pPr>
          </w:p>
          <w:p w14:paraId="7373639A" w14:textId="77777777" w:rsidR="001D1A02" w:rsidRDefault="001D1A02" w:rsidP="005B1E61">
            <w:pPr>
              <w:tabs>
                <w:tab w:val="left" w:pos="1056"/>
              </w:tabs>
              <w:jc w:val="both"/>
              <w:rPr>
                <w:rFonts w:ascii="Times New Roman" w:hAnsi="Times New Roman" w:cs="Times New Roman"/>
                <w:sz w:val="24"/>
                <w:szCs w:val="24"/>
              </w:rPr>
            </w:pPr>
          </w:p>
          <w:p w14:paraId="05AD18EE" w14:textId="77777777" w:rsidR="001D1A02" w:rsidRDefault="001D1A02" w:rsidP="005B1E61">
            <w:pPr>
              <w:tabs>
                <w:tab w:val="left" w:pos="1056"/>
              </w:tabs>
              <w:jc w:val="both"/>
              <w:rPr>
                <w:rFonts w:ascii="Times New Roman" w:hAnsi="Times New Roman" w:cs="Times New Roman"/>
                <w:sz w:val="24"/>
                <w:szCs w:val="24"/>
              </w:rPr>
            </w:pPr>
          </w:p>
          <w:p w14:paraId="52E27655" w14:textId="77777777" w:rsidR="001D1A02" w:rsidRDefault="001D1A02" w:rsidP="005B1E61">
            <w:pPr>
              <w:tabs>
                <w:tab w:val="left" w:pos="1056"/>
              </w:tabs>
              <w:jc w:val="both"/>
              <w:rPr>
                <w:rFonts w:ascii="Times New Roman" w:hAnsi="Times New Roman" w:cs="Times New Roman"/>
                <w:sz w:val="24"/>
                <w:szCs w:val="24"/>
              </w:rPr>
            </w:pPr>
          </w:p>
          <w:p w14:paraId="0D4E77E9" w14:textId="77777777" w:rsidR="001D1A02" w:rsidRDefault="001D1A02" w:rsidP="005B1E61">
            <w:pPr>
              <w:tabs>
                <w:tab w:val="left" w:pos="1056"/>
              </w:tabs>
              <w:jc w:val="both"/>
              <w:rPr>
                <w:rFonts w:ascii="Times New Roman" w:hAnsi="Times New Roman" w:cs="Times New Roman"/>
                <w:sz w:val="24"/>
                <w:szCs w:val="24"/>
              </w:rPr>
            </w:pPr>
          </w:p>
          <w:p w14:paraId="34F7FB11" w14:textId="77777777" w:rsidR="001D1A02" w:rsidRDefault="001D1A02" w:rsidP="005B1E61">
            <w:pPr>
              <w:tabs>
                <w:tab w:val="left" w:pos="1056"/>
              </w:tabs>
              <w:jc w:val="both"/>
              <w:rPr>
                <w:rFonts w:ascii="Times New Roman" w:hAnsi="Times New Roman" w:cs="Times New Roman"/>
                <w:sz w:val="24"/>
                <w:szCs w:val="24"/>
              </w:rPr>
            </w:pPr>
          </w:p>
          <w:p w14:paraId="2640097C" w14:textId="77777777" w:rsidR="001D1A02" w:rsidRDefault="001D1A02" w:rsidP="005B1E61">
            <w:pPr>
              <w:tabs>
                <w:tab w:val="left" w:pos="1056"/>
              </w:tabs>
              <w:jc w:val="both"/>
              <w:rPr>
                <w:rFonts w:ascii="Times New Roman" w:hAnsi="Times New Roman" w:cs="Times New Roman"/>
                <w:sz w:val="24"/>
                <w:szCs w:val="24"/>
              </w:rPr>
            </w:pPr>
          </w:p>
          <w:p w14:paraId="223F26A7" w14:textId="77777777" w:rsidR="001D1A02" w:rsidRDefault="001D1A02" w:rsidP="005B1E61">
            <w:pPr>
              <w:tabs>
                <w:tab w:val="left" w:pos="1056"/>
              </w:tabs>
              <w:jc w:val="both"/>
              <w:rPr>
                <w:rFonts w:ascii="Times New Roman" w:hAnsi="Times New Roman" w:cs="Times New Roman"/>
                <w:sz w:val="24"/>
                <w:szCs w:val="24"/>
              </w:rPr>
            </w:pPr>
          </w:p>
          <w:p w14:paraId="0F97A5F6" w14:textId="01B89BD7" w:rsidR="00F9293A" w:rsidRPr="001F5FE6" w:rsidRDefault="00F9293A" w:rsidP="005B1E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El objetivo de tasa de reemplazo es un mecanismo de benchmark de los fondos que tiene su contraparte en el objetivo de rentabilidad declarado para cada fondo. Al declararse una tasa de rentabilidad objetivo, indirectamente se está estableciendo una tasa de reemplazo, solamente que esta está referenciada, en última instancia, como un porcentaje del último salario </w:t>
            </w:r>
            <w:r w:rsidR="006D4277">
              <w:rPr>
                <w:rFonts w:ascii="Times New Roman" w:hAnsi="Times New Roman" w:cs="Times New Roman"/>
                <w:sz w:val="24"/>
                <w:szCs w:val="24"/>
              </w:rPr>
              <w:t xml:space="preserve">o el salario de referencia </w:t>
            </w:r>
            <w:r w:rsidRPr="001F5FE6">
              <w:rPr>
                <w:rFonts w:ascii="Times New Roman" w:hAnsi="Times New Roman" w:cs="Times New Roman"/>
                <w:sz w:val="24"/>
                <w:szCs w:val="24"/>
              </w:rPr>
              <w:t>percibido por el afiliado.</w:t>
            </w:r>
          </w:p>
        </w:tc>
        <w:tc>
          <w:tcPr>
            <w:tcW w:w="3482" w:type="dxa"/>
            <w:gridSpan w:val="2"/>
          </w:tcPr>
          <w:p w14:paraId="4A91916C" w14:textId="77777777" w:rsidR="00F9293A" w:rsidRPr="001F5FE6" w:rsidRDefault="00F9293A" w:rsidP="005B1E61">
            <w:pPr>
              <w:contextualSpacing/>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lastRenderedPageBreak/>
              <w:t xml:space="preserve">Se reforma el </w:t>
            </w:r>
            <w:r w:rsidRPr="001F5FE6">
              <w:rPr>
                <w:rFonts w:ascii="Times New Roman" w:eastAsia="Times New Roman" w:hAnsi="Times New Roman" w:cs="Times New Roman"/>
                <w:i/>
                <w:sz w:val="24"/>
                <w:szCs w:val="24"/>
                <w:lang w:eastAsia="es-ES"/>
              </w:rPr>
              <w:t>Artículo 5. Principios relativos a la planificación estratégica de las inversiones</w:t>
            </w:r>
            <w:r w:rsidRPr="001F5FE6">
              <w:rPr>
                <w:rFonts w:ascii="Times New Roman" w:eastAsia="Times New Roman" w:hAnsi="Times New Roman" w:cs="Times New Roman"/>
                <w:sz w:val="24"/>
                <w:szCs w:val="24"/>
                <w:lang w:eastAsia="es-ES"/>
              </w:rPr>
              <w:t>, para que, en lo sucesivo, se lea de la siguiente forma:</w:t>
            </w:r>
          </w:p>
          <w:p w14:paraId="4D84A630" w14:textId="77777777" w:rsidR="00F9293A" w:rsidRPr="001F5FE6" w:rsidRDefault="00F9293A" w:rsidP="005B1E61">
            <w:pPr>
              <w:jc w:val="both"/>
              <w:rPr>
                <w:rFonts w:ascii="Times New Roman" w:eastAsia="Times New Roman" w:hAnsi="Times New Roman" w:cs="Times New Roman"/>
                <w:sz w:val="24"/>
                <w:szCs w:val="24"/>
                <w:lang w:eastAsia="es-ES"/>
              </w:rPr>
            </w:pPr>
          </w:p>
          <w:p w14:paraId="74E863FD" w14:textId="77777777" w:rsidR="00F9293A" w:rsidRPr="001F5FE6" w:rsidRDefault="00F9293A" w:rsidP="005B1E61">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lastRenderedPageBreak/>
              <w:t>“Artículo 5. Principios relativos a la planificación estratégica de las inversiones</w:t>
            </w:r>
          </w:p>
          <w:p w14:paraId="1250D7F9" w14:textId="77777777" w:rsidR="00F9293A" w:rsidRPr="001F5FE6" w:rsidRDefault="00F9293A" w:rsidP="005B1E61">
            <w:pPr>
              <w:jc w:val="both"/>
              <w:rPr>
                <w:rFonts w:ascii="Times New Roman" w:eastAsia="Times New Roman" w:hAnsi="Times New Roman" w:cs="Times New Roman"/>
                <w:sz w:val="24"/>
                <w:szCs w:val="24"/>
                <w:lang w:eastAsia="es-ES"/>
              </w:rPr>
            </w:pPr>
          </w:p>
          <w:p w14:paraId="427A370F"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planificación estratégica de las inversiones será aprobada por el órgano de dirección y, como mínimo, deberá: </w:t>
            </w:r>
          </w:p>
          <w:p w14:paraId="659F1EDA" w14:textId="77777777" w:rsidR="00F9293A" w:rsidRPr="001F5FE6" w:rsidRDefault="00F9293A" w:rsidP="005B1E61">
            <w:pPr>
              <w:jc w:val="both"/>
              <w:rPr>
                <w:rFonts w:ascii="Times New Roman" w:eastAsia="Times New Roman" w:hAnsi="Times New Roman" w:cs="Times New Roman"/>
                <w:sz w:val="24"/>
                <w:szCs w:val="24"/>
                <w:lang w:eastAsia="es-ES"/>
              </w:rPr>
            </w:pPr>
          </w:p>
          <w:p w14:paraId="246F7A52"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 Estar planteada en función de las estrategias de inversión, las características de cada fondo y de sus afiliados y pensionados actuales y potenciales; los aspectos demográficos de la población del fondo; y, la magnitud y densidad de las aportaciones de los afiliados al fondo.</w:t>
            </w:r>
          </w:p>
          <w:p w14:paraId="63B46F8F" w14:textId="77777777" w:rsidR="00F9293A" w:rsidRPr="001F5FE6" w:rsidRDefault="00F9293A" w:rsidP="005B1E61">
            <w:pPr>
              <w:jc w:val="both"/>
              <w:rPr>
                <w:rFonts w:ascii="Times New Roman" w:eastAsia="Times New Roman" w:hAnsi="Times New Roman" w:cs="Times New Roman"/>
                <w:sz w:val="24"/>
                <w:szCs w:val="24"/>
                <w:lang w:eastAsia="es-ES"/>
              </w:rPr>
            </w:pPr>
          </w:p>
          <w:p w14:paraId="1C289DA3"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planificación estratégica de las inversiones de los fondos generacionales del Régimen Obligatorio de Pensiones Complementarias, en adición a lo anteriormente indicado, deberá estar planteada en función del objetivo de tasa de reemplazo </w:t>
            </w:r>
            <w:r w:rsidRPr="001F5FE6">
              <w:rPr>
                <w:rFonts w:ascii="Times New Roman" w:eastAsia="Times New Roman" w:hAnsi="Times New Roman" w:cs="Times New Roman"/>
                <w:sz w:val="24"/>
                <w:szCs w:val="24"/>
                <w:lang w:eastAsia="es-ES"/>
              </w:rPr>
              <w:lastRenderedPageBreak/>
              <w:t>declarado y de la rentabilidad necesaria para alcanzarlo.</w:t>
            </w:r>
          </w:p>
          <w:p w14:paraId="5D344424" w14:textId="77777777" w:rsidR="00F9293A" w:rsidRPr="001F5FE6" w:rsidRDefault="00F9293A" w:rsidP="005B1E61">
            <w:pPr>
              <w:jc w:val="both"/>
              <w:rPr>
                <w:rFonts w:ascii="Times New Roman" w:eastAsia="Times New Roman" w:hAnsi="Times New Roman" w:cs="Times New Roman"/>
                <w:sz w:val="24"/>
                <w:szCs w:val="24"/>
                <w:lang w:eastAsia="es-ES"/>
              </w:rPr>
            </w:pPr>
          </w:p>
          <w:p w14:paraId="3926EF52"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b. Incluir los objetivos de rentabilidad del portafolio de inversiones de cada fondo. Los objetivos deben ser concretos, alcanzables, cuantificables, definidos técnicamente con base en un ejercicio de optimización, acordes con la realidad, adecuados al apetito de riesgo, así como a las características del fondo y sus obligaciones.</w:t>
            </w:r>
          </w:p>
          <w:p w14:paraId="25B7F941" w14:textId="77777777" w:rsidR="00F9293A" w:rsidRPr="001F5FE6" w:rsidRDefault="00F9293A" w:rsidP="005B1E61">
            <w:pPr>
              <w:jc w:val="both"/>
              <w:rPr>
                <w:rFonts w:ascii="Times New Roman" w:eastAsia="Times New Roman" w:hAnsi="Times New Roman" w:cs="Times New Roman"/>
                <w:sz w:val="24"/>
                <w:szCs w:val="24"/>
                <w:lang w:eastAsia="es-ES"/>
              </w:rPr>
            </w:pPr>
          </w:p>
          <w:p w14:paraId="1DE1EBA3"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Tratándose del Régimen Obligatorio de Pensiones Complementarias, además de lo anteriormente señalado, deberá incluir las estrategias de inversión necesarias para alcanzar la tasa de reemplazo declarada para cada uno de los fondos generacionales.</w:t>
            </w:r>
          </w:p>
          <w:p w14:paraId="7F198874" w14:textId="77777777" w:rsidR="00F9293A" w:rsidRPr="001F5FE6" w:rsidRDefault="00F9293A" w:rsidP="005B1E61">
            <w:pPr>
              <w:jc w:val="both"/>
              <w:rPr>
                <w:rFonts w:ascii="Times New Roman" w:eastAsia="Times New Roman" w:hAnsi="Times New Roman" w:cs="Times New Roman"/>
                <w:sz w:val="24"/>
                <w:szCs w:val="24"/>
                <w:lang w:eastAsia="es-ES"/>
              </w:rPr>
            </w:pPr>
          </w:p>
          <w:p w14:paraId="1194CBD8"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c. Velar porque los activos en los que se inviertan los recursos sean adecuados para cumplir con los objetivos de los fondos de contribución definida y las </w:t>
            </w:r>
            <w:r w:rsidRPr="001F5FE6">
              <w:rPr>
                <w:rFonts w:ascii="Times New Roman" w:eastAsia="Times New Roman" w:hAnsi="Times New Roman" w:cs="Times New Roman"/>
                <w:sz w:val="24"/>
                <w:szCs w:val="24"/>
                <w:lang w:eastAsia="es-ES"/>
              </w:rPr>
              <w:lastRenderedPageBreak/>
              <w:t>prestaciones derivadas del diseño del régimen, tratándose de regímenes de beneficio definido.</w:t>
            </w:r>
          </w:p>
          <w:p w14:paraId="145CE122" w14:textId="77777777" w:rsidR="00F9293A" w:rsidRPr="001F5FE6" w:rsidRDefault="00F9293A" w:rsidP="005B1E61">
            <w:pPr>
              <w:jc w:val="both"/>
              <w:rPr>
                <w:rFonts w:ascii="Times New Roman" w:eastAsia="Times New Roman" w:hAnsi="Times New Roman" w:cs="Times New Roman"/>
                <w:sz w:val="24"/>
                <w:szCs w:val="24"/>
                <w:lang w:eastAsia="es-ES"/>
              </w:rPr>
            </w:pPr>
          </w:p>
          <w:p w14:paraId="4A3589A7"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d. Indicar los plazos para el logro de los objetivos planteados y el proceso para la revisión de su eficacia.</w:t>
            </w:r>
          </w:p>
          <w:p w14:paraId="02EE9D45" w14:textId="77777777" w:rsidR="00F9293A" w:rsidRPr="001F5FE6" w:rsidRDefault="00F9293A" w:rsidP="005B1E61">
            <w:pPr>
              <w:jc w:val="both"/>
              <w:rPr>
                <w:rFonts w:ascii="Times New Roman" w:eastAsia="Times New Roman" w:hAnsi="Times New Roman" w:cs="Times New Roman"/>
                <w:sz w:val="24"/>
                <w:szCs w:val="24"/>
                <w:lang w:eastAsia="es-ES"/>
              </w:rPr>
            </w:pPr>
          </w:p>
          <w:p w14:paraId="17140C21"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 Definir la asignación estratégica de activos la cual debe incluir los tipos de inversión que permitan el logro de los objetivos estratégicos, tomando en cuenta: países, monedas, plazos, sectores, clase de activos, sus índices de referencia, niveles de liquidez, tipo de instrumentos, tipo de gestión, fuentes de rentabilidad, trayectoria de inversión, objetivo de rentabilidad necesario para alcanzar el objetivo de tasa de reemplazo declarada para cada uno de los fondos del Régimen Obligatorio de Pensiones Complementarias, límites y activos que son restringidos para las inversiones de la entidad regulada, entre otros. Todo lo </w:t>
            </w:r>
            <w:r w:rsidRPr="001F5FE6">
              <w:rPr>
                <w:rFonts w:ascii="Times New Roman" w:eastAsia="Times New Roman" w:hAnsi="Times New Roman" w:cs="Times New Roman"/>
                <w:sz w:val="24"/>
                <w:szCs w:val="24"/>
                <w:lang w:eastAsia="es-ES"/>
              </w:rPr>
              <w:lastRenderedPageBreak/>
              <w:t xml:space="preserve">anterior, acorde con la declaración del apetito de riesgo y los criterios de diversificación. </w:t>
            </w:r>
          </w:p>
          <w:p w14:paraId="7721F9F8" w14:textId="77777777" w:rsidR="00F9293A" w:rsidRPr="001F5FE6" w:rsidRDefault="00F9293A" w:rsidP="005B1E61">
            <w:pPr>
              <w:jc w:val="both"/>
              <w:rPr>
                <w:rFonts w:ascii="Times New Roman" w:eastAsia="Times New Roman" w:hAnsi="Times New Roman" w:cs="Times New Roman"/>
                <w:sz w:val="24"/>
                <w:szCs w:val="24"/>
                <w:lang w:eastAsia="es-ES"/>
              </w:rPr>
            </w:pPr>
          </w:p>
          <w:p w14:paraId="6D7FA7D6"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Las condiciones y requisitos, que deberán cumplir las trayectorias de inversión, el error de seguimiento, sus revisiones, ajustes y periodicidad serán establecidas mediante acuerdo del superintendente. </w:t>
            </w:r>
          </w:p>
          <w:p w14:paraId="5556A99D" w14:textId="77777777" w:rsidR="00F9293A" w:rsidRPr="001F5FE6" w:rsidRDefault="00F9293A" w:rsidP="005B1E61">
            <w:pPr>
              <w:jc w:val="both"/>
              <w:rPr>
                <w:rFonts w:ascii="Times New Roman" w:eastAsia="Times New Roman" w:hAnsi="Times New Roman" w:cs="Times New Roman"/>
                <w:sz w:val="24"/>
                <w:szCs w:val="24"/>
                <w:lang w:eastAsia="es-ES"/>
              </w:rPr>
            </w:pPr>
          </w:p>
          <w:p w14:paraId="78B5C306" w14:textId="77777777"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f. Indicar los riesgos de las inversiones de los fondos a ser cubiertos, los instrumentos derivados de cobertura a utilizar y la metodología de medición de la efectividad de estos. En el caso de que el órgano de dirección decida no utilizar instrumentos derivados para cubrir el riesgo de tipo de cambio en un porcentaje menor al dispuesto en el artículo 15 de este reglamento, así como los riesgos de tasa de interés y precio, deberá justificarlo técnicamente, documentando esta decisión, la cual deberá ser previamente aprobada por el Comité de </w:t>
            </w:r>
            <w:r w:rsidRPr="001F5FE6">
              <w:rPr>
                <w:rFonts w:ascii="Times New Roman" w:eastAsia="Times New Roman" w:hAnsi="Times New Roman" w:cs="Times New Roman"/>
                <w:sz w:val="24"/>
                <w:szCs w:val="24"/>
                <w:lang w:eastAsia="es-ES"/>
              </w:rPr>
              <w:lastRenderedPageBreak/>
              <w:t>Riesgos. En este caso, deberá establecer los mecanismos o instrumentos alternativos al uso de este tipo de instrumentos, así como la medición y el seguimiento periódico a las exposiciones de los fondos a los riesgos.</w:t>
            </w:r>
          </w:p>
          <w:p w14:paraId="7007B8F5" w14:textId="77777777" w:rsidR="00F9293A" w:rsidRPr="001F5FE6" w:rsidRDefault="00F9293A" w:rsidP="005B1E61">
            <w:pPr>
              <w:jc w:val="both"/>
              <w:rPr>
                <w:rFonts w:ascii="Times New Roman" w:eastAsia="Times New Roman" w:hAnsi="Times New Roman" w:cs="Times New Roman"/>
                <w:sz w:val="24"/>
                <w:szCs w:val="24"/>
                <w:lang w:eastAsia="es-ES"/>
              </w:rPr>
            </w:pPr>
          </w:p>
          <w:p w14:paraId="73E7C852" w14:textId="77777777" w:rsidR="00C76B81" w:rsidRPr="00C76B81" w:rsidRDefault="00C76B81" w:rsidP="005B1E61">
            <w:pPr>
              <w:jc w:val="both"/>
              <w:rPr>
                <w:rFonts w:ascii="Times New Roman" w:eastAsia="Times New Roman" w:hAnsi="Times New Roman" w:cs="Times New Roman"/>
                <w:color w:val="00B050"/>
                <w:sz w:val="24"/>
                <w:szCs w:val="24"/>
                <w:lang w:eastAsia="es-ES"/>
              </w:rPr>
            </w:pPr>
            <w:r w:rsidRPr="00C76B81">
              <w:rPr>
                <w:rFonts w:ascii="Times New Roman" w:eastAsia="Times New Roman" w:hAnsi="Times New Roman" w:cs="Times New Roman"/>
                <w:color w:val="00B050"/>
                <w:sz w:val="24"/>
                <w:szCs w:val="24"/>
                <w:lang w:eastAsia="es-ES"/>
              </w:rPr>
              <w:t>Es responsabilidad de las entidades supervisadas la correcta gestión de los riesgos de los fondos, así como de aquellos en que incurra con ocasión de su correcta administración.</w:t>
            </w:r>
          </w:p>
          <w:p w14:paraId="1DFCE9D4" w14:textId="77777777" w:rsidR="00C76B81" w:rsidRPr="001F5FE6" w:rsidRDefault="00C76B81" w:rsidP="005B1E61">
            <w:pPr>
              <w:jc w:val="both"/>
              <w:rPr>
                <w:rFonts w:ascii="Times New Roman" w:eastAsia="Times New Roman" w:hAnsi="Times New Roman" w:cs="Times New Roman"/>
                <w:sz w:val="24"/>
                <w:szCs w:val="24"/>
                <w:lang w:eastAsia="es-ES"/>
              </w:rPr>
            </w:pPr>
          </w:p>
          <w:p w14:paraId="47C67DF2" w14:textId="42A33E38" w:rsidR="00F9293A" w:rsidRPr="001F5FE6" w:rsidRDefault="00F9293A" w:rsidP="005B1E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g. Contemplar las medidas de contingencia a implementar en caso de la materialización de los posibles riesgos, incluidos aquellos generados por crisis surgidas en eventos de riesgo sistémico.”</w:t>
            </w:r>
          </w:p>
        </w:tc>
      </w:tr>
      <w:tr w:rsidR="00F9293A" w:rsidRPr="001F5FE6" w14:paraId="6B0562EE" w14:textId="77777777" w:rsidTr="001F5FE6">
        <w:tc>
          <w:tcPr>
            <w:tcW w:w="3488" w:type="dxa"/>
            <w:gridSpan w:val="2"/>
          </w:tcPr>
          <w:p w14:paraId="5D2C49D1" w14:textId="77777777" w:rsidR="00F9293A" w:rsidRPr="001F5FE6" w:rsidRDefault="00F9293A" w:rsidP="0073106B">
            <w:pPr>
              <w:contextualSpacing/>
              <w:jc w:val="both"/>
              <w:rPr>
                <w:rFonts w:ascii="Times New Roman" w:eastAsia="Times New Roman" w:hAnsi="Times New Roman" w:cs="Times New Roman"/>
                <w:sz w:val="24"/>
                <w:szCs w:val="24"/>
                <w:lang w:eastAsia="es-ES"/>
              </w:rPr>
            </w:pPr>
          </w:p>
        </w:tc>
        <w:tc>
          <w:tcPr>
            <w:tcW w:w="3482" w:type="dxa"/>
          </w:tcPr>
          <w:p w14:paraId="7157C8EB" w14:textId="697A8955" w:rsidR="00F9293A" w:rsidRPr="001F5FE6" w:rsidRDefault="00163CD7" w:rsidP="0073106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0718C3CD" w14:textId="357EB04B"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fundamental que se aclare la forma en la que se debe proyectar o estimar esta tasa de reemplazo, ya que esta va a depender </w:t>
            </w:r>
            <w:r w:rsidRPr="001F5FE6">
              <w:rPr>
                <w:rFonts w:ascii="Times New Roman" w:hAnsi="Times New Roman" w:cs="Times New Roman"/>
                <w:sz w:val="24"/>
                <w:szCs w:val="24"/>
              </w:rPr>
              <w:lastRenderedPageBreak/>
              <w:t xml:space="preserve">fuertemente de los supuestos que se utilicen. </w:t>
            </w:r>
          </w:p>
        </w:tc>
        <w:tc>
          <w:tcPr>
            <w:tcW w:w="3482" w:type="dxa"/>
          </w:tcPr>
          <w:p w14:paraId="5C1C4006" w14:textId="1BC54627" w:rsidR="00F9293A" w:rsidRPr="001F5FE6" w:rsidRDefault="002F2886"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 </w:t>
            </w:r>
            <w:r w:rsidR="008548A8" w:rsidRPr="001F5FE6">
              <w:rPr>
                <w:rFonts w:ascii="Times New Roman" w:hAnsi="Times New Roman" w:cs="Times New Roman"/>
                <w:sz w:val="24"/>
                <w:szCs w:val="24"/>
              </w:rPr>
              <w:t>regulación sobre la proyección de saldos se encuentra definida en la regulación actual</w:t>
            </w:r>
            <w:r w:rsidR="0004202E" w:rsidRPr="001F5FE6">
              <w:rPr>
                <w:rFonts w:ascii="Times New Roman" w:hAnsi="Times New Roman" w:cs="Times New Roman"/>
                <w:sz w:val="24"/>
                <w:szCs w:val="24"/>
              </w:rPr>
              <w:t xml:space="preserve"> (SPA243)</w:t>
            </w:r>
          </w:p>
        </w:tc>
        <w:tc>
          <w:tcPr>
            <w:tcW w:w="3482" w:type="dxa"/>
            <w:gridSpan w:val="2"/>
          </w:tcPr>
          <w:p w14:paraId="42D11AFE" w14:textId="77777777" w:rsidR="00F9293A" w:rsidRPr="001F5FE6" w:rsidRDefault="00F9293A" w:rsidP="00F9293A">
            <w:pPr>
              <w:tabs>
                <w:tab w:val="left" w:pos="1056"/>
              </w:tabs>
              <w:rPr>
                <w:rFonts w:ascii="Times New Roman" w:hAnsi="Times New Roman" w:cs="Times New Roman"/>
                <w:b/>
                <w:sz w:val="24"/>
                <w:szCs w:val="24"/>
              </w:rPr>
            </w:pPr>
          </w:p>
        </w:tc>
      </w:tr>
      <w:tr w:rsidR="00F9293A" w:rsidRPr="001F5FE6" w14:paraId="4F7F6C3E" w14:textId="77777777" w:rsidTr="001F5FE6">
        <w:trPr>
          <w:gridBefore w:val="1"/>
          <w:gridAfter w:val="1"/>
          <w:wBefore w:w="6" w:type="dxa"/>
          <w:wAfter w:w="42" w:type="dxa"/>
        </w:trPr>
        <w:tc>
          <w:tcPr>
            <w:tcW w:w="3482" w:type="dxa"/>
          </w:tcPr>
          <w:p w14:paraId="29652DED" w14:textId="77777777" w:rsidR="00F9293A" w:rsidRPr="001F5FE6" w:rsidRDefault="00F9293A" w:rsidP="0073106B">
            <w:pPr>
              <w:contextualSpacing/>
              <w:jc w:val="both"/>
              <w:rPr>
                <w:rFonts w:ascii="Times New Roman" w:eastAsia="Times New Roman" w:hAnsi="Times New Roman" w:cs="Times New Roman"/>
                <w:sz w:val="24"/>
                <w:szCs w:val="24"/>
                <w:lang w:eastAsia="es-ES"/>
              </w:rPr>
            </w:pPr>
          </w:p>
        </w:tc>
        <w:tc>
          <w:tcPr>
            <w:tcW w:w="3482" w:type="dxa"/>
          </w:tcPr>
          <w:p w14:paraId="638D6479" w14:textId="2D902D4F" w:rsidR="00F9293A" w:rsidRPr="001F5FE6" w:rsidRDefault="00F9293A" w:rsidP="0073106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5B49DDDD" w14:textId="6BA1B1FD"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punto 2 donde se retoma el artículo 5 “Principios relativos a la planificación estratégica de las inversiones” inciso a., se debe tomar nota de que el contemplar potenciales clientes, generará un sesgo en función de la expectativa.</w:t>
            </w:r>
          </w:p>
          <w:p w14:paraId="6668B289" w14:textId="776D81F2"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este mismo apartado, sobre las condiciones y requisitos, que deberán cumplir las trayectorias de inversión, el error de seguimiento, sus revisiones, ajustes y periodicidad </w:t>
            </w:r>
          </w:p>
          <w:p w14:paraId="58C9E59F" w14:textId="77777777"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serán establecidas mediante acuerdo del superintendente, cabe analizar ¿Cuándo se realizan </w:t>
            </w:r>
          </w:p>
          <w:p w14:paraId="547AE532" w14:textId="77777777"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cambios, en qué plazo de implementación? No es posible realizar ajustes estructurales </w:t>
            </w:r>
          </w:p>
          <w:p w14:paraId="09B7803D" w14:textId="77777777"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sin la totalidad de la información mínima requerida.</w:t>
            </w:r>
          </w:p>
          <w:p w14:paraId="5FBF6C2A" w14:textId="77777777"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el punto 3, sobre los rangos tolerables de desviación, estos deberán de ser sumamente </w:t>
            </w:r>
          </w:p>
          <w:p w14:paraId="5FBE08E5" w14:textId="01C203CA"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amplios, en función de la inestabilidad de las variables económicas y las perspectivas de estas. Sobre los fondos de beneficio definido, esto amplia el horizonte de inversión por lo </w:t>
            </w:r>
          </w:p>
          <w:p w14:paraId="6DD3F2E0" w14:textId="60FE0BC5"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cual la volatilidad de estos fondos sería mayor a lo esperado en esta modificación, por la permanencia de 20 años según expectativa de vida, una duración media de 10 años.</w:t>
            </w:r>
          </w:p>
          <w:p w14:paraId="6ECE333C" w14:textId="77777777" w:rsidR="00DB1102" w:rsidRPr="001F5FE6" w:rsidRDefault="00DB1102" w:rsidP="0073106B">
            <w:pPr>
              <w:tabs>
                <w:tab w:val="left" w:pos="1056"/>
              </w:tabs>
              <w:jc w:val="both"/>
              <w:rPr>
                <w:rFonts w:ascii="Times New Roman" w:hAnsi="Times New Roman" w:cs="Times New Roman"/>
                <w:sz w:val="24"/>
                <w:szCs w:val="24"/>
              </w:rPr>
            </w:pPr>
          </w:p>
          <w:p w14:paraId="7C095CD0" w14:textId="77777777" w:rsidR="00DB1102" w:rsidRPr="001F5FE6" w:rsidRDefault="00DB1102" w:rsidP="0073106B">
            <w:pPr>
              <w:tabs>
                <w:tab w:val="left" w:pos="1056"/>
              </w:tabs>
              <w:jc w:val="both"/>
              <w:rPr>
                <w:rFonts w:ascii="Times New Roman" w:hAnsi="Times New Roman" w:cs="Times New Roman"/>
                <w:sz w:val="24"/>
                <w:szCs w:val="24"/>
              </w:rPr>
            </w:pPr>
          </w:p>
          <w:p w14:paraId="788C8F91" w14:textId="77777777" w:rsidR="00DB1102" w:rsidRPr="001F5FE6" w:rsidRDefault="00DB1102" w:rsidP="0073106B">
            <w:pPr>
              <w:tabs>
                <w:tab w:val="left" w:pos="1056"/>
              </w:tabs>
              <w:jc w:val="both"/>
              <w:rPr>
                <w:rFonts w:ascii="Times New Roman" w:hAnsi="Times New Roman" w:cs="Times New Roman"/>
                <w:sz w:val="24"/>
                <w:szCs w:val="24"/>
              </w:rPr>
            </w:pPr>
          </w:p>
          <w:p w14:paraId="7444BF3A" w14:textId="77777777" w:rsidR="00DB1102" w:rsidRPr="001F5FE6" w:rsidRDefault="00DB1102" w:rsidP="0073106B">
            <w:pPr>
              <w:tabs>
                <w:tab w:val="left" w:pos="1056"/>
              </w:tabs>
              <w:jc w:val="both"/>
              <w:rPr>
                <w:rFonts w:ascii="Times New Roman" w:hAnsi="Times New Roman" w:cs="Times New Roman"/>
                <w:sz w:val="24"/>
                <w:szCs w:val="24"/>
              </w:rPr>
            </w:pPr>
          </w:p>
          <w:p w14:paraId="03F4BFC9" w14:textId="55749353"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Respecto a los instrumentos a utilizar o, en caso de que la entidad haya decidido no utilizarlos, los instrumentos o estrategias alternativas para amortiguar los riesgos de los fondos administrados, podría interpretarse como una “coadministración” ya que genera </w:t>
            </w:r>
          </w:p>
          <w:p w14:paraId="5F6E3E69" w14:textId="77777777"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imposibilidades de gestión de portafolio ante un mercado inexistente.</w:t>
            </w:r>
          </w:p>
          <w:p w14:paraId="74EAD85C" w14:textId="77777777" w:rsidR="00B564E0" w:rsidRPr="001F5FE6" w:rsidRDefault="00B564E0" w:rsidP="0073106B">
            <w:pPr>
              <w:tabs>
                <w:tab w:val="left" w:pos="1056"/>
              </w:tabs>
              <w:jc w:val="both"/>
              <w:rPr>
                <w:rFonts w:ascii="Times New Roman" w:hAnsi="Times New Roman" w:cs="Times New Roman"/>
                <w:sz w:val="24"/>
                <w:szCs w:val="24"/>
              </w:rPr>
            </w:pPr>
          </w:p>
          <w:p w14:paraId="40D67A41" w14:textId="77777777" w:rsidR="00E36D34" w:rsidRPr="001F5FE6" w:rsidRDefault="00E36D34" w:rsidP="0073106B">
            <w:pPr>
              <w:tabs>
                <w:tab w:val="left" w:pos="1056"/>
              </w:tabs>
              <w:jc w:val="both"/>
              <w:rPr>
                <w:rFonts w:ascii="Times New Roman" w:hAnsi="Times New Roman" w:cs="Times New Roman"/>
                <w:sz w:val="24"/>
                <w:szCs w:val="24"/>
              </w:rPr>
            </w:pPr>
          </w:p>
          <w:p w14:paraId="14516C03" w14:textId="77777777" w:rsidR="00E36D34" w:rsidRDefault="00E36D34" w:rsidP="0073106B">
            <w:pPr>
              <w:tabs>
                <w:tab w:val="left" w:pos="1056"/>
              </w:tabs>
              <w:jc w:val="both"/>
              <w:rPr>
                <w:rFonts w:ascii="Times New Roman" w:hAnsi="Times New Roman" w:cs="Times New Roman"/>
                <w:sz w:val="24"/>
                <w:szCs w:val="24"/>
              </w:rPr>
            </w:pPr>
          </w:p>
          <w:p w14:paraId="10B960C3" w14:textId="77777777" w:rsidR="00677600" w:rsidRPr="001F5FE6" w:rsidRDefault="00677600" w:rsidP="0073106B">
            <w:pPr>
              <w:tabs>
                <w:tab w:val="left" w:pos="1056"/>
              </w:tabs>
              <w:jc w:val="both"/>
              <w:rPr>
                <w:rFonts w:ascii="Times New Roman" w:hAnsi="Times New Roman" w:cs="Times New Roman"/>
                <w:sz w:val="24"/>
                <w:szCs w:val="24"/>
              </w:rPr>
            </w:pPr>
          </w:p>
          <w:p w14:paraId="299FB045" w14:textId="46A80A58" w:rsidR="00F9293A" w:rsidRPr="001F5FE6" w:rsidRDefault="00F9293A"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En el inciso h. de este apartado se refiere a la definición de las medidas, procedimientos y plazos que deben de tomarse ante incumplimientos de los límites de inversiones internos y </w:t>
            </w:r>
            <w:r w:rsidR="00BE1BEE">
              <w:rPr>
                <w:rFonts w:ascii="Times New Roman" w:hAnsi="Times New Roman" w:cs="Times New Roman"/>
                <w:sz w:val="24"/>
                <w:szCs w:val="24"/>
              </w:rPr>
              <w:t xml:space="preserve"> </w:t>
            </w:r>
            <w:r w:rsidRPr="001F5FE6">
              <w:rPr>
                <w:rFonts w:ascii="Times New Roman" w:hAnsi="Times New Roman" w:cs="Times New Roman"/>
                <w:sz w:val="24"/>
                <w:szCs w:val="24"/>
              </w:rPr>
              <w:t>normativos, la trayectoria de las inversiones y las desviaciones de esta respecto de los objetivos de rentabilidad y tasa de remplazo, lo indicado anteriormente, la porción local, por ser un mercado poco profundo e imperfecto, genera imposibilidad de cumplir una trayectoria en función de las pocas opciones de inversión y las limitantes expresadas sobre coberturas, situación que pese limita la creación de este tipo de portafolios.</w:t>
            </w:r>
          </w:p>
        </w:tc>
        <w:tc>
          <w:tcPr>
            <w:tcW w:w="3482" w:type="dxa"/>
          </w:tcPr>
          <w:p w14:paraId="1496DF3C" w14:textId="77777777" w:rsidR="00F566E5" w:rsidRPr="001F5FE6" w:rsidRDefault="00F566E5" w:rsidP="0073106B">
            <w:pPr>
              <w:tabs>
                <w:tab w:val="left" w:pos="1056"/>
              </w:tabs>
              <w:jc w:val="both"/>
              <w:rPr>
                <w:rFonts w:ascii="Times New Roman" w:hAnsi="Times New Roman" w:cs="Times New Roman"/>
                <w:sz w:val="24"/>
                <w:szCs w:val="24"/>
              </w:rPr>
            </w:pPr>
          </w:p>
          <w:p w14:paraId="16DE240C" w14:textId="77777777" w:rsidR="00F566E5" w:rsidRPr="001F5FE6" w:rsidRDefault="00F566E5" w:rsidP="0073106B">
            <w:pPr>
              <w:tabs>
                <w:tab w:val="left" w:pos="1056"/>
              </w:tabs>
              <w:jc w:val="both"/>
              <w:rPr>
                <w:rFonts w:ascii="Times New Roman" w:hAnsi="Times New Roman" w:cs="Times New Roman"/>
                <w:sz w:val="24"/>
                <w:szCs w:val="24"/>
              </w:rPr>
            </w:pPr>
          </w:p>
          <w:p w14:paraId="67A54646" w14:textId="77777777" w:rsidR="00F566E5" w:rsidRPr="001F5FE6" w:rsidRDefault="00F566E5" w:rsidP="0073106B">
            <w:pPr>
              <w:tabs>
                <w:tab w:val="left" w:pos="1056"/>
              </w:tabs>
              <w:jc w:val="both"/>
              <w:rPr>
                <w:rFonts w:ascii="Times New Roman" w:hAnsi="Times New Roman" w:cs="Times New Roman"/>
                <w:sz w:val="24"/>
                <w:szCs w:val="24"/>
              </w:rPr>
            </w:pPr>
          </w:p>
          <w:p w14:paraId="0C185546" w14:textId="77777777" w:rsidR="00F566E5" w:rsidRPr="001F5FE6" w:rsidRDefault="00F566E5" w:rsidP="0073106B">
            <w:pPr>
              <w:tabs>
                <w:tab w:val="left" w:pos="1056"/>
              </w:tabs>
              <w:jc w:val="both"/>
              <w:rPr>
                <w:rFonts w:ascii="Times New Roman" w:hAnsi="Times New Roman" w:cs="Times New Roman"/>
                <w:sz w:val="24"/>
                <w:szCs w:val="24"/>
              </w:rPr>
            </w:pPr>
          </w:p>
          <w:p w14:paraId="42D75721" w14:textId="77777777" w:rsidR="00F566E5" w:rsidRPr="001F5FE6" w:rsidRDefault="00F566E5" w:rsidP="0073106B">
            <w:pPr>
              <w:tabs>
                <w:tab w:val="left" w:pos="1056"/>
              </w:tabs>
              <w:jc w:val="both"/>
              <w:rPr>
                <w:rFonts w:ascii="Times New Roman" w:hAnsi="Times New Roman" w:cs="Times New Roman"/>
                <w:sz w:val="24"/>
                <w:szCs w:val="24"/>
              </w:rPr>
            </w:pPr>
          </w:p>
          <w:p w14:paraId="729DF57F" w14:textId="77777777" w:rsidR="00F566E5" w:rsidRPr="001F5FE6" w:rsidRDefault="00F566E5" w:rsidP="0073106B">
            <w:pPr>
              <w:tabs>
                <w:tab w:val="left" w:pos="1056"/>
              </w:tabs>
              <w:jc w:val="both"/>
              <w:rPr>
                <w:rFonts w:ascii="Times New Roman" w:hAnsi="Times New Roman" w:cs="Times New Roman"/>
                <w:sz w:val="24"/>
                <w:szCs w:val="24"/>
              </w:rPr>
            </w:pPr>
          </w:p>
          <w:p w14:paraId="1D8E2375" w14:textId="77777777" w:rsidR="00F566E5" w:rsidRPr="001F5FE6" w:rsidRDefault="00F566E5" w:rsidP="0073106B">
            <w:pPr>
              <w:tabs>
                <w:tab w:val="left" w:pos="1056"/>
              </w:tabs>
              <w:jc w:val="both"/>
              <w:rPr>
                <w:rFonts w:ascii="Times New Roman" w:hAnsi="Times New Roman" w:cs="Times New Roman"/>
                <w:sz w:val="24"/>
                <w:szCs w:val="24"/>
              </w:rPr>
            </w:pPr>
          </w:p>
          <w:p w14:paraId="37AD4753" w14:textId="77777777" w:rsidR="00F566E5" w:rsidRPr="001F5FE6" w:rsidRDefault="00F566E5" w:rsidP="0073106B">
            <w:pPr>
              <w:tabs>
                <w:tab w:val="left" w:pos="1056"/>
              </w:tabs>
              <w:jc w:val="both"/>
              <w:rPr>
                <w:rFonts w:ascii="Times New Roman" w:hAnsi="Times New Roman" w:cs="Times New Roman"/>
                <w:sz w:val="24"/>
                <w:szCs w:val="24"/>
              </w:rPr>
            </w:pPr>
          </w:p>
          <w:p w14:paraId="50CFF008" w14:textId="77777777" w:rsidR="00755D7D" w:rsidRPr="001F5FE6" w:rsidRDefault="00755D7D" w:rsidP="0073106B">
            <w:pPr>
              <w:tabs>
                <w:tab w:val="left" w:pos="1056"/>
              </w:tabs>
              <w:jc w:val="both"/>
              <w:rPr>
                <w:rFonts w:ascii="Times New Roman" w:hAnsi="Times New Roman" w:cs="Times New Roman"/>
                <w:sz w:val="24"/>
                <w:szCs w:val="24"/>
              </w:rPr>
            </w:pPr>
          </w:p>
          <w:p w14:paraId="616497A7" w14:textId="55F54143" w:rsidR="00F9293A" w:rsidRPr="001F5FE6" w:rsidRDefault="00325C3C"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Acuerdo del Superintendente que regula la trayectoria de inversión ha sido consultado. En él se establecen </w:t>
            </w:r>
            <w:r w:rsidR="0001171A" w:rsidRPr="001F5FE6">
              <w:rPr>
                <w:rFonts w:ascii="Times New Roman" w:hAnsi="Times New Roman" w:cs="Times New Roman"/>
                <w:sz w:val="24"/>
                <w:szCs w:val="24"/>
              </w:rPr>
              <w:t>los mecanismos de ajustes propuestos por el supervisor y las consideraciones técnicas al respecto.</w:t>
            </w:r>
          </w:p>
          <w:p w14:paraId="7E21DEAB" w14:textId="77777777" w:rsidR="000A5663" w:rsidRPr="001F5FE6" w:rsidRDefault="000A5663" w:rsidP="0073106B">
            <w:pPr>
              <w:tabs>
                <w:tab w:val="left" w:pos="1056"/>
              </w:tabs>
              <w:jc w:val="both"/>
              <w:rPr>
                <w:rFonts w:ascii="Times New Roman" w:hAnsi="Times New Roman" w:cs="Times New Roman"/>
                <w:sz w:val="24"/>
                <w:szCs w:val="24"/>
              </w:rPr>
            </w:pPr>
          </w:p>
          <w:p w14:paraId="5DB5430A" w14:textId="77777777" w:rsidR="000A5663" w:rsidRPr="001F5FE6" w:rsidRDefault="000A5663" w:rsidP="0073106B">
            <w:pPr>
              <w:tabs>
                <w:tab w:val="left" w:pos="1056"/>
              </w:tabs>
              <w:jc w:val="both"/>
              <w:rPr>
                <w:rFonts w:ascii="Times New Roman" w:hAnsi="Times New Roman" w:cs="Times New Roman"/>
                <w:sz w:val="24"/>
                <w:szCs w:val="24"/>
              </w:rPr>
            </w:pPr>
          </w:p>
          <w:p w14:paraId="73BB5EF8" w14:textId="77777777" w:rsidR="000A5663" w:rsidRPr="001F5FE6" w:rsidRDefault="000A5663" w:rsidP="0073106B">
            <w:pPr>
              <w:tabs>
                <w:tab w:val="left" w:pos="1056"/>
              </w:tabs>
              <w:jc w:val="both"/>
              <w:rPr>
                <w:rFonts w:ascii="Times New Roman" w:hAnsi="Times New Roman" w:cs="Times New Roman"/>
                <w:sz w:val="24"/>
                <w:szCs w:val="24"/>
              </w:rPr>
            </w:pPr>
          </w:p>
          <w:p w14:paraId="43C27D57" w14:textId="77777777" w:rsidR="000A5663" w:rsidRPr="001F5FE6" w:rsidRDefault="000A5663" w:rsidP="0073106B">
            <w:pPr>
              <w:tabs>
                <w:tab w:val="left" w:pos="1056"/>
              </w:tabs>
              <w:jc w:val="both"/>
              <w:rPr>
                <w:rFonts w:ascii="Times New Roman" w:hAnsi="Times New Roman" w:cs="Times New Roman"/>
                <w:sz w:val="24"/>
                <w:szCs w:val="24"/>
              </w:rPr>
            </w:pPr>
          </w:p>
          <w:p w14:paraId="5565E36B" w14:textId="77777777" w:rsidR="000A5663" w:rsidRPr="001F5FE6" w:rsidRDefault="000A5663" w:rsidP="0073106B">
            <w:pPr>
              <w:tabs>
                <w:tab w:val="left" w:pos="1056"/>
              </w:tabs>
              <w:jc w:val="both"/>
              <w:rPr>
                <w:rFonts w:ascii="Times New Roman" w:hAnsi="Times New Roman" w:cs="Times New Roman"/>
                <w:sz w:val="24"/>
                <w:szCs w:val="24"/>
              </w:rPr>
            </w:pPr>
          </w:p>
          <w:p w14:paraId="5FE27722" w14:textId="77777777" w:rsidR="000A5663" w:rsidRPr="001F5FE6" w:rsidRDefault="000A5663" w:rsidP="0073106B">
            <w:pPr>
              <w:tabs>
                <w:tab w:val="left" w:pos="1056"/>
              </w:tabs>
              <w:jc w:val="both"/>
              <w:rPr>
                <w:rFonts w:ascii="Times New Roman" w:hAnsi="Times New Roman" w:cs="Times New Roman"/>
                <w:sz w:val="24"/>
                <w:szCs w:val="24"/>
              </w:rPr>
            </w:pPr>
          </w:p>
          <w:p w14:paraId="69B9C1FB" w14:textId="77777777" w:rsidR="000A5663" w:rsidRPr="001F5FE6" w:rsidRDefault="000A5663" w:rsidP="0073106B">
            <w:pPr>
              <w:tabs>
                <w:tab w:val="left" w:pos="1056"/>
              </w:tabs>
              <w:jc w:val="both"/>
              <w:rPr>
                <w:rFonts w:ascii="Times New Roman" w:hAnsi="Times New Roman" w:cs="Times New Roman"/>
                <w:sz w:val="24"/>
                <w:szCs w:val="24"/>
              </w:rPr>
            </w:pPr>
          </w:p>
          <w:p w14:paraId="20FAA97D" w14:textId="60DD0979" w:rsidR="000A5663" w:rsidRPr="001F5FE6" w:rsidRDefault="000A5663"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Debe tenerse presente que el glidepath</w:t>
            </w:r>
            <w:r w:rsidR="00887D51">
              <w:rPr>
                <w:rFonts w:ascii="Times New Roman" w:hAnsi="Times New Roman" w:cs="Times New Roman"/>
                <w:sz w:val="24"/>
                <w:szCs w:val="24"/>
              </w:rPr>
              <w:t xml:space="preserve"> o trayectoria</w:t>
            </w:r>
            <w:r w:rsidRPr="001F5FE6">
              <w:rPr>
                <w:rFonts w:ascii="Times New Roman" w:hAnsi="Times New Roman" w:cs="Times New Roman"/>
                <w:sz w:val="24"/>
                <w:szCs w:val="24"/>
              </w:rPr>
              <w:t xml:space="preserve"> </w:t>
            </w:r>
            <w:r w:rsidR="006E3846" w:rsidRPr="001F5FE6">
              <w:rPr>
                <w:rFonts w:ascii="Times New Roman" w:hAnsi="Times New Roman" w:cs="Times New Roman"/>
                <w:sz w:val="24"/>
                <w:szCs w:val="24"/>
              </w:rPr>
              <w:t xml:space="preserve">y su elaboración </w:t>
            </w:r>
            <w:r w:rsidR="00EE55A3" w:rsidRPr="001F5FE6">
              <w:rPr>
                <w:rFonts w:ascii="Times New Roman" w:hAnsi="Times New Roman" w:cs="Times New Roman"/>
                <w:sz w:val="24"/>
                <w:szCs w:val="24"/>
              </w:rPr>
              <w:t xml:space="preserve">debe </w:t>
            </w:r>
            <w:r w:rsidR="00F642DE" w:rsidRPr="001F5FE6">
              <w:rPr>
                <w:rFonts w:ascii="Times New Roman" w:hAnsi="Times New Roman" w:cs="Times New Roman"/>
                <w:sz w:val="24"/>
                <w:szCs w:val="24"/>
              </w:rPr>
              <w:t>incluir</w:t>
            </w:r>
            <w:r w:rsidR="006E3846" w:rsidRPr="001F5FE6">
              <w:rPr>
                <w:rFonts w:ascii="Times New Roman" w:hAnsi="Times New Roman" w:cs="Times New Roman"/>
                <w:sz w:val="24"/>
                <w:szCs w:val="24"/>
              </w:rPr>
              <w:t xml:space="preserve"> l</w:t>
            </w:r>
            <w:r w:rsidR="00F642DE" w:rsidRPr="001F5FE6">
              <w:rPr>
                <w:rFonts w:ascii="Times New Roman" w:hAnsi="Times New Roman" w:cs="Times New Roman"/>
                <w:sz w:val="24"/>
                <w:szCs w:val="24"/>
              </w:rPr>
              <w:t xml:space="preserve">os </w:t>
            </w:r>
            <w:r w:rsidRPr="001F5FE6">
              <w:rPr>
                <w:rFonts w:ascii="Times New Roman" w:hAnsi="Times New Roman" w:cs="Times New Roman"/>
                <w:i/>
                <w:sz w:val="24"/>
                <w:szCs w:val="24"/>
              </w:rPr>
              <w:t xml:space="preserve">capital </w:t>
            </w:r>
            <w:r w:rsidRPr="001F5FE6">
              <w:rPr>
                <w:rFonts w:ascii="Times New Roman" w:hAnsi="Times New Roman" w:cs="Times New Roman"/>
                <w:i/>
                <w:sz w:val="24"/>
                <w:szCs w:val="24"/>
                <w:lang w:val="es-CR"/>
              </w:rPr>
              <w:t>market assumptions</w:t>
            </w:r>
            <w:r w:rsidRPr="001F5FE6">
              <w:rPr>
                <w:rFonts w:ascii="Times New Roman" w:hAnsi="Times New Roman" w:cs="Times New Roman"/>
                <w:sz w:val="24"/>
                <w:szCs w:val="24"/>
                <w:lang w:val="es-CR"/>
              </w:rPr>
              <w:t xml:space="preserve">, </w:t>
            </w:r>
            <w:r w:rsidRPr="001F5FE6">
              <w:rPr>
                <w:rFonts w:ascii="Times New Roman" w:hAnsi="Times New Roman" w:cs="Times New Roman"/>
                <w:sz w:val="24"/>
                <w:szCs w:val="24"/>
              </w:rPr>
              <w:t xml:space="preserve"> </w:t>
            </w:r>
            <w:r w:rsidR="006D46BB" w:rsidRPr="001F5FE6">
              <w:rPr>
                <w:rFonts w:ascii="Times New Roman" w:hAnsi="Times New Roman" w:cs="Times New Roman"/>
                <w:sz w:val="24"/>
                <w:szCs w:val="24"/>
              </w:rPr>
              <w:lastRenderedPageBreak/>
              <w:t>siendo que lo</w:t>
            </w:r>
            <w:r w:rsidR="005E0D07" w:rsidRPr="001F5FE6">
              <w:rPr>
                <w:rFonts w:ascii="Times New Roman" w:hAnsi="Times New Roman" w:cs="Times New Roman"/>
                <w:sz w:val="24"/>
                <w:szCs w:val="24"/>
              </w:rPr>
              <w:t xml:space="preserve">s ciclos y estacionalidades son propios de </w:t>
            </w:r>
            <w:r w:rsidR="00017184" w:rsidRPr="001F5FE6">
              <w:rPr>
                <w:rFonts w:ascii="Times New Roman" w:hAnsi="Times New Roman" w:cs="Times New Roman"/>
                <w:sz w:val="24"/>
                <w:szCs w:val="24"/>
              </w:rPr>
              <w:t xml:space="preserve">los mercados financieros, los mismos pueden ser incorporados en los modelos utilizados para la construcción teórica del glidepath, sin embargo, debe tenerse presente que </w:t>
            </w:r>
            <w:r w:rsidR="00BE4F1E" w:rsidRPr="001F5FE6">
              <w:rPr>
                <w:rFonts w:ascii="Times New Roman" w:hAnsi="Times New Roman" w:cs="Times New Roman"/>
                <w:sz w:val="24"/>
                <w:szCs w:val="24"/>
              </w:rPr>
              <w:t>periodos</w:t>
            </w:r>
            <w:r w:rsidR="00291644" w:rsidRPr="001F5FE6">
              <w:rPr>
                <w:rFonts w:ascii="Times New Roman" w:hAnsi="Times New Roman" w:cs="Times New Roman"/>
                <w:sz w:val="24"/>
                <w:szCs w:val="24"/>
              </w:rPr>
              <w:t xml:space="preserve"> pandémicos, </w:t>
            </w:r>
            <w:r w:rsidR="00D3447A" w:rsidRPr="001F5FE6">
              <w:rPr>
                <w:rFonts w:ascii="Times New Roman" w:hAnsi="Times New Roman" w:cs="Times New Roman"/>
                <w:sz w:val="24"/>
                <w:szCs w:val="24"/>
              </w:rPr>
              <w:t>guerras</w:t>
            </w:r>
            <w:r w:rsidR="00BC675B" w:rsidRPr="001F5FE6">
              <w:rPr>
                <w:rFonts w:ascii="Times New Roman" w:hAnsi="Times New Roman" w:cs="Times New Roman"/>
                <w:sz w:val="24"/>
                <w:szCs w:val="24"/>
              </w:rPr>
              <w:t xml:space="preserve"> mundiales</w:t>
            </w:r>
            <w:r w:rsidR="00D3447A" w:rsidRPr="001F5FE6">
              <w:rPr>
                <w:rFonts w:ascii="Times New Roman" w:hAnsi="Times New Roman" w:cs="Times New Roman"/>
                <w:sz w:val="24"/>
                <w:szCs w:val="24"/>
              </w:rPr>
              <w:t xml:space="preserve"> y </w:t>
            </w:r>
            <w:r w:rsidR="001A12A8" w:rsidRPr="001F5FE6">
              <w:rPr>
                <w:rFonts w:ascii="Times New Roman" w:hAnsi="Times New Roman" w:cs="Times New Roman"/>
                <w:sz w:val="24"/>
                <w:szCs w:val="24"/>
              </w:rPr>
              <w:t>eventos tipo “cisne negro”</w:t>
            </w:r>
            <w:r w:rsidR="00D3447A" w:rsidRPr="001F5FE6">
              <w:rPr>
                <w:rFonts w:ascii="Times New Roman" w:hAnsi="Times New Roman" w:cs="Times New Roman"/>
                <w:sz w:val="24"/>
                <w:szCs w:val="24"/>
              </w:rPr>
              <w:t xml:space="preserve"> que afecten</w:t>
            </w:r>
            <w:r w:rsidR="001A12A8" w:rsidRPr="001F5FE6">
              <w:rPr>
                <w:rFonts w:ascii="Times New Roman" w:hAnsi="Times New Roman" w:cs="Times New Roman"/>
                <w:sz w:val="24"/>
                <w:szCs w:val="24"/>
              </w:rPr>
              <w:t xml:space="preserve"> significativamente</w:t>
            </w:r>
            <w:r w:rsidR="00D3447A" w:rsidRPr="001F5FE6">
              <w:rPr>
                <w:rFonts w:ascii="Times New Roman" w:hAnsi="Times New Roman" w:cs="Times New Roman"/>
                <w:sz w:val="24"/>
                <w:szCs w:val="24"/>
              </w:rPr>
              <w:t xml:space="preserve"> la geoeconomía podrían implicar un ajuste al glidepath </w:t>
            </w:r>
            <w:r w:rsidR="00FD1FE5" w:rsidRPr="001F5FE6">
              <w:rPr>
                <w:rFonts w:ascii="Times New Roman" w:hAnsi="Times New Roman" w:cs="Times New Roman"/>
                <w:sz w:val="24"/>
                <w:szCs w:val="24"/>
              </w:rPr>
              <w:t xml:space="preserve">previsto en lugar de aplicar </w:t>
            </w:r>
            <w:r w:rsidR="00F96071" w:rsidRPr="001F5FE6">
              <w:rPr>
                <w:rFonts w:ascii="Times New Roman" w:hAnsi="Times New Roman" w:cs="Times New Roman"/>
                <w:sz w:val="24"/>
                <w:szCs w:val="24"/>
              </w:rPr>
              <w:t>elevados niveles de desviación</w:t>
            </w:r>
            <w:r w:rsidR="00EE55A3" w:rsidRPr="001F5FE6">
              <w:rPr>
                <w:rFonts w:ascii="Times New Roman" w:hAnsi="Times New Roman" w:cs="Times New Roman"/>
                <w:sz w:val="24"/>
                <w:szCs w:val="24"/>
              </w:rPr>
              <w:t>.</w:t>
            </w:r>
          </w:p>
          <w:p w14:paraId="3DA60A89" w14:textId="77777777" w:rsidR="00746121" w:rsidRDefault="00746121" w:rsidP="0073106B">
            <w:pPr>
              <w:tabs>
                <w:tab w:val="left" w:pos="1056"/>
              </w:tabs>
              <w:jc w:val="both"/>
              <w:rPr>
                <w:rFonts w:ascii="Times New Roman" w:hAnsi="Times New Roman" w:cs="Times New Roman"/>
                <w:sz w:val="24"/>
                <w:szCs w:val="24"/>
              </w:rPr>
            </w:pPr>
          </w:p>
          <w:p w14:paraId="44FBDA71" w14:textId="7B8F25B2" w:rsidR="0091486E" w:rsidRPr="001F5FE6" w:rsidRDefault="00EA6E50"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glidepath formará parte de la asignación y planificación estratégica de </w:t>
            </w:r>
            <w:r w:rsidR="00857E68" w:rsidRPr="001F5FE6">
              <w:rPr>
                <w:rFonts w:ascii="Times New Roman" w:hAnsi="Times New Roman" w:cs="Times New Roman"/>
                <w:sz w:val="24"/>
                <w:szCs w:val="24"/>
              </w:rPr>
              <w:t xml:space="preserve">las inversiones, consecuentemente cualquier </w:t>
            </w:r>
            <w:r w:rsidR="00EE55A3" w:rsidRPr="001F5FE6">
              <w:rPr>
                <w:rFonts w:ascii="Times New Roman" w:hAnsi="Times New Roman" w:cs="Times New Roman"/>
                <w:sz w:val="24"/>
                <w:szCs w:val="24"/>
              </w:rPr>
              <w:t>desvío</w:t>
            </w:r>
            <w:r w:rsidR="00857E68" w:rsidRPr="001F5FE6">
              <w:rPr>
                <w:rFonts w:ascii="Times New Roman" w:hAnsi="Times New Roman" w:cs="Times New Roman"/>
                <w:sz w:val="24"/>
                <w:szCs w:val="24"/>
              </w:rPr>
              <w:t xml:space="preserve"> </w:t>
            </w:r>
            <w:r w:rsidR="00DC1702" w:rsidRPr="001F5FE6">
              <w:rPr>
                <w:rFonts w:ascii="Times New Roman" w:hAnsi="Times New Roman" w:cs="Times New Roman"/>
                <w:sz w:val="24"/>
                <w:szCs w:val="24"/>
              </w:rPr>
              <w:t xml:space="preserve">relevante </w:t>
            </w:r>
            <w:r w:rsidR="00857E68" w:rsidRPr="001F5FE6">
              <w:rPr>
                <w:rFonts w:ascii="Times New Roman" w:hAnsi="Times New Roman" w:cs="Times New Roman"/>
                <w:sz w:val="24"/>
                <w:szCs w:val="24"/>
              </w:rPr>
              <w:t xml:space="preserve">debe ser evaluado y </w:t>
            </w:r>
            <w:r w:rsidR="003B239C" w:rsidRPr="001F5FE6">
              <w:rPr>
                <w:rFonts w:ascii="Times New Roman" w:hAnsi="Times New Roman" w:cs="Times New Roman"/>
                <w:sz w:val="24"/>
                <w:szCs w:val="24"/>
              </w:rPr>
              <w:t xml:space="preserve">corregido; </w:t>
            </w:r>
            <w:r w:rsidR="001A1479" w:rsidRPr="001F5FE6">
              <w:rPr>
                <w:rFonts w:ascii="Times New Roman" w:hAnsi="Times New Roman" w:cs="Times New Roman"/>
                <w:sz w:val="24"/>
                <w:szCs w:val="24"/>
              </w:rPr>
              <w:t>no tendría sentido técnico construir u</w:t>
            </w:r>
            <w:r w:rsidR="00C85B79" w:rsidRPr="001F5FE6">
              <w:rPr>
                <w:rFonts w:ascii="Times New Roman" w:hAnsi="Times New Roman" w:cs="Times New Roman"/>
                <w:sz w:val="24"/>
                <w:szCs w:val="24"/>
              </w:rPr>
              <w:t>na estrategia de inversión para luego permitirle a un gestor que se aparte de ella; a la vez, no implica una coadministración pu</w:t>
            </w:r>
            <w:r w:rsidR="00CD0E59" w:rsidRPr="001F5FE6">
              <w:rPr>
                <w:rFonts w:ascii="Times New Roman" w:hAnsi="Times New Roman" w:cs="Times New Roman"/>
                <w:sz w:val="24"/>
                <w:szCs w:val="24"/>
              </w:rPr>
              <w:t xml:space="preserve">es </w:t>
            </w:r>
            <w:r w:rsidR="00ED7545" w:rsidRPr="001F5FE6">
              <w:rPr>
                <w:rFonts w:ascii="Times New Roman" w:hAnsi="Times New Roman" w:cs="Times New Roman"/>
                <w:sz w:val="24"/>
                <w:szCs w:val="24"/>
              </w:rPr>
              <w:t xml:space="preserve">la Superintendencia no participa en la construcción de los glidepath de </w:t>
            </w:r>
            <w:r w:rsidR="00ED7545" w:rsidRPr="001F5FE6">
              <w:rPr>
                <w:rFonts w:ascii="Times New Roman" w:hAnsi="Times New Roman" w:cs="Times New Roman"/>
                <w:sz w:val="24"/>
                <w:szCs w:val="24"/>
              </w:rPr>
              <w:lastRenderedPageBreak/>
              <w:t>las operadoras ni los impone</w:t>
            </w:r>
            <w:r w:rsidR="00C05D49" w:rsidRPr="001F5FE6">
              <w:rPr>
                <w:rFonts w:ascii="Times New Roman" w:hAnsi="Times New Roman" w:cs="Times New Roman"/>
                <w:sz w:val="24"/>
                <w:szCs w:val="24"/>
              </w:rPr>
              <w:t>, únicamente le dará seguimiento</w:t>
            </w:r>
            <w:r w:rsidR="00ED7545" w:rsidRPr="001F5FE6">
              <w:rPr>
                <w:rFonts w:ascii="Times New Roman" w:hAnsi="Times New Roman" w:cs="Times New Roman"/>
                <w:sz w:val="24"/>
                <w:szCs w:val="24"/>
              </w:rPr>
              <w:t>.</w:t>
            </w:r>
          </w:p>
          <w:p w14:paraId="7FF5D9D2" w14:textId="77777777" w:rsidR="004D09DB" w:rsidRDefault="004D09DB" w:rsidP="0073106B">
            <w:pPr>
              <w:tabs>
                <w:tab w:val="left" w:pos="1056"/>
              </w:tabs>
              <w:jc w:val="both"/>
              <w:rPr>
                <w:rFonts w:ascii="Times New Roman" w:hAnsi="Times New Roman" w:cs="Times New Roman"/>
                <w:sz w:val="24"/>
                <w:szCs w:val="24"/>
              </w:rPr>
            </w:pPr>
          </w:p>
          <w:p w14:paraId="6E3A125E" w14:textId="373178D8" w:rsidR="00F9293A" w:rsidRPr="001F5FE6" w:rsidRDefault="00DB5BA5" w:rsidP="0073106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fondos generacionales por medio de su glidepath promueven la diversificación en instrumentos de renta fija y renta variable, consecuentemente corresponderá </w:t>
            </w:r>
            <w:r w:rsidR="00A527B8" w:rsidRPr="001F5FE6">
              <w:rPr>
                <w:rFonts w:ascii="Times New Roman" w:hAnsi="Times New Roman" w:cs="Times New Roman"/>
                <w:sz w:val="24"/>
                <w:szCs w:val="24"/>
              </w:rPr>
              <w:t xml:space="preserve">a la operadora revisar </w:t>
            </w:r>
            <w:r w:rsidR="00007522" w:rsidRPr="001F5FE6">
              <w:rPr>
                <w:rFonts w:ascii="Times New Roman" w:hAnsi="Times New Roman" w:cs="Times New Roman"/>
                <w:sz w:val="24"/>
                <w:szCs w:val="24"/>
              </w:rPr>
              <w:t xml:space="preserve">que </w:t>
            </w:r>
            <w:r w:rsidR="0047114E" w:rsidRPr="001F5FE6">
              <w:rPr>
                <w:rFonts w:ascii="Times New Roman" w:hAnsi="Times New Roman" w:cs="Times New Roman"/>
                <w:sz w:val="24"/>
                <w:szCs w:val="24"/>
              </w:rPr>
              <w:t>los objetivos planteados resulten razonables y acordes a las condiciones de los mercados de capitales.</w:t>
            </w:r>
          </w:p>
        </w:tc>
        <w:tc>
          <w:tcPr>
            <w:tcW w:w="3440" w:type="dxa"/>
          </w:tcPr>
          <w:p w14:paraId="44DF8F0B" w14:textId="77777777" w:rsidR="00F9293A" w:rsidRPr="001F5FE6" w:rsidRDefault="00F9293A" w:rsidP="00F9293A">
            <w:pPr>
              <w:tabs>
                <w:tab w:val="left" w:pos="1056"/>
              </w:tabs>
              <w:rPr>
                <w:rFonts w:ascii="Times New Roman" w:hAnsi="Times New Roman" w:cs="Times New Roman"/>
                <w:b/>
                <w:sz w:val="24"/>
                <w:szCs w:val="24"/>
              </w:rPr>
            </w:pPr>
          </w:p>
        </w:tc>
      </w:tr>
      <w:tr w:rsidR="00F9293A" w:rsidRPr="001F5FE6" w14:paraId="15C4164E" w14:textId="77777777" w:rsidTr="001F5FE6">
        <w:tc>
          <w:tcPr>
            <w:tcW w:w="3488" w:type="dxa"/>
            <w:gridSpan w:val="2"/>
          </w:tcPr>
          <w:p w14:paraId="58C2E78C" w14:textId="77777777" w:rsidR="00F9293A" w:rsidRPr="001F5FE6" w:rsidRDefault="00F9293A" w:rsidP="004D09DB">
            <w:pPr>
              <w:contextualSpacing/>
              <w:jc w:val="both"/>
              <w:rPr>
                <w:rFonts w:ascii="Times New Roman" w:eastAsia="Times New Roman" w:hAnsi="Times New Roman" w:cs="Times New Roman"/>
                <w:sz w:val="24"/>
                <w:szCs w:val="24"/>
                <w:lang w:eastAsia="es-ES"/>
              </w:rPr>
            </w:pPr>
          </w:p>
        </w:tc>
        <w:tc>
          <w:tcPr>
            <w:tcW w:w="3482" w:type="dxa"/>
          </w:tcPr>
          <w:p w14:paraId="6E0B99E0" w14:textId="0F27080B" w:rsidR="00F9293A" w:rsidRPr="001F5FE6" w:rsidRDefault="00F9293A" w:rsidP="004D09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3DE40F7E"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Desde la promulgación de la Ley de Protección al Trabajador, de manera pacífica se ha asegurado que el ROP, es un sistema de capitalización individual, </w:t>
            </w:r>
            <w:r w:rsidRPr="001F5FE6">
              <w:rPr>
                <w:rFonts w:ascii="Times New Roman" w:hAnsi="Times New Roman" w:cs="Times New Roman"/>
                <w:sz w:val="24"/>
                <w:szCs w:val="24"/>
              </w:rPr>
              <w:lastRenderedPageBreak/>
              <w:t>obligatorio y de contribución definida, inteligencia de los artículos 9 y 20 de dicha Ley.</w:t>
            </w:r>
          </w:p>
          <w:p w14:paraId="71332BC3"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este sentido antes de entrar en vigor la Ley de Protección al Trabajador, mediante oficio DI-1999-01 aparece un artículo intitulado: REFORMA AL SISTEMA DE PENSIONES LA EXPERIENCIA DE COSTA RICA, escrito por Ronald Chaves Marín en 1999, donde indicó:</w:t>
            </w:r>
          </w:p>
          <w:p w14:paraId="5322D39F"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“Segundo pilar.</w:t>
            </w:r>
          </w:p>
          <w:p w14:paraId="7A1D574C" w14:textId="576D0A5B"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Este constituye el elemento más innovador que introduce en la Ley de Protección al Trabajador. Consiste en un pilar de carácter obligatorio de pensión complementaria al régimen básico. Su objetivo es promover los esfuerzos individuales de ahorro para la vejez, a través de un sistema de capitalización individual de administración privada, totalmente financiado y de contribución definida.”</w:t>
            </w:r>
          </w:p>
          <w:p w14:paraId="52AAE4F6"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Siendo que el ROP, es un sistema de pensiones de contribución definida, el introducir la tasa de </w:t>
            </w:r>
            <w:r w:rsidRPr="001F5FE6">
              <w:rPr>
                <w:rFonts w:ascii="Times New Roman" w:hAnsi="Times New Roman" w:cs="Times New Roman"/>
                <w:sz w:val="24"/>
                <w:szCs w:val="24"/>
              </w:rPr>
              <w:lastRenderedPageBreak/>
              <w:t>reemplazo como factor de la planificación estratégica, debe definir de manera precisa y concreta, no solo en cuanto a su significado, sino a su uso, pues, un incorrecto uso del concepto de tasa de reemplazo, más allá de la planificación de las inversiones, podría generar dos problemas inmediatos: a) cambia la naturaleza del sistema de contribución definida a beneficio definido y b) facilitaría el uso comercial, lo que podría crear falsa expectativas a los afiliados.</w:t>
            </w:r>
          </w:p>
          <w:p w14:paraId="011E9001"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este sentido se recomienda al CONASSIF y a la SUPEN, además de la definición que se introduce en la reforma propuesta del artículo 3 del Reglamento de Gestión de Activos, proponer que la planificación estratégica de las inversiones debe incorporar la función de tasa de reemplazo y rentabilidad necesaria del artículo 5 de dicho Reglamento, indicarse que dicho concepto, no es público y sirve únicamente como una referencia para definir al </w:t>
            </w:r>
            <w:r w:rsidRPr="001F5FE6">
              <w:rPr>
                <w:rFonts w:ascii="Times New Roman" w:hAnsi="Times New Roman" w:cs="Times New Roman"/>
                <w:sz w:val="24"/>
                <w:szCs w:val="24"/>
              </w:rPr>
              <w:lastRenderedPageBreak/>
              <w:t>planificación estratégica de las inversiones, la trayectoria y las estimaciones y que queda expresamente prohibido su divulgación o uso para efectos comerciales entre Operadoras de Pensiones complementarias.</w:t>
            </w:r>
          </w:p>
          <w:p w14:paraId="65D3C161"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igual forma les solicitamos que revisen nuestras observaciones a los artículos 4 y 68 bis de las modificaciones al Reglamento de Apertura, con la finalidad de que pueda apreciarse las preocupaciones que tienen las Operadoras de Pensiones por no alcanzar las tasas de reemplazo, estimadas por la Superintendencia de Pensiones y reiteramos nuestra disposición de que, en forma individual con cada Operadora, se revise su situación particular entorno a las tasas de reemplazo.</w:t>
            </w:r>
          </w:p>
          <w:p w14:paraId="445ED21F"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párrafo 9 del artículo 5 propuesto, que indica “Las condiciones y requisitos, que deberán cumplir las trayectorias de inversión, el error de seguimiento, sus revisiones, ajustes y periodicidad serán </w:t>
            </w:r>
            <w:r w:rsidRPr="001F5FE6">
              <w:rPr>
                <w:rFonts w:ascii="Times New Roman" w:hAnsi="Times New Roman" w:cs="Times New Roman"/>
                <w:sz w:val="24"/>
                <w:szCs w:val="24"/>
              </w:rPr>
              <w:lastRenderedPageBreak/>
              <w:t>establecidas mediante acuerdo del superintendente. De manera respetuosa se solicita valorar que sean las propias Operadoras de acuerdo con su apetito de riesgo y manejo estratégico de los activos, quien determine los niveles de tolerancia que serán admitidos ante la presencia de desvíos de la trayectoria.</w:t>
            </w:r>
          </w:p>
          <w:p w14:paraId="04AFDB50"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 anterior se vuelve relevante dadas las diferentes estrategias y apetitos de riesgo que se observarán por la variedad de fondos administrados.</w:t>
            </w:r>
          </w:p>
          <w:p w14:paraId="697D3CB0"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considera que lo solicitado párrafos atrás es consistente con enfoques de supervisión basados en riesgos.</w:t>
            </w:r>
          </w:p>
          <w:p w14:paraId="4839D8E0" w14:textId="048E27B9"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Finalmente, dado lo establecido en el artículo 6 del Reglamento de Gestión de Activos, parece conveniente hacer los ajustes que se sugieren para salvaguardar la consistencia técnica.</w:t>
            </w:r>
          </w:p>
        </w:tc>
        <w:tc>
          <w:tcPr>
            <w:tcW w:w="3482" w:type="dxa"/>
          </w:tcPr>
          <w:p w14:paraId="77B4E6EE" w14:textId="77777777" w:rsidR="00755D7D" w:rsidRPr="001F5FE6" w:rsidRDefault="00755D7D" w:rsidP="004D09DB">
            <w:pPr>
              <w:tabs>
                <w:tab w:val="left" w:pos="1056"/>
              </w:tabs>
              <w:jc w:val="both"/>
              <w:rPr>
                <w:rFonts w:ascii="Times New Roman" w:hAnsi="Times New Roman" w:cs="Times New Roman"/>
                <w:sz w:val="24"/>
                <w:szCs w:val="24"/>
              </w:rPr>
            </w:pPr>
          </w:p>
          <w:p w14:paraId="56FB4521" w14:textId="77777777" w:rsidR="00AC454A" w:rsidRPr="001F5FE6" w:rsidRDefault="00AC454A" w:rsidP="004D09DB">
            <w:pPr>
              <w:tabs>
                <w:tab w:val="left" w:pos="1056"/>
              </w:tabs>
              <w:jc w:val="both"/>
              <w:rPr>
                <w:rFonts w:ascii="Times New Roman" w:hAnsi="Times New Roman" w:cs="Times New Roman"/>
                <w:sz w:val="24"/>
                <w:szCs w:val="24"/>
              </w:rPr>
            </w:pPr>
          </w:p>
          <w:p w14:paraId="5D94FBF6" w14:textId="77777777" w:rsidR="00AC454A" w:rsidRPr="001F5FE6" w:rsidRDefault="00AC454A" w:rsidP="004D09DB">
            <w:pPr>
              <w:tabs>
                <w:tab w:val="left" w:pos="1056"/>
              </w:tabs>
              <w:jc w:val="both"/>
              <w:rPr>
                <w:rFonts w:ascii="Times New Roman" w:hAnsi="Times New Roman" w:cs="Times New Roman"/>
                <w:sz w:val="24"/>
                <w:szCs w:val="24"/>
              </w:rPr>
            </w:pPr>
          </w:p>
          <w:p w14:paraId="1BE681C0" w14:textId="77777777" w:rsidR="00AC454A" w:rsidRPr="001F5FE6" w:rsidRDefault="00AC454A" w:rsidP="004D09DB">
            <w:pPr>
              <w:tabs>
                <w:tab w:val="left" w:pos="1056"/>
              </w:tabs>
              <w:jc w:val="both"/>
              <w:rPr>
                <w:rFonts w:ascii="Times New Roman" w:hAnsi="Times New Roman" w:cs="Times New Roman"/>
                <w:sz w:val="24"/>
                <w:szCs w:val="24"/>
              </w:rPr>
            </w:pPr>
          </w:p>
          <w:p w14:paraId="7911F5AC" w14:textId="77777777" w:rsidR="00AC454A" w:rsidRPr="001F5FE6" w:rsidRDefault="00AC454A" w:rsidP="004D09DB">
            <w:pPr>
              <w:tabs>
                <w:tab w:val="left" w:pos="1056"/>
              </w:tabs>
              <w:jc w:val="both"/>
              <w:rPr>
                <w:rFonts w:ascii="Times New Roman" w:hAnsi="Times New Roman" w:cs="Times New Roman"/>
                <w:sz w:val="24"/>
                <w:szCs w:val="24"/>
              </w:rPr>
            </w:pPr>
          </w:p>
          <w:p w14:paraId="56DD6E33" w14:textId="77777777" w:rsidR="00AC454A" w:rsidRPr="001F5FE6" w:rsidRDefault="00AC454A" w:rsidP="004D09DB">
            <w:pPr>
              <w:tabs>
                <w:tab w:val="left" w:pos="1056"/>
              </w:tabs>
              <w:jc w:val="both"/>
              <w:rPr>
                <w:rFonts w:ascii="Times New Roman" w:hAnsi="Times New Roman" w:cs="Times New Roman"/>
                <w:sz w:val="24"/>
                <w:szCs w:val="24"/>
              </w:rPr>
            </w:pPr>
          </w:p>
          <w:p w14:paraId="3D1E22A3" w14:textId="77777777" w:rsidR="00AC454A" w:rsidRPr="001F5FE6" w:rsidRDefault="00AC454A" w:rsidP="004D09DB">
            <w:pPr>
              <w:tabs>
                <w:tab w:val="left" w:pos="1056"/>
              </w:tabs>
              <w:jc w:val="both"/>
              <w:rPr>
                <w:rFonts w:ascii="Times New Roman" w:hAnsi="Times New Roman" w:cs="Times New Roman"/>
                <w:sz w:val="24"/>
                <w:szCs w:val="24"/>
              </w:rPr>
            </w:pPr>
          </w:p>
          <w:p w14:paraId="1BFA2FD6" w14:textId="77777777" w:rsidR="00AC454A" w:rsidRPr="001F5FE6" w:rsidRDefault="00AC454A" w:rsidP="004D09DB">
            <w:pPr>
              <w:tabs>
                <w:tab w:val="left" w:pos="1056"/>
              </w:tabs>
              <w:jc w:val="both"/>
              <w:rPr>
                <w:rFonts w:ascii="Times New Roman" w:hAnsi="Times New Roman" w:cs="Times New Roman"/>
                <w:sz w:val="24"/>
                <w:szCs w:val="24"/>
              </w:rPr>
            </w:pPr>
          </w:p>
          <w:p w14:paraId="5D624662" w14:textId="77777777" w:rsidR="00AC454A" w:rsidRPr="001F5FE6" w:rsidRDefault="00AC454A" w:rsidP="004D09DB">
            <w:pPr>
              <w:tabs>
                <w:tab w:val="left" w:pos="1056"/>
              </w:tabs>
              <w:jc w:val="both"/>
              <w:rPr>
                <w:rFonts w:ascii="Times New Roman" w:hAnsi="Times New Roman" w:cs="Times New Roman"/>
                <w:sz w:val="24"/>
                <w:szCs w:val="24"/>
              </w:rPr>
            </w:pPr>
          </w:p>
          <w:p w14:paraId="2808B0A9" w14:textId="77777777" w:rsidR="00AC454A" w:rsidRPr="001F5FE6" w:rsidRDefault="00AC454A" w:rsidP="004D09DB">
            <w:pPr>
              <w:tabs>
                <w:tab w:val="left" w:pos="1056"/>
              </w:tabs>
              <w:jc w:val="both"/>
              <w:rPr>
                <w:rFonts w:ascii="Times New Roman" w:hAnsi="Times New Roman" w:cs="Times New Roman"/>
                <w:sz w:val="24"/>
                <w:szCs w:val="24"/>
              </w:rPr>
            </w:pPr>
          </w:p>
          <w:p w14:paraId="46E3AC54" w14:textId="77777777" w:rsidR="00AC454A" w:rsidRPr="001F5FE6" w:rsidRDefault="00AC454A" w:rsidP="004D09DB">
            <w:pPr>
              <w:tabs>
                <w:tab w:val="left" w:pos="1056"/>
              </w:tabs>
              <w:jc w:val="both"/>
              <w:rPr>
                <w:rFonts w:ascii="Times New Roman" w:hAnsi="Times New Roman" w:cs="Times New Roman"/>
                <w:sz w:val="24"/>
                <w:szCs w:val="24"/>
              </w:rPr>
            </w:pPr>
          </w:p>
          <w:p w14:paraId="4D17EC55" w14:textId="77777777" w:rsidR="00AC454A" w:rsidRPr="001F5FE6" w:rsidRDefault="00AC454A" w:rsidP="004D09DB">
            <w:pPr>
              <w:tabs>
                <w:tab w:val="left" w:pos="1056"/>
              </w:tabs>
              <w:jc w:val="both"/>
              <w:rPr>
                <w:rFonts w:ascii="Times New Roman" w:hAnsi="Times New Roman" w:cs="Times New Roman"/>
                <w:sz w:val="24"/>
                <w:szCs w:val="24"/>
              </w:rPr>
            </w:pPr>
          </w:p>
          <w:p w14:paraId="06AA9846" w14:textId="77777777" w:rsidR="00AC454A" w:rsidRPr="001F5FE6" w:rsidRDefault="00AC454A" w:rsidP="004D09DB">
            <w:pPr>
              <w:tabs>
                <w:tab w:val="left" w:pos="1056"/>
              </w:tabs>
              <w:jc w:val="both"/>
              <w:rPr>
                <w:rFonts w:ascii="Times New Roman" w:hAnsi="Times New Roman" w:cs="Times New Roman"/>
                <w:sz w:val="24"/>
                <w:szCs w:val="24"/>
              </w:rPr>
            </w:pPr>
          </w:p>
          <w:p w14:paraId="7CD67C11" w14:textId="77777777" w:rsidR="00AC454A" w:rsidRPr="001F5FE6" w:rsidRDefault="00AC454A" w:rsidP="004D09DB">
            <w:pPr>
              <w:tabs>
                <w:tab w:val="left" w:pos="1056"/>
              </w:tabs>
              <w:jc w:val="both"/>
              <w:rPr>
                <w:rFonts w:ascii="Times New Roman" w:hAnsi="Times New Roman" w:cs="Times New Roman"/>
                <w:sz w:val="24"/>
                <w:szCs w:val="24"/>
              </w:rPr>
            </w:pPr>
          </w:p>
          <w:p w14:paraId="1F969D55" w14:textId="18CC02EA" w:rsidR="00AC454A" w:rsidRPr="001F5FE6" w:rsidRDefault="007637A3"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w:t>
            </w:r>
            <w:r w:rsidR="00416552" w:rsidRPr="001F5FE6">
              <w:rPr>
                <w:rFonts w:ascii="Times New Roman" w:hAnsi="Times New Roman" w:cs="Times New Roman"/>
                <w:sz w:val="24"/>
                <w:szCs w:val="24"/>
              </w:rPr>
              <w:t xml:space="preserve"> modelo sigue siendo de contribución definida, no de beneficio definido. La </w:t>
            </w:r>
            <w:r w:rsidR="00BC1947" w:rsidRPr="001F5FE6">
              <w:rPr>
                <w:rFonts w:ascii="Times New Roman" w:hAnsi="Times New Roman" w:cs="Times New Roman"/>
                <w:sz w:val="24"/>
                <w:szCs w:val="24"/>
              </w:rPr>
              <w:t>tasa de reemplazo objetivo debe formar parte de la planificación</w:t>
            </w:r>
            <w:r w:rsidR="00302FD2" w:rsidRPr="001F5FE6">
              <w:rPr>
                <w:rFonts w:ascii="Times New Roman" w:hAnsi="Times New Roman" w:cs="Times New Roman"/>
                <w:sz w:val="24"/>
                <w:szCs w:val="24"/>
              </w:rPr>
              <w:t xml:space="preserve"> como es, igualmente, el objetivo de rendimiento</w:t>
            </w:r>
            <w:r w:rsidR="004760FF" w:rsidRPr="001F5FE6">
              <w:rPr>
                <w:rFonts w:ascii="Times New Roman" w:hAnsi="Times New Roman" w:cs="Times New Roman"/>
                <w:sz w:val="24"/>
                <w:szCs w:val="24"/>
              </w:rPr>
              <w:t xml:space="preserve"> (otra forma de expresar </w:t>
            </w:r>
            <w:r w:rsidR="003B50E5" w:rsidRPr="001F5FE6">
              <w:rPr>
                <w:rFonts w:ascii="Times New Roman" w:hAnsi="Times New Roman" w:cs="Times New Roman"/>
                <w:sz w:val="24"/>
                <w:szCs w:val="24"/>
              </w:rPr>
              <w:t xml:space="preserve">una faceta de </w:t>
            </w:r>
            <w:r w:rsidR="004760FF" w:rsidRPr="001F5FE6">
              <w:rPr>
                <w:rFonts w:ascii="Times New Roman" w:hAnsi="Times New Roman" w:cs="Times New Roman"/>
                <w:sz w:val="24"/>
                <w:szCs w:val="24"/>
              </w:rPr>
              <w:t>la tasa de reemplazo).</w:t>
            </w:r>
          </w:p>
          <w:p w14:paraId="6086572A" w14:textId="77777777" w:rsidR="00AC454A" w:rsidRPr="001F5FE6" w:rsidRDefault="00AC454A" w:rsidP="004D09DB">
            <w:pPr>
              <w:tabs>
                <w:tab w:val="left" w:pos="1056"/>
              </w:tabs>
              <w:jc w:val="both"/>
              <w:rPr>
                <w:rFonts w:ascii="Times New Roman" w:hAnsi="Times New Roman" w:cs="Times New Roman"/>
                <w:sz w:val="24"/>
                <w:szCs w:val="24"/>
              </w:rPr>
            </w:pPr>
          </w:p>
          <w:p w14:paraId="29271188" w14:textId="77777777" w:rsidR="00AC454A" w:rsidRPr="001F5FE6" w:rsidRDefault="00AC454A" w:rsidP="004D09DB">
            <w:pPr>
              <w:tabs>
                <w:tab w:val="left" w:pos="1056"/>
              </w:tabs>
              <w:jc w:val="both"/>
              <w:rPr>
                <w:rFonts w:ascii="Times New Roman" w:hAnsi="Times New Roman" w:cs="Times New Roman"/>
                <w:sz w:val="24"/>
                <w:szCs w:val="24"/>
              </w:rPr>
            </w:pPr>
          </w:p>
          <w:p w14:paraId="3907A2DF" w14:textId="77777777" w:rsidR="00AC454A" w:rsidRPr="001F5FE6" w:rsidRDefault="00AC454A" w:rsidP="004D09DB">
            <w:pPr>
              <w:tabs>
                <w:tab w:val="left" w:pos="1056"/>
              </w:tabs>
              <w:jc w:val="both"/>
              <w:rPr>
                <w:rFonts w:ascii="Times New Roman" w:hAnsi="Times New Roman" w:cs="Times New Roman"/>
                <w:sz w:val="24"/>
                <w:szCs w:val="24"/>
              </w:rPr>
            </w:pPr>
          </w:p>
          <w:p w14:paraId="21BA96B6" w14:textId="77777777" w:rsidR="00AC454A" w:rsidRPr="001F5FE6" w:rsidRDefault="00AC454A" w:rsidP="004D09DB">
            <w:pPr>
              <w:tabs>
                <w:tab w:val="left" w:pos="1056"/>
              </w:tabs>
              <w:jc w:val="both"/>
              <w:rPr>
                <w:rFonts w:ascii="Times New Roman" w:hAnsi="Times New Roman" w:cs="Times New Roman"/>
                <w:sz w:val="24"/>
                <w:szCs w:val="24"/>
              </w:rPr>
            </w:pPr>
          </w:p>
          <w:p w14:paraId="12FB98EC" w14:textId="77777777" w:rsidR="00AC454A" w:rsidRPr="001F5FE6" w:rsidRDefault="00AC454A" w:rsidP="004D09DB">
            <w:pPr>
              <w:tabs>
                <w:tab w:val="left" w:pos="1056"/>
              </w:tabs>
              <w:jc w:val="both"/>
              <w:rPr>
                <w:rFonts w:ascii="Times New Roman" w:hAnsi="Times New Roman" w:cs="Times New Roman"/>
                <w:sz w:val="24"/>
                <w:szCs w:val="24"/>
              </w:rPr>
            </w:pPr>
          </w:p>
          <w:p w14:paraId="2CD92E08" w14:textId="77777777" w:rsidR="00AC454A" w:rsidRPr="001F5FE6" w:rsidRDefault="00AC454A" w:rsidP="004D09DB">
            <w:pPr>
              <w:tabs>
                <w:tab w:val="left" w:pos="1056"/>
              </w:tabs>
              <w:jc w:val="both"/>
              <w:rPr>
                <w:rFonts w:ascii="Times New Roman" w:hAnsi="Times New Roman" w:cs="Times New Roman"/>
                <w:sz w:val="24"/>
                <w:szCs w:val="24"/>
              </w:rPr>
            </w:pPr>
          </w:p>
          <w:p w14:paraId="63397A0F" w14:textId="77777777" w:rsidR="00AC454A" w:rsidRPr="001F5FE6" w:rsidRDefault="00AC454A" w:rsidP="004D09DB">
            <w:pPr>
              <w:tabs>
                <w:tab w:val="left" w:pos="1056"/>
              </w:tabs>
              <w:jc w:val="both"/>
              <w:rPr>
                <w:rFonts w:ascii="Times New Roman" w:hAnsi="Times New Roman" w:cs="Times New Roman"/>
                <w:sz w:val="24"/>
                <w:szCs w:val="24"/>
              </w:rPr>
            </w:pPr>
          </w:p>
          <w:p w14:paraId="0D11E9D0" w14:textId="77777777" w:rsidR="00AC454A" w:rsidRPr="001F5FE6" w:rsidRDefault="00AC454A" w:rsidP="004D09DB">
            <w:pPr>
              <w:tabs>
                <w:tab w:val="left" w:pos="1056"/>
              </w:tabs>
              <w:jc w:val="both"/>
              <w:rPr>
                <w:rFonts w:ascii="Times New Roman" w:hAnsi="Times New Roman" w:cs="Times New Roman"/>
                <w:sz w:val="24"/>
                <w:szCs w:val="24"/>
              </w:rPr>
            </w:pPr>
          </w:p>
          <w:p w14:paraId="51CB32AE" w14:textId="77777777" w:rsidR="00AC454A" w:rsidRPr="001F5FE6" w:rsidRDefault="00AC454A" w:rsidP="004D09DB">
            <w:pPr>
              <w:tabs>
                <w:tab w:val="left" w:pos="1056"/>
              </w:tabs>
              <w:jc w:val="both"/>
              <w:rPr>
                <w:rFonts w:ascii="Times New Roman" w:hAnsi="Times New Roman" w:cs="Times New Roman"/>
                <w:sz w:val="24"/>
                <w:szCs w:val="24"/>
              </w:rPr>
            </w:pPr>
          </w:p>
          <w:p w14:paraId="4CD1D3FF" w14:textId="77777777" w:rsidR="00AC454A" w:rsidRPr="001F5FE6" w:rsidRDefault="00AC454A" w:rsidP="004D09DB">
            <w:pPr>
              <w:tabs>
                <w:tab w:val="left" w:pos="1056"/>
              </w:tabs>
              <w:jc w:val="both"/>
              <w:rPr>
                <w:rFonts w:ascii="Times New Roman" w:hAnsi="Times New Roman" w:cs="Times New Roman"/>
                <w:sz w:val="24"/>
                <w:szCs w:val="24"/>
              </w:rPr>
            </w:pPr>
          </w:p>
          <w:p w14:paraId="389A0918" w14:textId="77777777" w:rsidR="00AC454A" w:rsidRPr="001F5FE6" w:rsidRDefault="00AC454A" w:rsidP="004D09DB">
            <w:pPr>
              <w:tabs>
                <w:tab w:val="left" w:pos="1056"/>
              </w:tabs>
              <w:jc w:val="both"/>
              <w:rPr>
                <w:rFonts w:ascii="Times New Roman" w:hAnsi="Times New Roman" w:cs="Times New Roman"/>
                <w:sz w:val="24"/>
                <w:szCs w:val="24"/>
              </w:rPr>
            </w:pPr>
          </w:p>
          <w:p w14:paraId="4238F3A3" w14:textId="77777777" w:rsidR="00AC454A" w:rsidRPr="001F5FE6" w:rsidRDefault="00AC454A" w:rsidP="004D09DB">
            <w:pPr>
              <w:tabs>
                <w:tab w:val="left" w:pos="1056"/>
              </w:tabs>
              <w:jc w:val="both"/>
              <w:rPr>
                <w:rFonts w:ascii="Times New Roman" w:hAnsi="Times New Roman" w:cs="Times New Roman"/>
                <w:sz w:val="24"/>
                <w:szCs w:val="24"/>
              </w:rPr>
            </w:pPr>
          </w:p>
          <w:p w14:paraId="58557457" w14:textId="77777777" w:rsidR="00AC454A" w:rsidRPr="001F5FE6" w:rsidRDefault="00AC454A" w:rsidP="004D09DB">
            <w:pPr>
              <w:tabs>
                <w:tab w:val="left" w:pos="1056"/>
              </w:tabs>
              <w:jc w:val="both"/>
              <w:rPr>
                <w:rFonts w:ascii="Times New Roman" w:hAnsi="Times New Roman" w:cs="Times New Roman"/>
                <w:sz w:val="24"/>
                <w:szCs w:val="24"/>
              </w:rPr>
            </w:pPr>
          </w:p>
          <w:p w14:paraId="4CD60557" w14:textId="77777777" w:rsidR="00AC454A" w:rsidRPr="001F5FE6" w:rsidRDefault="00AC454A" w:rsidP="004D09DB">
            <w:pPr>
              <w:tabs>
                <w:tab w:val="left" w:pos="1056"/>
              </w:tabs>
              <w:jc w:val="both"/>
              <w:rPr>
                <w:rFonts w:ascii="Times New Roman" w:hAnsi="Times New Roman" w:cs="Times New Roman"/>
                <w:sz w:val="24"/>
                <w:szCs w:val="24"/>
              </w:rPr>
            </w:pPr>
          </w:p>
          <w:p w14:paraId="5AE9D6FC" w14:textId="77777777" w:rsidR="00AC454A" w:rsidRPr="001F5FE6" w:rsidRDefault="00AC454A" w:rsidP="004D09DB">
            <w:pPr>
              <w:tabs>
                <w:tab w:val="left" w:pos="1056"/>
              </w:tabs>
              <w:jc w:val="both"/>
              <w:rPr>
                <w:rFonts w:ascii="Times New Roman" w:hAnsi="Times New Roman" w:cs="Times New Roman"/>
                <w:sz w:val="24"/>
                <w:szCs w:val="24"/>
              </w:rPr>
            </w:pPr>
          </w:p>
          <w:p w14:paraId="2DA5FF2C" w14:textId="77777777" w:rsidR="00AC454A" w:rsidRPr="001F5FE6" w:rsidRDefault="00AC454A" w:rsidP="004D09DB">
            <w:pPr>
              <w:tabs>
                <w:tab w:val="left" w:pos="1056"/>
              </w:tabs>
              <w:jc w:val="both"/>
              <w:rPr>
                <w:rFonts w:ascii="Times New Roman" w:hAnsi="Times New Roman" w:cs="Times New Roman"/>
                <w:sz w:val="24"/>
                <w:szCs w:val="24"/>
              </w:rPr>
            </w:pPr>
          </w:p>
          <w:p w14:paraId="6E41DC3E" w14:textId="42A56C12" w:rsidR="00F9293A" w:rsidRPr="001F5FE6" w:rsidRDefault="00F9293A" w:rsidP="004D09DB">
            <w:pPr>
              <w:tabs>
                <w:tab w:val="left" w:pos="1056"/>
              </w:tabs>
              <w:jc w:val="both"/>
              <w:rPr>
                <w:rFonts w:ascii="Times New Roman" w:hAnsi="Times New Roman" w:cs="Times New Roman"/>
                <w:sz w:val="24"/>
                <w:szCs w:val="24"/>
              </w:rPr>
            </w:pPr>
          </w:p>
        </w:tc>
        <w:tc>
          <w:tcPr>
            <w:tcW w:w="3482" w:type="dxa"/>
            <w:gridSpan w:val="2"/>
          </w:tcPr>
          <w:p w14:paraId="6FAB32AD" w14:textId="77777777" w:rsidR="00F9293A" w:rsidRPr="001F5FE6" w:rsidRDefault="00F9293A" w:rsidP="004D09DB">
            <w:pPr>
              <w:tabs>
                <w:tab w:val="left" w:pos="1056"/>
              </w:tabs>
              <w:jc w:val="both"/>
              <w:rPr>
                <w:rFonts w:ascii="Times New Roman" w:hAnsi="Times New Roman" w:cs="Times New Roman"/>
                <w:b/>
                <w:sz w:val="24"/>
                <w:szCs w:val="24"/>
              </w:rPr>
            </w:pPr>
          </w:p>
        </w:tc>
      </w:tr>
      <w:tr w:rsidR="00F9293A" w:rsidRPr="001F5FE6" w14:paraId="5A53391B" w14:textId="77777777" w:rsidTr="001F5FE6">
        <w:tc>
          <w:tcPr>
            <w:tcW w:w="3488" w:type="dxa"/>
            <w:gridSpan w:val="2"/>
          </w:tcPr>
          <w:p w14:paraId="7666B11F" w14:textId="77777777" w:rsidR="00F9293A" w:rsidRPr="001F5FE6" w:rsidRDefault="00F9293A" w:rsidP="004D09DB">
            <w:pPr>
              <w:contextualSpacing/>
              <w:jc w:val="both"/>
              <w:rPr>
                <w:rFonts w:ascii="Times New Roman" w:eastAsia="Times New Roman" w:hAnsi="Times New Roman" w:cs="Times New Roman"/>
                <w:sz w:val="24"/>
                <w:szCs w:val="24"/>
                <w:lang w:eastAsia="es-ES"/>
              </w:rPr>
            </w:pPr>
          </w:p>
        </w:tc>
        <w:tc>
          <w:tcPr>
            <w:tcW w:w="3482" w:type="dxa"/>
          </w:tcPr>
          <w:p w14:paraId="7C4A7D42" w14:textId="77777777" w:rsidR="00F9293A" w:rsidRPr="001F5FE6" w:rsidRDefault="00F9293A" w:rsidP="004D09DB">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2BD08C26"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Vale recalcar que, dada la relación histórica de moneda local con moneda dura, no tendría mucho </w:t>
            </w:r>
            <w:r w:rsidRPr="001F5FE6">
              <w:rPr>
                <w:rFonts w:ascii="Times New Roman" w:hAnsi="Times New Roman" w:cs="Times New Roman"/>
                <w:sz w:val="24"/>
                <w:szCs w:val="24"/>
              </w:rPr>
              <w:lastRenderedPageBreak/>
              <w:t>sentido estratégico utilizar derivados para cobertura de tipo cambiario, puesto que las inversiones extranjeras de verán beneficiadas por la relación de depreciación histórica de CRC/USD. En caso haya algún evento táctico que amerite cubrirse, podría utilizarse algún tipo de derivado que permita manejar el riesgo. Pero en términos estratégicos, sería ineficiente tener coberturas contra el dólar ya que la apreciación del dólar contra el colón beneficiaría a la posición internacional, y una cobertura perpetua lo que haría, más que aportar, sería crear un ‘drag’ en los rendimientos del portafolio internacional, implicando un costo de oportunidad en rendimientos posibles.</w:t>
            </w:r>
          </w:p>
          <w:p w14:paraId="01C0240C"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lo anterior, a estas alturas no podemos asegurar que sea factible utilizar coberturas, ya que las cotizaciones que hemos recibido hasta la fecha son por montos muy pequeños y por un plazo máximo </w:t>
            </w:r>
            <w:r w:rsidRPr="001F5FE6">
              <w:rPr>
                <w:rFonts w:ascii="Times New Roman" w:hAnsi="Times New Roman" w:cs="Times New Roman"/>
                <w:sz w:val="24"/>
                <w:szCs w:val="24"/>
              </w:rPr>
              <w:lastRenderedPageBreak/>
              <w:t>de 1 año, lo cual no ayudaría en absoluto a proteger un portafolio de largo plazo, pero sí le acarrearía costos adicionales. Lo paradójico en este caso es que incurriríamos en esos problemas, por cumplir con los límites regulatorios.</w:t>
            </w:r>
          </w:p>
          <w:p w14:paraId="50761944"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Esta operadora ha constatado con eventuales oferentes de coberturas cambiarias su disponibilidad, llegando a concluirse que no ofrecen coberturas a más de un año plazo, que los montos ofrecidos son desproporcionadamente pequeños con relación a las eventuales necesidades del ROPC y que como es bien conocido no existe un mercado ni medianamente desarrollado de coberturas cambiarias lo que expone a nuestros afiliados a precios no competitivos de este tipo de instrumentos. Al igual que el punto anterior este problema se solucionaría al fijar límites más flexibles con respecto a los instrumentos de deuda.</w:t>
            </w:r>
          </w:p>
          <w:p w14:paraId="4854E641"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El inciso e: “… trayectoria de inversión, objetivo de rentabilidad necesario </w:t>
            </w:r>
          </w:p>
          <w:p w14:paraId="5F1F85B7" w14:textId="6F9CB3EA"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alcanzar el objetivo de tasa de reemplazo declarada para cada uno de los fondos del Régimen Obligatorio de Pensiones Complementarias, límites y </w:t>
            </w:r>
          </w:p>
          <w:p w14:paraId="3FCDC587" w14:textId="7777777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activos que son restringidos para las inversiones de la entidad regulada, entre otros. Todo lo anterior, acorde con la declaración del apetito de riesgo y los criterios de diversificación.</w:t>
            </w:r>
          </w:p>
          <w:p w14:paraId="02335002" w14:textId="44C71F93"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Nos preocupa lo planteado por cuanto no es factible cumplir con lo que solicita la redacción actual, en primer lugar, no existen instrumentos derivados para cubrir eficientemente los riesgos de tasas de interés, tipo de cambio y de precios en Costa Rica, de esta forma nos parece grave partir de la premisa que se cuenta con esas posibilidades en nuestro mercado, del mismo modo que no existen los instrumentos derivados mencionados hay pocas posibilidades de </w:t>
            </w:r>
          </w:p>
          <w:p w14:paraId="1D0C5E16" w14:textId="4DC58D2C"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desarrollar mecanismos alternativos para cubrir esos riesgos y los mismos no se encuentran regulados, Una opción sería no asumir riesgos de tasas de interés, tipo de cambio y de precio o asumirlos en muy poca </w:t>
            </w:r>
            <w:r w:rsidR="00053896" w:rsidRPr="001F5FE6">
              <w:rPr>
                <w:rFonts w:ascii="Times New Roman" w:hAnsi="Times New Roman" w:cs="Times New Roman"/>
                <w:sz w:val="24"/>
                <w:szCs w:val="24"/>
              </w:rPr>
              <w:t>cantidad,</w:t>
            </w:r>
            <w:r w:rsidRPr="001F5FE6">
              <w:rPr>
                <w:rFonts w:ascii="Times New Roman" w:hAnsi="Times New Roman" w:cs="Times New Roman"/>
                <w:sz w:val="24"/>
                <w:szCs w:val="24"/>
              </w:rPr>
              <w:t xml:space="preserve"> lo cual como se comprenderá en un mercado como el nuestro resulta imposible debido a las pocas opciones de inversión que existen, adicionalmente los límites por clases </w:t>
            </w:r>
            <w:r w:rsidR="00D1618C">
              <w:rPr>
                <w:rFonts w:ascii="Times New Roman" w:hAnsi="Times New Roman" w:cs="Times New Roman"/>
                <w:sz w:val="24"/>
                <w:szCs w:val="24"/>
              </w:rPr>
              <w:t>de</w:t>
            </w:r>
            <w:r w:rsidRPr="001F5FE6">
              <w:rPr>
                <w:rFonts w:ascii="Times New Roman" w:hAnsi="Times New Roman" w:cs="Times New Roman"/>
                <w:sz w:val="24"/>
                <w:szCs w:val="24"/>
              </w:rPr>
              <w:t xml:space="preserve"> activos que se están incorporando hace que </w:t>
            </w:r>
          </w:p>
          <w:p w14:paraId="4F372270" w14:textId="4C30DB4F"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necesariamente se tengan que asumir riesgos de tipo de cambio y de precios </w:t>
            </w:r>
            <w:r w:rsidR="00731F15">
              <w:rPr>
                <w:rFonts w:ascii="Times New Roman" w:hAnsi="Times New Roman" w:cs="Times New Roman"/>
                <w:sz w:val="24"/>
                <w:szCs w:val="24"/>
              </w:rPr>
              <w:t xml:space="preserve"> </w:t>
            </w:r>
            <w:r w:rsidRPr="001F5FE6">
              <w:rPr>
                <w:rFonts w:ascii="Times New Roman" w:hAnsi="Times New Roman" w:cs="Times New Roman"/>
                <w:sz w:val="24"/>
                <w:szCs w:val="24"/>
              </w:rPr>
              <w:t>en gran medida (ejemplo en el fondo C aproximadamente se debe tener 40% en TRP y en el fondo D hasta un 60%, los cuales en su mayoría serán en moneda extranjera debido a la insuficiencia de estos instrumentos en el mercado doméstico).</w:t>
            </w:r>
          </w:p>
          <w:p w14:paraId="409714B5" w14:textId="1F15D3C7"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 esta forma no parece prudente endilgarle la responsabilidad de un </w:t>
            </w:r>
            <w:r w:rsidR="00731F15">
              <w:rPr>
                <w:rFonts w:ascii="Times New Roman" w:hAnsi="Times New Roman" w:cs="Times New Roman"/>
                <w:sz w:val="24"/>
                <w:szCs w:val="24"/>
              </w:rPr>
              <w:t xml:space="preserve"> </w:t>
            </w:r>
            <w:r w:rsidRPr="001F5FE6">
              <w:rPr>
                <w:rFonts w:ascii="Times New Roman" w:hAnsi="Times New Roman" w:cs="Times New Roman"/>
                <w:sz w:val="24"/>
                <w:szCs w:val="24"/>
              </w:rPr>
              <w:t xml:space="preserve">imposible a la administración y al Comité de Riesgos. Al igual </w:t>
            </w:r>
            <w:r w:rsidRPr="001F5FE6">
              <w:rPr>
                <w:rFonts w:ascii="Times New Roman" w:hAnsi="Times New Roman" w:cs="Times New Roman"/>
                <w:sz w:val="24"/>
                <w:szCs w:val="24"/>
              </w:rPr>
              <w:lastRenderedPageBreak/>
              <w:t xml:space="preserve">que el punto anterior es importante que se entienda que no existen instrumentos derivados para cobertura de los principales riesgos en Costa Rica y que debido a las pocas opciones de inversión que existen y a los objetivos de los fondos es imposible no asumir riesgos de precios, tasa de interés y tipo de cambio en el proceso de inversión. Algunos bancos han empezado a ofrecer recientemente coberturas cambiarias, sin embargo, los montos ofrecidos son muy pequeños y los plazos máximos son de un año, de forma que para un fondo de pensiones cuyo objetivo es brindar una pensión complementaria en el largo plazo no tiene ningún sentido incurrir en costos para protegerse de las fluctuaciones de tipo de cambio únicamente por un año plazo. Si las coberturas cambiarias están en una etapa de nacimiento en Costa Rica podemos asegurar que las coberturas de tasa de interés y de precios se encuentran todavía más </w:t>
            </w:r>
            <w:r w:rsidRPr="001F5FE6">
              <w:rPr>
                <w:rFonts w:ascii="Times New Roman" w:hAnsi="Times New Roman" w:cs="Times New Roman"/>
                <w:sz w:val="24"/>
                <w:szCs w:val="24"/>
              </w:rPr>
              <w:lastRenderedPageBreak/>
              <w:t>rezagadas, de forma que carece de sentido el obligar a las operadoras a adquirir estos productos o a justificar su no adquisición. Lo mismo aplica para los mecanismos alternativos ya que los mismos son prácticamente inexistentes, ya que nos vemos en la obligación de realizar inversiones debido a la escasez de instrumentos en el mercado local.</w:t>
            </w:r>
          </w:p>
          <w:p w14:paraId="29F49471" w14:textId="60A6B974"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Las condiciones y requisitos, que deberán cumplir las trayectorias de inversión, el error de seguimiento, sus revisiones, ajustes y periodicidad serán establecidas mediante acuerdo del superintendente.”</w:t>
            </w:r>
          </w:p>
          <w:p w14:paraId="5CA5DCCF" w14:textId="495675B0" w:rsidR="00F9293A" w:rsidRPr="001F5FE6" w:rsidRDefault="00F9293A"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Sobre este inciso, la incorporación de los conceptos de trayectorias de inversión y el error de seguimiento nos parecen adecuados, sin embargo, tenemos dos acotaciones a realizar. Por un lado, la trayectoria de inversión y su seguimiento se puede tornar una tarea muy compleja para cuatro fondos de pensión distintos, por lo que nuestra </w:t>
            </w:r>
            <w:r w:rsidRPr="001F5FE6">
              <w:rPr>
                <w:rFonts w:ascii="Times New Roman" w:hAnsi="Times New Roman" w:cs="Times New Roman"/>
                <w:sz w:val="24"/>
                <w:szCs w:val="24"/>
              </w:rPr>
              <w:lastRenderedPageBreak/>
              <w:t>solicitud es que sean únicamente dos fondos generacionales, tal y como se planteó al inicio. Por otra parte, solicitamos que se aclare que el error de seguimiento no aplica cuando se trate de desviaciones en la trayectoria ocasionados por actuaciones tácticas de corto plazo, esto es relevante por cuanto se puede confundir una desviación de corto plazo que refleja la postura temporal de la administración con un error en el seguimiento de la trayectoria de largo plazo.</w:t>
            </w:r>
          </w:p>
        </w:tc>
        <w:tc>
          <w:tcPr>
            <w:tcW w:w="3482" w:type="dxa"/>
          </w:tcPr>
          <w:p w14:paraId="6214D66D" w14:textId="3086CF94" w:rsidR="00F9293A" w:rsidRPr="001F5FE6" w:rsidRDefault="00E71B65" w:rsidP="004D09DB">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No se requiere el uso obligatorio de coberturas en esta reforma</w:t>
            </w:r>
            <w:r w:rsidR="00E61F2D" w:rsidRPr="001F5FE6">
              <w:rPr>
                <w:rFonts w:ascii="Times New Roman" w:hAnsi="Times New Roman" w:cs="Times New Roman"/>
                <w:sz w:val="24"/>
                <w:szCs w:val="24"/>
              </w:rPr>
              <w:t xml:space="preserve">, con excepción de la obligatoriedad, ya </w:t>
            </w:r>
            <w:r w:rsidR="00E61F2D" w:rsidRPr="001F5FE6">
              <w:rPr>
                <w:rFonts w:ascii="Times New Roman" w:hAnsi="Times New Roman" w:cs="Times New Roman"/>
                <w:sz w:val="24"/>
                <w:szCs w:val="24"/>
              </w:rPr>
              <w:lastRenderedPageBreak/>
              <w:t xml:space="preserve">establecida en el artículo </w:t>
            </w:r>
            <w:r w:rsidR="0079169C" w:rsidRPr="001F5FE6">
              <w:rPr>
                <w:rFonts w:ascii="Times New Roman" w:hAnsi="Times New Roman" w:cs="Times New Roman"/>
                <w:sz w:val="24"/>
                <w:szCs w:val="24"/>
              </w:rPr>
              <w:t>15 del Reglamento de gestión de activos</w:t>
            </w:r>
            <w:r w:rsidR="0025583F">
              <w:rPr>
                <w:rFonts w:ascii="Times New Roman" w:hAnsi="Times New Roman" w:cs="Times New Roman"/>
                <w:sz w:val="24"/>
                <w:szCs w:val="24"/>
              </w:rPr>
              <w:t>.</w:t>
            </w:r>
          </w:p>
        </w:tc>
        <w:tc>
          <w:tcPr>
            <w:tcW w:w="3482" w:type="dxa"/>
            <w:gridSpan w:val="2"/>
          </w:tcPr>
          <w:p w14:paraId="5472FCA5" w14:textId="77777777" w:rsidR="00F9293A" w:rsidRPr="001F5FE6" w:rsidRDefault="00F9293A" w:rsidP="004D09DB">
            <w:pPr>
              <w:tabs>
                <w:tab w:val="left" w:pos="1056"/>
              </w:tabs>
              <w:jc w:val="both"/>
              <w:rPr>
                <w:rFonts w:ascii="Times New Roman" w:hAnsi="Times New Roman" w:cs="Times New Roman"/>
                <w:b/>
                <w:sz w:val="24"/>
                <w:szCs w:val="24"/>
              </w:rPr>
            </w:pPr>
          </w:p>
        </w:tc>
      </w:tr>
      <w:tr w:rsidR="00F9293A" w:rsidRPr="001F5FE6" w14:paraId="1A5FBC46" w14:textId="77777777" w:rsidTr="001F5FE6">
        <w:tc>
          <w:tcPr>
            <w:tcW w:w="3488" w:type="dxa"/>
            <w:gridSpan w:val="2"/>
          </w:tcPr>
          <w:p w14:paraId="73941334" w14:textId="77777777" w:rsidR="00F9293A" w:rsidRPr="001F5FE6" w:rsidRDefault="00F9293A" w:rsidP="00E86FEF">
            <w:pPr>
              <w:contextualSpacing/>
              <w:jc w:val="both"/>
              <w:rPr>
                <w:rFonts w:ascii="Times New Roman" w:eastAsia="Times New Roman" w:hAnsi="Times New Roman" w:cs="Times New Roman"/>
                <w:sz w:val="24"/>
                <w:szCs w:val="24"/>
                <w:lang w:eastAsia="es-ES"/>
              </w:rPr>
            </w:pPr>
          </w:p>
        </w:tc>
        <w:tc>
          <w:tcPr>
            <w:tcW w:w="3482" w:type="dxa"/>
          </w:tcPr>
          <w:p w14:paraId="62147C25" w14:textId="77777777" w:rsidR="00F9293A" w:rsidRPr="001F5FE6" w:rsidRDefault="00F9293A" w:rsidP="00E86FE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Humberto Grant</w:t>
            </w:r>
          </w:p>
          <w:p w14:paraId="48840EF8" w14:textId="0E05345D" w:rsidR="00F9293A" w:rsidRPr="001F5FE6" w:rsidRDefault="00F9293A" w:rsidP="00E86FE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elimina una tautología en el inciso a.... Se agrega el requerimiento de planificar manteniendo como objetivo la tasa de reemplazo. Por último, se revisa la extraña y peligrosa la nueva redacción del inciso f, que se recomienda revertir. Con una redacción como la propuesta se estaría exigiendo, para todos los efectos, justificación detallada sobre la decisión de invertir en cualquier activo distinto del </w:t>
            </w:r>
            <w:r w:rsidRPr="001F5FE6">
              <w:rPr>
                <w:rFonts w:ascii="Times New Roman" w:hAnsi="Times New Roman" w:cs="Times New Roman"/>
                <w:sz w:val="24"/>
                <w:szCs w:val="24"/>
              </w:rPr>
              <w:lastRenderedPageBreak/>
              <w:t>efectivo, lo cual es un despropósito en una cartera de inversión de largo plazo.</w:t>
            </w:r>
          </w:p>
          <w:p w14:paraId="0279ECF3" w14:textId="77777777" w:rsidR="00F9293A" w:rsidRPr="001F5FE6" w:rsidRDefault="00F9293A" w:rsidP="00E86FEF">
            <w:pPr>
              <w:tabs>
                <w:tab w:val="left" w:pos="1056"/>
              </w:tabs>
              <w:jc w:val="both"/>
              <w:rPr>
                <w:rFonts w:ascii="Times New Roman" w:hAnsi="Times New Roman" w:cs="Times New Roman"/>
                <w:sz w:val="24"/>
                <w:szCs w:val="24"/>
              </w:rPr>
            </w:pPr>
          </w:p>
          <w:p w14:paraId="3F5EE4EA" w14:textId="217B0005" w:rsidR="00F9293A" w:rsidRPr="001F5FE6" w:rsidRDefault="00F9293A" w:rsidP="00E86FE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planificación estratégica de las inversiones será aprobada por el órgano de dirección y, como mínimo, deberá:</w:t>
            </w:r>
          </w:p>
          <w:p w14:paraId="12EC7583" w14:textId="77777777" w:rsidR="00F9293A" w:rsidRPr="001F5FE6" w:rsidRDefault="00F9293A" w:rsidP="00E86FE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 Estar planteada en función de las </w:t>
            </w:r>
            <w:r w:rsidRPr="001F5FE6">
              <w:rPr>
                <w:rFonts w:ascii="Times New Roman" w:hAnsi="Times New Roman" w:cs="Times New Roman"/>
                <w:strike/>
                <w:sz w:val="24"/>
                <w:szCs w:val="24"/>
              </w:rPr>
              <w:t>estrategias de inversión,</w:t>
            </w:r>
            <w:r w:rsidRPr="001F5FE6">
              <w:rPr>
                <w:rFonts w:ascii="Times New Roman" w:hAnsi="Times New Roman" w:cs="Times New Roman"/>
                <w:sz w:val="24"/>
                <w:szCs w:val="24"/>
              </w:rPr>
              <w:t xml:space="preserve"> las características de cada fondo y de sus afiliados y pensionados actuales y potenciales; los aspectos demográficos de la población del fondo; y, la magnitud y densidad de las aportaciones de los afiliados al fondo.</w:t>
            </w:r>
          </w:p>
          <w:p w14:paraId="7BB47001" w14:textId="77777777" w:rsidR="00F9293A" w:rsidRPr="001F5FE6" w:rsidRDefault="00F9293A" w:rsidP="00E86FEF">
            <w:pPr>
              <w:tabs>
                <w:tab w:val="left" w:pos="1056"/>
              </w:tabs>
              <w:jc w:val="both"/>
              <w:rPr>
                <w:rFonts w:ascii="Times New Roman" w:hAnsi="Times New Roman" w:cs="Times New Roman"/>
                <w:sz w:val="24"/>
                <w:szCs w:val="24"/>
              </w:rPr>
            </w:pPr>
          </w:p>
          <w:p w14:paraId="12B1A4E9" w14:textId="17A3A6A6" w:rsidR="00F9293A" w:rsidRPr="001F5FE6" w:rsidRDefault="00F9293A" w:rsidP="00E86FE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 Indicar los riesgos de las inversiones de los fondos a ser cubiertos, los instrumentos derivados de cobertura a utilizar y la metodología de medición de la efectividad de estos. </w:t>
            </w:r>
            <w:r w:rsidRPr="001F5FE6">
              <w:rPr>
                <w:rFonts w:ascii="Times New Roman" w:hAnsi="Times New Roman" w:cs="Times New Roman"/>
                <w:strike/>
                <w:sz w:val="24"/>
                <w:szCs w:val="24"/>
              </w:rPr>
              <w:t xml:space="preserve">En el caso de que el órgano de dirección decida no utilizar instrumentos derivados para cubrir el riesgo de tipo de cambio en un porcentaje menor al </w:t>
            </w:r>
            <w:r w:rsidRPr="001F5FE6">
              <w:rPr>
                <w:rFonts w:ascii="Times New Roman" w:hAnsi="Times New Roman" w:cs="Times New Roman"/>
                <w:strike/>
                <w:sz w:val="24"/>
                <w:szCs w:val="24"/>
              </w:rPr>
              <w:lastRenderedPageBreak/>
              <w:t xml:space="preserve">dispuesto en el artículo 15 de este reglamento, así como los riesgos de tasa de interés y precio, deberá justificarlo técnicamente, documentando esta decisión, la cual deberá ser previamente aprobada por el Comité de Riesgos. En este caso, deberá establecer los mecanismos o instrumentos alternativos al uso de este tipo de instrumentos, así como la medición y el seguimiento periódico a las exposiciones de los fondos a los riesgos. </w:t>
            </w:r>
            <w:r w:rsidRPr="001F5FE6">
              <w:rPr>
                <w:rFonts w:ascii="Times New Roman" w:hAnsi="Times New Roman" w:cs="Times New Roman"/>
                <w:sz w:val="24"/>
                <w:szCs w:val="24"/>
              </w:rPr>
              <w:t>En el caso de los riesgos específicos que el Órgano de Dirección decida no cubrir, deben establecerse los mecanismos para la medición y seguimiento periódico a su exposición.</w:t>
            </w:r>
          </w:p>
        </w:tc>
        <w:tc>
          <w:tcPr>
            <w:tcW w:w="3482" w:type="dxa"/>
          </w:tcPr>
          <w:p w14:paraId="51A0FF4A" w14:textId="4FADA8C3" w:rsidR="00F9293A" w:rsidRPr="00A53B81" w:rsidRDefault="00F9293A" w:rsidP="00E86FEF">
            <w:pPr>
              <w:tabs>
                <w:tab w:val="left" w:pos="1056"/>
              </w:tabs>
              <w:jc w:val="both"/>
              <w:rPr>
                <w:rFonts w:ascii="Times New Roman" w:hAnsi="Times New Roman" w:cs="Times New Roman"/>
                <w:bCs/>
                <w:sz w:val="24"/>
                <w:szCs w:val="24"/>
              </w:rPr>
            </w:pPr>
            <w:r w:rsidRPr="001F5FE6">
              <w:rPr>
                <w:rFonts w:ascii="Times New Roman" w:hAnsi="Times New Roman" w:cs="Times New Roman"/>
                <w:sz w:val="24"/>
                <w:szCs w:val="24"/>
              </w:rPr>
              <w:lastRenderedPageBreak/>
              <w:t xml:space="preserve">Efectivamente. El texto consultado, en lo indicado, contiene una repetición innecesaria. </w:t>
            </w:r>
            <w:r w:rsidRPr="00626E56">
              <w:rPr>
                <w:rFonts w:ascii="Times New Roman" w:hAnsi="Times New Roman"/>
                <w:bCs/>
                <w:sz w:val="24"/>
              </w:rPr>
              <w:t xml:space="preserve">Se </w:t>
            </w:r>
            <w:r w:rsidR="00CB7E43" w:rsidRPr="00CB7E43">
              <w:rPr>
                <w:rFonts w:ascii="Times New Roman" w:hAnsi="Times New Roman" w:cs="Times New Roman"/>
                <w:bCs/>
                <w:sz w:val="24"/>
                <w:szCs w:val="24"/>
              </w:rPr>
              <w:t>replantea.</w:t>
            </w:r>
            <w:r w:rsidR="00A53B81">
              <w:rPr>
                <w:rFonts w:ascii="Times New Roman" w:hAnsi="Times New Roman" w:cs="Times New Roman"/>
                <w:bCs/>
                <w:sz w:val="24"/>
                <w:szCs w:val="24"/>
              </w:rPr>
              <w:t xml:space="preserve"> </w:t>
            </w:r>
            <w:r w:rsidRPr="001F5FE6">
              <w:rPr>
                <w:rFonts w:ascii="Times New Roman" w:hAnsi="Times New Roman" w:cs="Times New Roman"/>
                <w:sz w:val="24"/>
                <w:szCs w:val="24"/>
              </w:rPr>
              <w:t>En relación con el inciso f), el texto actualmente vigente, señala:</w:t>
            </w:r>
          </w:p>
          <w:p w14:paraId="35B6EF78" w14:textId="77777777" w:rsidR="00F9293A" w:rsidRPr="001F5FE6" w:rsidRDefault="00F9293A" w:rsidP="00E86FEF">
            <w:pPr>
              <w:tabs>
                <w:tab w:val="left" w:pos="1056"/>
              </w:tabs>
              <w:jc w:val="both"/>
              <w:rPr>
                <w:rFonts w:ascii="Times New Roman" w:hAnsi="Times New Roman" w:cs="Times New Roman"/>
                <w:i/>
                <w:sz w:val="24"/>
                <w:szCs w:val="24"/>
              </w:rPr>
            </w:pPr>
            <w:r w:rsidRPr="001F5FE6">
              <w:rPr>
                <w:rFonts w:ascii="Times New Roman" w:hAnsi="Times New Roman" w:cs="Times New Roman"/>
                <w:i/>
                <w:sz w:val="24"/>
                <w:szCs w:val="24"/>
              </w:rPr>
              <w:t xml:space="preserve">“f. Indicar los riesgos a ser cubiertos, los productos que se deben usar para su cobertura y la metodología de medición de la efectividad de estas. En el caso de los riesgos específicos que el Órgano de Dirección decida no cubrir, deben establecerse los </w:t>
            </w:r>
            <w:r w:rsidRPr="001F5FE6">
              <w:rPr>
                <w:rFonts w:ascii="Times New Roman" w:hAnsi="Times New Roman" w:cs="Times New Roman"/>
                <w:i/>
                <w:sz w:val="24"/>
                <w:szCs w:val="24"/>
              </w:rPr>
              <w:lastRenderedPageBreak/>
              <w:t>mecanismos para la medición y seguimiento periódico a su exposición.”</w:t>
            </w:r>
          </w:p>
          <w:p w14:paraId="44102B3A" w14:textId="21B9EE7F" w:rsidR="00F9293A" w:rsidRPr="001F5FE6" w:rsidRDefault="00F9293A" w:rsidP="00E86FE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No se es</w:t>
            </w:r>
            <w:r w:rsidR="00852428">
              <w:rPr>
                <w:rFonts w:ascii="Times New Roman" w:hAnsi="Times New Roman" w:cs="Times New Roman"/>
                <w:sz w:val="24"/>
                <w:szCs w:val="24"/>
              </w:rPr>
              <w:t>tá</w:t>
            </w:r>
            <w:r w:rsidRPr="001F5FE6">
              <w:rPr>
                <w:rFonts w:ascii="Times New Roman" w:hAnsi="Times New Roman" w:cs="Times New Roman"/>
                <w:sz w:val="24"/>
                <w:szCs w:val="24"/>
              </w:rPr>
              <w:t xml:space="preserve"> exigiendo una justificación detallada de la decisión de invertir en cualquier activo distinto del efectivo. Lo que la norma propuesta establece es el deber del órgano de dirección de justificar técnicamente la decisión de no utilizar derivados de cobertura</w:t>
            </w:r>
            <w:r w:rsidR="002B3EE5">
              <w:rPr>
                <w:rFonts w:ascii="Times New Roman" w:hAnsi="Times New Roman" w:cs="Times New Roman"/>
                <w:sz w:val="24"/>
                <w:szCs w:val="24"/>
              </w:rPr>
              <w:t>.</w:t>
            </w:r>
          </w:p>
        </w:tc>
        <w:tc>
          <w:tcPr>
            <w:tcW w:w="3482" w:type="dxa"/>
            <w:gridSpan w:val="2"/>
          </w:tcPr>
          <w:p w14:paraId="3B572CD5" w14:textId="77777777" w:rsidR="00F9293A" w:rsidRPr="001F5FE6" w:rsidRDefault="00F9293A" w:rsidP="00E86FEF">
            <w:pPr>
              <w:tabs>
                <w:tab w:val="left" w:pos="1056"/>
              </w:tabs>
              <w:jc w:val="both"/>
              <w:rPr>
                <w:rFonts w:ascii="Times New Roman" w:hAnsi="Times New Roman" w:cs="Times New Roman"/>
                <w:b/>
                <w:sz w:val="24"/>
                <w:szCs w:val="24"/>
              </w:rPr>
            </w:pPr>
          </w:p>
        </w:tc>
      </w:tr>
      <w:tr w:rsidR="00F9293A" w:rsidRPr="001F5FE6" w14:paraId="5F12F779" w14:textId="77777777" w:rsidTr="001F5FE6">
        <w:tc>
          <w:tcPr>
            <w:tcW w:w="3488" w:type="dxa"/>
            <w:gridSpan w:val="2"/>
          </w:tcPr>
          <w:p w14:paraId="4BC2E149" w14:textId="77777777" w:rsidR="00F9293A" w:rsidRPr="001F5FE6" w:rsidRDefault="00F9293A" w:rsidP="00F9293A">
            <w:pPr>
              <w:contextualSpacing/>
              <w:rPr>
                <w:rFonts w:ascii="Times New Roman" w:eastAsia="Times New Roman" w:hAnsi="Times New Roman" w:cs="Times New Roman"/>
                <w:sz w:val="24"/>
                <w:szCs w:val="24"/>
                <w:lang w:eastAsia="es-ES"/>
              </w:rPr>
            </w:pPr>
          </w:p>
        </w:tc>
        <w:tc>
          <w:tcPr>
            <w:tcW w:w="3482" w:type="dxa"/>
          </w:tcPr>
          <w:p w14:paraId="0F058F3E" w14:textId="6354E47C" w:rsidR="00F9293A" w:rsidRPr="001F5FE6" w:rsidRDefault="00F9293A" w:rsidP="00F9293A">
            <w:pPr>
              <w:tabs>
                <w:tab w:val="left" w:pos="964"/>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0E498411" w14:textId="169BCA80" w:rsidR="00F9293A" w:rsidRPr="001F5FE6" w:rsidRDefault="00F9293A" w:rsidP="00F9293A">
            <w:pPr>
              <w:tabs>
                <w:tab w:val="left" w:pos="964"/>
              </w:tabs>
              <w:jc w:val="both"/>
              <w:rPr>
                <w:rFonts w:ascii="Times New Roman" w:hAnsi="Times New Roman" w:cs="Times New Roman"/>
                <w:sz w:val="24"/>
                <w:szCs w:val="24"/>
              </w:rPr>
            </w:pPr>
            <w:r w:rsidRPr="001F5FE6">
              <w:rPr>
                <w:rFonts w:ascii="Times New Roman" w:hAnsi="Times New Roman" w:cs="Times New Roman"/>
                <w:sz w:val="24"/>
                <w:szCs w:val="24"/>
              </w:rPr>
              <w:t xml:space="preserve">Es fundamental que se aclare la forma en la que se debe proyectar o estimar esta tasa de reemplazo, y las directrices de comunicación al afiliado para evitar confusiones, ya que esta va a depender fuertemente de los supuestos que </w:t>
            </w:r>
            <w:r w:rsidRPr="001F5FE6">
              <w:rPr>
                <w:rFonts w:ascii="Times New Roman" w:hAnsi="Times New Roman" w:cs="Times New Roman"/>
                <w:sz w:val="24"/>
                <w:szCs w:val="24"/>
              </w:rPr>
              <w:lastRenderedPageBreak/>
              <w:t>se utilicen y podría llevar a discrepancias en los resultados.</w:t>
            </w:r>
          </w:p>
        </w:tc>
        <w:tc>
          <w:tcPr>
            <w:tcW w:w="3482" w:type="dxa"/>
          </w:tcPr>
          <w:p w14:paraId="355C2BC9" w14:textId="15BD434C" w:rsidR="00F9293A" w:rsidRPr="001F5FE6" w:rsidRDefault="00916B98" w:rsidP="00F9293A">
            <w:pPr>
              <w:tabs>
                <w:tab w:val="left" w:pos="1056"/>
              </w:tabs>
              <w:rPr>
                <w:rFonts w:ascii="Times New Roman" w:hAnsi="Times New Roman" w:cs="Times New Roman"/>
                <w:sz w:val="24"/>
                <w:szCs w:val="24"/>
              </w:rPr>
            </w:pPr>
            <w:r w:rsidRPr="001F5FE6">
              <w:rPr>
                <w:rFonts w:ascii="Times New Roman" w:hAnsi="Times New Roman" w:cs="Times New Roman"/>
                <w:sz w:val="24"/>
                <w:szCs w:val="24"/>
              </w:rPr>
              <w:lastRenderedPageBreak/>
              <w:t>Ver comentario anterior, sobre este mismo aspecto.</w:t>
            </w:r>
          </w:p>
        </w:tc>
        <w:tc>
          <w:tcPr>
            <w:tcW w:w="3482" w:type="dxa"/>
            <w:gridSpan w:val="2"/>
          </w:tcPr>
          <w:p w14:paraId="2C088CEC" w14:textId="77777777" w:rsidR="00F9293A" w:rsidRPr="001F5FE6" w:rsidRDefault="00F9293A" w:rsidP="00F9293A">
            <w:pPr>
              <w:tabs>
                <w:tab w:val="left" w:pos="1056"/>
              </w:tabs>
              <w:rPr>
                <w:rFonts w:ascii="Times New Roman" w:hAnsi="Times New Roman" w:cs="Times New Roman"/>
                <w:b/>
                <w:sz w:val="24"/>
                <w:szCs w:val="24"/>
              </w:rPr>
            </w:pPr>
          </w:p>
        </w:tc>
      </w:tr>
      <w:tr w:rsidR="00F9293A" w:rsidRPr="001F5FE6" w14:paraId="385B3702" w14:textId="77777777" w:rsidTr="001F5FE6">
        <w:tc>
          <w:tcPr>
            <w:tcW w:w="3488" w:type="dxa"/>
            <w:gridSpan w:val="2"/>
          </w:tcPr>
          <w:p w14:paraId="36E40DD7" w14:textId="77777777" w:rsidR="00F9293A" w:rsidRPr="001F5FE6" w:rsidRDefault="00F9293A" w:rsidP="00174721">
            <w:pPr>
              <w:contextualSpacing/>
              <w:jc w:val="both"/>
              <w:rPr>
                <w:rFonts w:ascii="Times New Roman" w:eastAsia="Times New Roman" w:hAnsi="Times New Roman" w:cs="Times New Roman"/>
                <w:sz w:val="24"/>
                <w:szCs w:val="24"/>
                <w:lang w:eastAsia="es-ES"/>
              </w:rPr>
            </w:pPr>
          </w:p>
        </w:tc>
        <w:tc>
          <w:tcPr>
            <w:tcW w:w="3482" w:type="dxa"/>
          </w:tcPr>
          <w:p w14:paraId="79055FD5" w14:textId="77777777" w:rsidR="00F9293A" w:rsidRPr="001F5FE6" w:rsidRDefault="00F9293A" w:rsidP="00174721">
            <w:pPr>
              <w:tabs>
                <w:tab w:val="left" w:pos="964"/>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5653A4F5" w14:textId="77777777" w:rsidR="00F9293A" w:rsidRPr="001F5FE6" w:rsidRDefault="00F9293A" w:rsidP="00174721">
            <w:pPr>
              <w:tabs>
                <w:tab w:val="left" w:pos="964"/>
              </w:tabs>
              <w:jc w:val="both"/>
              <w:rPr>
                <w:rFonts w:ascii="Times New Roman" w:hAnsi="Times New Roman" w:cs="Times New Roman"/>
                <w:sz w:val="24"/>
                <w:szCs w:val="24"/>
              </w:rPr>
            </w:pPr>
            <w:r w:rsidRPr="001F5FE6">
              <w:rPr>
                <w:rFonts w:ascii="Times New Roman" w:hAnsi="Times New Roman" w:cs="Times New Roman"/>
                <w:sz w:val="24"/>
                <w:szCs w:val="24"/>
              </w:rPr>
              <w:t>Se considera importante que se adicione un ítem en los considerandos donde se explique cómo aplicarían las modificaciones que se realicen al Reglamento de gestión de activos sobre los Regímenes Especiales creados por la Ley Especial para sector público (FGJ-BN). Respecto de lo consignado en el inciso d. se sugiere valorar el mantener la obligación de justificar únicamente cuando los porcentajes superen el 50%, debido a que este cambio podría generar más trabajo que no se considera necesario.</w:t>
            </w:r>
          </w:p>
          <w:p w14:paraId="65F3D296" w14:textId="6A7C85B7" w:rsidR="00F9293A" w:rsidRPr="001F5FE6" w:rsidRDefault="00F9293A" w:rsidP="00174721">
            <w:pPr>
              <w:tabs>
                <w:tab w:val="left" w:pos="964"/>
              </w:tabs>
              <w:jc w:val="both"/>
              <w:rPr>
                <w:rFonts w:ascii="Times New Roman" w:hAnsi="Times New Roman" w:cs="Times New Roman"/>
                <w:sz w:val="24"/>
                <w:szCs w:val="24"/>
              </w:rPr>
            </w:pPr>
            <w:r w:rsidRPr="001F5FE6">
              <w:rPr>
                <w:rFonts w:ascii="Times New Roman" w:hAnsi="Times New Roman" w:cs="Times New Roman"/>
                <w:sz w:val="24"/>
                <w:szCs w:val="24"/>
              </w:rPr>
              <w:t xml:space="preserve">Incluso, esto va en contra del objetivo del esquema de fondos generacionales, pues para poder invertir en el caso de los de mayor proporción en renta variable se requiere salir a mercado internacional a asumir mayor volatilidad, si no se quiere eso </w:t>
            </w:r>
            <w:r w:rsidRPr="001F5FE6">
              <w:rPr>
                <w:rFonts w:ascii="Times New Roman" w:hAnsi="Times New Roman" w:cs="Times New Roman"/>
                <w:sz w:val="24"/>
                <w:szCs w:val="24"/>
              </w:rPr>
              <w:lastRenderedPageBreak/>
              <w:t>pues entonces no tiene sentido la limitación que aquí se establece.</w:t>
            </w:r>
          </w:p>
        </w:tc>
        <w:tc>
          <w:tcPr>
            <w:tcW w:w="3482" w:type="dxa"/>
          </w:tcPr>
          <w:p w14:paraId="7FB83BBE" w14:textId="77777777" w:rsidR="00F9293A" w:rsidRPr="001F5FE6" w:rsidRDefault="006B79C7"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No se comprende la observación respecto de los fondos especiales. El reglamento de gestión de activos aplica para todas las entidades reguladas</w:t>
            </w:r>
            <w:r w:rsidR="00162647" w:rsidRPr="001F5FE6">
              <w:rPr>
                <w:rFonts w:ascii="Times New Roman" w:hAnsi="Times New Roman" w:cs="Times New Roman"/>
                <w:sz w:val="24"/>
                <w:szCs w:val="24"/>
              </w:rPr>
              <w:t>.</w:t>
            </w:r>
          </w:p>
          <w:p w14:paraId="55E2AA65" w14:textId="18CE2B34" w:rsidR="00162647" w:rsidRPr="001F5FE6" w:rsidRDefault="00240E2A"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decisión de no utilizar </w:t>
            </w:r>
            <w:r w:rsidR="005E3DB5" w:rsidRPr="001F5FE6">
              <w:rPr>
                <w:rFonts w:ascii="Times New Roman" w:hAnsi="Times New Roman" w:cs="Times New Roman"/>
                <w:sz w:val="24"/>
                <w:szCs w:val="24"/>
              </w:rPr>
              <w:t xml:space="preserve">coberturas, de acuerdo </w:t>
            </w:r>
            <w:r w:rsidR="00750C6E" w:rsidRPr="001F5FE6">
              <w:rPr>
                <w:rFonts w:ascii="Times New Roman" w:hAnsi="Times New Roman" w:cs="Times New Roman"/>
                <w:sz w:val="24"/>
                <w:szCs w:val="24"/>
              </w:rPr>
              <w:t>con el</w:t>
            </w:r>
            <w:r w:rsidR="005E3DB5" w:rsidRPr="001F5FE6">
              <w:rPr>
                <w:rFonts w:ascii="Times New Roman" w:hAnsi="Times New Roman" w:cs="Times New Roman"/>
                <w:sz w:val="24"/>
                <w:szCs w:val="24"/>
              </w:rPr>
              <w:t xml:space="preserve"> texto de reforma, necesariamente debe respaldarse de forma técnica para que el supervisor pueda valorar</w:t>
            </w:r>
            <w:r w:rsidR="00A60BE5" w:rsidRPr="001F5FE6">
              <w:rPr>
                <w:rFonts w:ascii="Times New Roman" w:hAnsi="Times New Roman" w:cs="Times New Roman"/>
                <w:sz w:val="24"/>
                <w:szCs w:val="24"/>
              </w:rPr>
              <w:t xml:space="preserve"> el fundamento de la decisión.</w:t>
            </w:r>
          </w:p>
        </w:tc>
        <w:tc>
          <w:tcPr>
            <w:tcW w:w="3482" w:type="dxa"/>
            <w:gridSpan w:val="2"/>
          </w:tcPr>
          <w:p w14:paraId="73AFBFBA" w14:textId="77777777" w:rsidR="00F9293A" w:rsidRPr="001F5FE6" w:rsidRDefault="00F9293A" w:rsidP="00174721">
            <w:pPr>
              <w:tabs>
                <w:tab w:val="left" w:pos="1056"/>
              </w:tabs>
              <w:jc w:val="both"/>
              <w:rPr>
                <w:rFonts w:ascii="Times New Roman" w:hAnsi="Times New Roman" w:cs="Times New Roman"/>
                <w:b/>
                <w:sz w:val="24"/>
                <w:szCs w:val="24"/>
              </w:rPr>
            </w:pPr>
          </w:p>
        </w:tc>
      </w:tr>
      <w:tr w:rsidR="00357833" w:rsidRPr="001F5FE6" w14:paraId="0CB62E50" w14:textId="77777777" w:rsidTr="001F5FE6">
        <w:tc>
          <w:tcPr>
            <w:tcW w:w="3488" w:type="dxa"/>
            <w:gridSpan w:val="2"/>
          </w:tcPr>
          <w:p w14:paraId="50995818" w14:textId="77777777" w:rsidR="00357833" w:rsidRPr="001F5FE6" w:rsidRDefault="00357833" w:rsidP="00174721">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reforma el párrafo primero y los incisos a), e), inciso i, y h) del </w:t>
            </w:r>
            <w:r w:rsidRPr="001F5FE6">
              <w:rPr>
                <w:rFonts w:ascii="Times New Roman" w:eastAsia="Times New Roman" w:hAnsi="Times New Roman" w:cs="Times New Roman"/>
                <w:i/>
                <w:sz w:val="24"/>
                <w:szCs w:val="24"/>
                <w:lang w:eastAsia="es-ES"/>
              </w:rPr>
              <w:t>Artículo 6. Política de inversiones</w:t>
            </w:r>
            <w:r w:rsidRPr="001F5FE6">
              <w:rPr>
                <w:rFonts w:ascii="Times New Roman" w:eastAsia="Times New Roman" w:hAnsi="Times New Roman" w:cs="Times New Roman"/>
                <w:sz w:val="24"/>
                <w:szCs w:val="24"/>
                <w:lang w:eastAsia="es-ES"/>
              </w:rPr>
              <w:t>, para que, en lo sucesivo, se lean de la siguiente forma:</w:t>
            </w:r>
          </w:p>
          <w:p w14:paraId="25D55E92" w14:textId="77777777" w:rsidR="00357833" w:rsidRPr="001F5FE6" w:rsidRDefault="00357833" w:rsidP="00174721">
            <w:pPr>
              <w:jc w:val="both"/>
              <w:rPr>
                <w:rFonts w:ascii="Times New Roman" w:eastAsia="Times New Roman" w:hAnsi="Times New Roman" w:cs="Times New Roman"/>
                <w:sz w:val="24"/>
                <w:szCs w:val="24"/>
                <w:lang w:eastAsia="es-ES"/>
              </w:rPr>
            </w:pPr>
          </w:p>
          <w:p w14:paraId="0599D651"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 Política de inversiones</w:t>
            </w:r>
            <w:r w:rsidRPr="001F5FE6">
              <w:rPr>
                <w:rFonts w:ascii="Times New Roman" w:eastAsia="Times New Roman" w:hAnsi="Times New Roman" w:cs="Times New Roman"/>
                <w:sz w:val="24"/>
                <w:szCs w:val="24"/>
                <w:lang w:eastAsia="es-ES"/>
              </w:rPr>
              <w:t xml:space="preserve"> </w:t>
            </w:r>
          </w:p>
          <w:p w14:paraId="79BF9BA4"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46C2E7F3"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fondos administrados por las entidades reguladas deben contar con una política de inversiones que incluya como mínimo:</w:t>
            </w:r>
          </w:p>
          <w:p w14:paraId="3E493B68" w14:textId="77777777" w:rsidR="00357833" w:rsidRPr="001F5FE6" w:rsidRDefault="00357833" w:rsidP="00174721">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1A78CE5D"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 El objetivo de rentabilidad en concordancia con el marco de gestión de riesgos.</w:t>
            </w:r>
          </w:p>
          <w:p w14:paraId="27918780"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1507F871"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función de las características etarias de los afiliados y de la condición de pensionados que tengan, las políticas de inversión de los fondos del Régimen Obligatorio de Pensiones Complementarias deberán incluir: a) el objetivo de </w:t>
            </w:r>
            <w:r w:rsidRPr="001F5FE6">
              <w:rPr>
                <w:rFonts w:ascii="Times New Roman" w:eastAsia="Times New Roman" w:hAnsi="Times New Roman" w:cs="Times New Roman"/>
                <w:sz w:val="24"/>
                <w:szCs w:val="24"/>
                <w:lang w:eastAsia="es-ES"/>
              </w:rPr>
              <w:lastRenderedPageBreak/>
              <w:t>rentabilidad/riesgo; y, b) la trayectoria de inversión para cada fondo y los rangos tolerables de desviación.</w:t>
            </w:r>
          </w:p>
          <w:p w14:paraId="6DD2D0B4"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4B9D786F"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trayectoria de inversión podrá modificarse, cuando de forma técnica, fundamentada y documentada, así se acuerde por el Comité de Riesgos y el Comité de Inversiones.  La modificación deberá ser aprobada por el Órgano de Dirección y deberá ser inmediatamente informada a la SUPEN, así como a los afiliados y pensionados.</w:t>
            </w:r>
          </w:p>
          <w:p w14:paraId="7E8BD3FE"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Tratándose de los fondos de beneficio definido, el objetivo de rentabilidad deberá establecerse, además, en relación con los pasivos del fondo.</w:t>
            </w:r>
          </w:p>
          <w:p w14:paraId="5550C111"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160B8484"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52E77F8A"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1614A4D5"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 Detallar los criterios y los límites para el uso de instrumentos derivados para cobertura e incluir como mínimo lo siguiente:</w:t>
            </w:r>
          </w:p>
          <w:p w14:paraId="31042EBC"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0881B459"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i. Los instrumentos a utilizar o, en caso de que la entidad haya decidido no utilizarlos, los instrumentos o estrategias alternativas para amortiguar los riesgos de los fondos administrados.</w:t>
            </w:r>
          </w:p>
          <w:p w14:paraId="72F069D5"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0C1916BB" w14:textId="5A400944"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3989AB46"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0C798352" w14:textId="3E65EA78" w:rsidR="005435F3"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h. Definir las medidas, procedimientos y plazos que deben de tomarse ante incumplimientos de los límites de inversiones internos y normativos, la trayectoria de las inversiones y las desviaciones de esta respecto de los objetivos de rentabilidad y tasa de remplazo declarados para cada uno de los fondos generacionales del ROP; límites de riesgos, requisitos de inversión y las prohibiciones. Igualmente, deberán establecerse los mecanismos necesarios para informar de manera oportuna al Órgano de Dirección sobre las situaciones anteriormente indicadas.</w:t>
            </w:r>
          </w:p>
          <w:p w14:paraId="70677527" w14:textId="3F64F9D5" w:rsidR="00357833" w:rsidRPr="00677600"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w:t>
            </w:r>
          </w:p>
        </w:tc>
        <w:tc>
          <w:tcPr>
            <w:tcW w:w="3482" w:type="dxa"/>
          </w:tcPr>
          <w:p w14:paraId="0E2D13AC" w14:textId="1F9AF834" w:rsidR="00357833" w:rsidRPr="001F5FE6" w:rsidRDefault="00357833" w:rsidP="0017472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VIDA PLENA, OPC</w:t>
            </w:r>
          </w:p>
          <w:p w14:paraId="479F1B81" w14:textId="5AA940C5"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declaración de la declaratoria de la tasa de reemplazo en el apartado h. en la política de inversiones que sería del conocimiento de los afiliados, debe replantearse por falsas </w:t>
            </w:r>
          </w:p>
          <w:p w14:paraId="50FE86D0" w14:textId="38D84A4A"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expectativas por constituir un objetivo implícito y teórico a partir de afiliado tipo y otras condiciones que no serán las de cada afiliado y pensionado. La observación general sobre tasa de reemplazo debe ser tomada en consideración.</w:t>
            </w:r>
            <w:r w:rsidRPr="001F5FE6">
              <w:rPr>
                <w:rFonts w:ascii="Times New Roman" w:hAnsi="Times New Roman" w:cs="Times New Roman"/>
                <w:sz w:val="24"/>
                <w:szCs w:val="24"/>
              </w:rPr>
              <w:cr/>
            </w:r>
          </w:p>
          <w:p w14:paraId="4C063A46" w14:textId="07C43B8C" w:rsidR="00357833" w:rsidRPr="001F5FE6" w:rsidRDefault="00357833" w:rsidP="00174721">
            <w:pPr>
              <w:tabs>
                <w:tab w:val="left" w:pos="1056"/>
              </w:tabs>
              <w:jc w:val="both"/>
              <w:rPr>
                <w:rFonts w:ascii="Times New Roman" w:hAnsi="Times New Roman" w:cs="Times New Roman"/>
                <w:sz w:val="24"/>
                <w:szCs w:val="24"/>
              </w:rPr>
            </w:pPr>
          </w:p>
        </w:tc>
        <w:tc>
          <w:tcPr>
            <w:tcW w:w="3482" w:type="dxa"/>
          </w:tcPr>
          <w:p w14:paraId="166B0385" w14:textId="77777777" w:rsidR="00357833"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inciso h) no establece la obligación de declarar en la política de inversiones la tasa de reemplazo objetivo de cada fondo sino, únicamente, la definición de las medidas y procedimientos que se seguirán en caso de desviaciones y los mecanismos necesarios para informar de manera oportuna al Órgano de Dirección respecto de la desviación.</w:t>
            </w:r>
          </w:p>
          <w:p w14:paraId="2272BCC4" w14:textId="77777777" w:rsidR="00FC5F02" w:rsidRDefault="00FC5F02" w:rsidP="00174721">
            <w:pPr>
              <w:tabs>
                <w:tab w:val="left" w:pos="1056"/>
              </w:tabs>
              <w:jc w:val="both"/>
              <w:rPr>
                <w:rFonts w:ascii="Times New Roman" w:hAnsi="Times New Roman" w:cs="Times New Roman"/>
                <w:sz w:val="24"/>
                <w:szCs w:val="24"/>
              </w:rPr>
            </w:pPr>
          </w:p>
          <w:p w14:paraId="25F678DB" w14:textId="26C06E91" w:rsidR="00357833" w:rsidRPr="001F5FE6" w:rsidRDefault="00FC5F02" w:rsidP="00174721">
            <w:pPr>
              <w:tabs>
                <w:tab w:val="left" w:pos="1056"/>
              </w:tabs>
              <w:jc w:val="both"/>
              <w:rPr>
                <w:rFonts w:ascii="Times New Roman" w:hAnsi="Times New Roman" w:cs="Times New Roman"/>
                <w:sz w:val="24"/>
                <w:szCs w:val="24"/>
              </w:rPr>
            </w:pPr>
            <w:r>
              <w:rPr>
                <w:rFonts w:ascii="Times New Roman" w:hAnsi="Times New Roman" w:cs="Times New Roman"/>
                <w:sz w:val="24"/>
                <w:szCs w:val="24"/>
              </w:rPr>
              <w:t>Se mejora la redacción.</w:t>
            </w:r>
          </w:p>
        </w:tc>
        <w:tc>
          <w:tcPr>
            <w:tcW w:w="3482" w:type="dxa"/>
            <w:gridSpan w:val="2"/>
          </w:tcPr>
          <w:p w14:paraId="615C5214" w14:textId="77777777" w:rsidR="00357833" w:rsidRPr="001F5FE6" w:rsidRDefault="00357833" w:rsidP="00174721">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reforma el párrafo primero y los incisos a), e), inciso i, y h) del </w:t>
            </w:r>
            <w:r w:rsidRPr="001F5FE6">
              <w:rPr>
                <w:rFonts w:ascii="Times New Roman" w:eastAsia="Times New Roman" w:hAnsi="Times New Roman" w:cs="Times New Roman"/>
                <w:i/>
                <w:sz w:val="24"/>
                <w:szCs w:val="24"/>
                <w:lang w:eastAsia="es-ES"/>
              </w:rPr>
              <w:t>Artículo 6. Política de inversiones</w:t>
            </w:r>
            <w:r w:rsidRPr="001F5FE6">
              <w:rPr>
                <w:rFonts w:ascii="Times New Roman" w:eastAsia="Times New Roman" w:hAnsi="Times New Roman" w:cs="Times New Roman"/>
                <w:sz w:val="24"/>
                <w:szCs w:val="24"/>
                <w:lang w:eastAsia="es-ES"/>
              </w:rPr>
              <w:t>, para que, en lo sucesivo, se lean de la siguiente forma:</w:t>
            </w:r>
          </w:p>
          <w:p w14:paraId="2DC5BB9C" w14:textId="77777777" w:rsidR="00357833" w:rsidRPr="001F5FE6" w:rsidRDefault="00357833" w:rsidP="00174721">
            <w:pPr>
              <w:jc w:val="both"/>
              <w:rPr>
                <w:rFonts w:ascii="Times New Roman" w:eastAsia="Times New Roman" w:hAnsi="Times New Roman" w:cs="Times New Roman"/>
                <w:sz w:val="24"/>
                <w:szCs w:val="24"/>
                <w:lang w:eastAsia="es-ES"/>
              </w:rPr>
            </w:pPr>
          </w:p>
          <w:p w14:paraId="15BB0A32"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 Política de inversiones</w:t>
            </w:r>
            <w:r w:rsidRPr="001F5FE6">
              <w:rPr>
                <w:rFonts w:ascii="Times New Roman" w:eastAsia="Times New Roman" w:hAnsi="Times New Roman" w:cs="Times New Roman"/>
                <w:sz w:val="24"/>
                <w:szCs w:val="24"/>
                <w:lang w:eastAsia="es-ES"/>
              </w:rPr>
              <w:t xml:space="preserve"> </w:t>
            </w:r>
          </w:p>
          <w:p w14:paraId="4382CE52"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0C31F570"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fondos administrados por las entidades reguladas deben contar con una política de inversiones que incluya como mínimo:</w:t>
            </w:r>
          </w:p>
          <w:p w14:paraId="73A16E66" w14:textId="77777777" w:rsidR="00357833" w:rsidRPr="001F5FE6" w:rsidRDefault="00357833" w:rsidP="00174721">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13153F69"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 El objetivo de rentabilidad en concordancia con el marco de gestión de riesgos.</w:t>
            </w:r>
          </w:p>
          <w:p w14:paraId="312E5877"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5A04A558" w14:textId="5D3E847C"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función de las características etarias de los afiliados y de la condición de pensionados que tengan, las políticas de inversión de los fondos del Régimen Obligatorio de Pensiones Complementarias deberán incluir</w:t>
            </w:r>
            <w:r w:rsidR="00B773E5" w:rsidRPr="001F5FE6">
              <w:rPr>
                <w:rFonts w:ascii="Times New Roman" w:eastAsia="Times New Roman" w:hAnsi="Times New Roman" w:cs="Times New Roman"/>
                <w:sz w:val="24"/>
                <w:szCs w:val="24"/>
                <w:lang w:eastAsia="es-ES"/>
              </w:rPr>
              <w:t xml:space="preserve"> </w:t>
            </w:r>
            <w:r w:rsidRPr="001F5FE6">
              <w:rPr>
                <w:rFonts w:ascii="Times New Roman" w:eastAsia="Times New Roman" w:hAnsi="Times New Roman" w:cs="Times New Roman"/>
                <w:color w:val="00B050"/>
                <w:sz w:val="24"/>
                <w:szCs w:val="24"/>
                <w:lang w:eastAsia="es-ES"/>
              </w:rPr>
              <w:t xml:space="preserve">la trayectoria de inversión para </w:t>
            </w:r>
            <w:r w:rsidRPr="001F5FE6">
              <w:rPr>
                <w:rFonts w:ascii="Times New Roman" w:eastAsia="Times New Roman" w:hAnsi="Times New Roman" w:cs="Times New Roman"/>
                <w:color w:val="00B050"/>
                <w:sz w:val="24"/>
                <w:szCs w:val="24"/>
                <w:lang w:eastAsia="es-ES"/>
              </w:rPr>
              <w:lastRenderedPageBreak/>
              <w:t>cada fondo y los rangos tolerables de desviación.</w:t>
            </w:r>
          </w:p>
          <w:p w14:paraId="7F48122F"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0AEE8086"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 trayectoria de inversión podrá modificarse, cuando de forma técnica, fundamentada y documentada, así se acuerde por el Comité de Riesgos y el Comité de Inversiones.  La modificación deberá ser aprobada por el Órgano de Dirección y deberá ser inmediatamente informada a la SUPEN, así como a los afiliados y pensionados.</w:t>
            </w:r>
          </w:p>
          <w:p w14:paraId="7AC55A6F"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Tratándose de los fondos de beneficio definido, el objetivo de rentabilidad deberá establecerse, además, en relación con los pasivos del fondo.</w:t>
            </w:r>
          </w:p>
          <w:p w14:paraId="002B58A7"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19F4A9C1"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5A211599"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4246778A"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 Detallar los criterios y los límites para el uso de instrumentos derivados para cobertura e incluir como mínimo lo siguiente:</w:t>
            </w:r>
          </w:p>
          <w:p w14:paraId="2464B6D6"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46C6F114" w14:textId="567D0C90"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 Los instrumentos a utilizar o, en caso de que la entidad haya </w:t>
            </w:r>
            <w:r w:rsidRPr="001F5FE6">
              <w:rPr>
                <w:rFonts w:ascii="Times New Roman" w:eastAsia="Times New Roman" w:hAnsi="Times New Roman" w:cs="Times New Roman"/>
                <w:sz w:val="24"/>
                <w:szCs w:val="24"/>
                <w:lang w:eastAsia="es-ES"/>
              </w:rPr>
              <w:lastRenderedPageBreak/>
              <w:t xml:space="preserve">decidido no utilizarlos, </w:t>
            </w:r>
            <w:r w:rsidR="00FC5F02" w:rsidRPr="00FC5F02">
              <w:rPr>
                <w:rFonts w:ascii="Times New Roman" w:eastAsia="Times New Roman" w:hAnsi="Times New Roman" w:cs="Times New Roman"/>
                <w:color w:val="00B050"/>
                <w:sz w:val="24"/>
                <w:szCs w:val="24"/>
                <w:lang w:eastAsia="es-ES"/>
              </w:rPr>
              <w:t>las razones técnicas que fundamentan esa decisión</w:t>
            </w:r>
            <w:r w:rsidRPr="00FC66A1">
              <w:rPr>
                <w:rFonts w:ascii="Times New Roman" w:hAnsi="Times New Roman"/>
                <w:sz w:val="24"/>
              </w:rPr>
              <w:t>.</w:t>
            </w:r>
          </w:p>
          <w:p w14:paraId="591B7517"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0D67D19E"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62E16134"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7B5AFAAD"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h. Definir las medidas, procedimientos y plazos que deben de tomarse ante incumplimientos de los límites de inversiones internos y normativos, la trayectoria de las inversiones y las desviaciones de esta respecto de los objetivos de rentabilidad y tasa de remplazo declarados para cada uno de los fondos generacionales del ROP; límites de riesgos, requisitos de inversión y las prohibiciones. Igualmente, deberán establecerse los mecanismos necesarios para informar de manera oportuna al Órgano de Dirección sobre las situaciones anteriormente indicadas.</w:t>
            </w:r>
          </w:p>
          <w:p w14:paraId="6C4FC98A" w14:textId="77777777" w:rsidR="00357833" w:rsidRPr="001F5FE6" w:rsidRDefault="00357833" w:rsidP="00174721">
            <w:pPr>
              <w:ind w:left="1068"/>
              <w:jc w:val="both"/>
              <w:rPr>
                <w:rFonts w:ascii="Times New Roman" w:eastAsia="Times New Roman" w:hAnsi="Times New Roman" w:cs="Times New Roman"/>
                <w:sz w:val="24"/>
                <w:szCs w:val="24"/>
                <w:lang w:eastAsia="es-ES"/>
              </w:rPr>
            </w:pPr>
          </w:p>
          <w:p w14:paraId="4BF3955D" w14:textId="77777777" w:rsidR="00357833" w:rsidRPr="001F5FE6" w:rsidRDefault="00357833" w:rsidP="0017472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7B8732D6" w14:textId="77777777" w:rsidR="00357833" w:rsidRPr="005435F3" w:rsidRDefault="00357833" w:rsidP="00174721">
            <w:pPr>
              <w:tabs>
                <w:tab w:val="left" w:pos="1056"/>
              </w:tabs>
              <w:jc w:val="both"/>
              <w:rPr>
                <w:rFonts w:ascii="Times New Roman" w:hAnsi="Times New Roman"/>
                <w:b/>
                <w:sz w:val="24"/>
              </w:rPr>
            </w:pPr>
          </w:p>
        </w:tc>
      </w:tr>
      <w:tr w:rsidR="00357833" w:rsidRPr="001F5FE6" w14:paraId="2750E968" w14:textId="77777777" w:rsidTr="001F5FE6">
        <w:tc>
          <w:tcPr>
            <w:tcW w:w="3488" w:type="dxa"/>
            <w:gridSpan w:val="2"/>
          </w:tcPr>
          <w:p w14:paraId="4FF1F6FE" w14:textId="77777777" w:rsidR="00357833" w:rsidRPr="001F5FE6" w:rsidRDefault="00357833" w:rsidP="00174721">
            <w:pPr>
              <w:contextualSpacing/>
              <w:jc w:val="both"/>
              <w:rPr>
                <w:rFonts w:ascii="Times New Roman" w:eastAsia="Times New Roman" w:hAnsi="Times New Roman" w:cs="Times New Roman"/>
                <w:sz w:val="24"/>
                <w:szCs w:val="24"/>
                <w:lang w:eastAsia="es-ES"/>
              </w:rPr>
            </w:pPr>
          </w:p>
        </w:tc>
        <w:tc>
          <w:tcPr>
            <w:tcW w:w="3482" w:type="dxa"/>
          </w:tcPr>
          <w:p w14:paraId="7D561CCB" w14:textId="11AF847B" w:rsidR="00357833" w:rsidRPr="001F5FE6" w:rsidRDefault="0079472A" w:rsidP="0017472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189B76BD" w14:textId="77777777"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 acuerdo con la nueva redacción del artículo 6 del Reglamento de Gestión de Activos, se menciona inicialmente un objetivo de rentabilidad, pero luego se menciona, “a) el objetivo de rentabilidad/riesgo”. Si bien es cierto la ejecución de optimización de la Asignación Estratégica de Activos es un problema dual: de Maximización de rentabilidad a un nivel de riesgo dado o de Minimización de volatilidad a un nivel de riesgo dado, no se puede tener dos objetivos, uno de rentabilidad y uno de riesgo, esto debido que existe una compensación entre ambos que puede llegar tener resultados no óptimos al definir ambos objetivos simultáneos (un objetivo de volatilidad no es viable o congruente si se siguen límites de error de seguimiento, ya que la volatilidad del portafolio puede subir aún con un error de </w:t>
            </w:r>
            <w:r w:rsidRPr="001F5FE6">
              <w:rPr>
                <w:rFonts w:ascii="Times New Roman" w:hAnsi="Times New Roman" w:cs="Times New Roman"/>
                <w:sz w:val="24"/>
                <w:szCs w:val="24"/>
              </w:rPr>
              <w:lastRenderedPageBreak/>
              <w:t xml:space="preserve">seguimiento de 0), además, se debe cumplir con principio de Tinbergen que menciona que se debe tener un objetivo por cada instrumento. </w:t>
            </w:r>
          </w:p>
          <w:p w14:paraId="1F26F60C" w14:textId="77777777"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lo anterior, es nuestro criterio que lo que se debe indicar únicamente es el objetivo de rentabilidad. </w:t>
            </w:r>
          </w:p>
          <w:p w14:paraId="109D4711" w14:textId="34B9E57B"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Sin embargo, a como está especificado en la propuesta, no es claro si se refiere a un objetivo de rentabilidad o (y) riesgo, o un objetivo de rentabilidad ajustada por riesgo a partir de un benchmark de mercado, horizonte de inversión y tracking error.</w:t>
            </w:r>
          </w:p>
        </w:tc>
        <w:tc>
          <w:tcPr>
            <w:tcW w:w="3482" w:type="dxa"/>
          </w:tcPr>
          <w:p w14:paraId="7CBC1404" w14:textId="14854F2F" w:rsidR="00357833" w:rsidRPr="001F5FE6" w:rsidRDefault="00DE4B58"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Se </w:t>
            </w:r>
            <w:r w:rsidR="00750C6E" w:rsidRPr="001F5FE6">
              <w:rPr>
                <w:rFonts w:ascii="Times New Roman" w:hAnsi="Times New Roman" w:cs="Times New Roman"/>
                <w:sz w:val="24"/>
                <w:szCs w:val="24"/>
              </w:rPr>
              <w:t xml:space="preserve">acepta y se </w:t>
            </w:r>
            <w:r w:rsidRPr="001F5FE6">
              <w:rPr>
                <w:rFonts w:ascii="Times New Roman" w:hAnsi="Times New Roman" w:cs="Times New Roman"/>
                <w:sz w:val="24"/>
                <w:szCs w:val="24"/>
              </w:rPr>
              <w:t>elimina el inciso a).</w:t>
            </w:r>
          </w:p>
        </w:tc>
        <w:tc>
          <w:tcPr>
            <w:tcW w:w="3482" w:type="dxa"/>
            <w:gridSpan w:val="2"/>
          </w:tcPr>
          <w:p w14:paraId="5658CA2C" w14:textId="77777777" w:rsidR="00357833" w:rsidRPr="001F5FE6" w:rsidRDefault="00357833" w:rsidP="00174721">
            <w:pPr>
              <w:tabs>
                <w:tab w:val="left" w:pos="1056"/>
              </w:tabs>
              <w:jc w:val="both"/>
              <w:rPr>
                <w:rFonts w:ascii="Times New Roman" w:hAnsi="Times New Roman" w:cs="Times New Roman"/>
                <w:b/>
                <w:sz w:val="24"/>
                <w:szCs w:val="24"/>
              </w:rPr>
            </w:pPr>
          </w:p>
        </w:tc>
      </w:tr>
      <w:tr w:rsidR="00357833" w:rsidRPr="001F5FE6" w14:paraId="6E0CC8FE" w14:textId="77777777" w:rsidTr="001F5FE6">
        <w:tc>
          <w:tcPr>
            <w:tcW w:w="3488" w:type="dxa"/>
            <w:gridSpan w:val="2"/>
          </w:tcPr>
          <w:p w14:paraId="0127E15C" w14:textId="77777777" w:rsidR="00357833" w:rsidRPr="001F5FE6" w:rsidRDefault="00357833" w:rsidP="00174721">
            <w:pPr>
              <w:contextualSpacing/>
              <w:jc w:val="both"/>
              <w:rPr>
                <w:rFonts w:ascii="Times New Roman" w:eastAsia="Times New Roman" w:hAnsi="Times New Roman" w:cs="Times New Roman"/>
                <w:sz w:val="24"/>
                <w:szCs w:val="24"/>
                <w:lang w:eastAsia="es-ES"/>
              </w:rPr>
            </w:pPr>
          </w:p>
        </w:tc>
        <w:tc>
          <w:tcPr>
            <w:tcW w:w="3482" w:type="dxa"/>
          </w:tcPr>
          <w:p w14:paraId="7DB2CD74" w14:textId="77777777" w:rsidR="00357833" w:rsidRPr="001F5FE6" w:rsidRDefault="00357833" w:rsidP="0017472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SAN JOSE, OPC</w:t>
            </w:r>
          </w:p>
          <w:p w14:paraId="272EC9BA" w14:textId="18C8CF53"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 Detallar los criterios y los límites para el uso de instrumentos derivados para cobertura e incluir como mínimo lo siguiente:</w:t>
            </w:r>
          </w:p>
          <w:p w14:paraId="3C9B8787" w14:textId="0FD7ABBE"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 Los instrumentos a utilizar o, en caso de que la entidad haya decidido no utilizarlos, los instrumentos o estrategias alternativas para amortiguar los </w:t>
            </w:r>
          </w:p>
          <w:p w14:paraId="011B30F8" w14:textId="1F6EE31E"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riesgos de los fondos administrados.”</w:t>
            </w:r>
          </w:p>
          <w:p w14:paraId="3D1F5612" w14:textId="6C3C89C4"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Hay dos principios básicos importantes en la gestión de activos con los que este inciso entra en conflicto: </w:t>
            </w:r>
          </w:p>
          <w:p w14:paraId="7635C5A8" w14:textId="77777777"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 La Asignación Estratégica de </w:t>
            </w:r>
          </w:p>
          <w:p w14:paraId="2ED86B1D" w14:textId="5BEA2459"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Activos refleja el deseo y tolerancia de tomar riesgos por cartera. Cuando una AEA no incluye una cobertura, esto se debe a que es parte de la tolerancia de riesgo declarada en esta. </w:t>
            </w:r>
          </w:p>
          <w:p w14:paraId="3F921652" w14:textId="77777777"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El retorno es el pago por tomar </w:t>
            </w:r>
          </w:p>
          <w:p w14:paraId="626F1902" w14:textId="77777777"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riesgos. Requerir una cobertura </w:t>
            </w:r>
          </w:p>
          <w:p w14:paraId="5B1F5E08" w14:textId="77777777"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todos los riesgos, resultará </w:t>
            </w:r>
          </w:p>
          <w:p w14:paraId="5D09A46D" w14:textId="6949DDB3"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un retorno de tasa libre de riesgos.</w:t>
            </w:r>
          </w:p>
          <w:p w14:paraId="1341BC7B" w14:textId="3FC3908F"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texto propuesto está requiriendo estrategias alternativas para amortiguar los riesgos, con lo cual no se está considerando el nivel de apetito de riesgo derivado de la estrategia seleccionada. Se propone eliminar ese inciso, pues la declaratoria de apetito de riesgo está implícita en la </w:t>
            </w:r>
          </w:p>
          <w:p w14:paraId="33595F02" w14:textId="77777777" w:rsidR="00357833"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Asignación Estratégica de Activos de cada fondo.</w:t>
            </w:r>
          </w:p>
          <w:p w14:paraId="71FD4A4E" w14:textId="3591BF01" w:rsidR="007C6A9C" w:rsidRPr="001F5FE6" w:rsidRDefault="007C6A9C" w:rsidP="00174721">
            <w:pPr>
              <w:tabs>
                <w:tab w:val="left" w:pos="1056"/>
              </w:tabs>
              <w:jc w:val="both"/>
              <w:rPr>
                <w:rFonts w:ascii="Times New Roman" w:hAnsi="Times New Roman" w:cs="Times New Roman"/>
                <w:sz w:val="24"/>
                <w:szCs w:val="24"/>
              </w:rPr>
            </w:pPr>
          </w:p>
        </w:tc>
        <w:tc>
          <w:tcPr>
            <w:tcW w:w="3482" w:type="dxa"/>
          </w:tcPr>
          <w:p w14:paraId="7D0F6328" w14:textId="77777777"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Si en la AEA se decide, como parte de la tolerancia al riesgo, no tomar coberturas, así debe declararse y fundamentarse técnicamente. </w:t>
            </w:r>
          </w:p>
          <w:p w14:paraId="4F964A13" w14:textId="779048B1" w:rsidR="00357833" w:rsidRPr="001F5FE6" w:rsidRDefault="00357833" w:rsidP="0017472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disposición no exige cubrir la totalidad de los riesgos. Evidentemente, para tomar una decisión de este tipo, debe haberse realizado el ejercicio de analizar, entre otros, el entorno, la composición de la cartera, el tipo, </w:t>
            </w:r>
            <w:r w:rsidRPr="001F5FE6">
              <w:rPr>
                <w:rFonts w:ascii="Times New Roman" w:hAnsi="Times New Roman" w:cs="Times New Roman"/>
                <w:sz w:val="24"/>
                <w:szCs w:val="24"/>
              </w:rPr>
              <w:lastRenderedPageBreak/>
              <w:t xml:space="preserve">características y los riesgos de los instrumentos que la componen, el apetito de riesgo del fondo, el costo beneficio de las coberturas, etc. </w:t>
            </w:r>
          </w:p>
          <w:p w14:paraId="1D1898E7" w14:textId="5A06BE70" w:rsidR="00357833" w:rsidRPr="001F5FE6" w:rsidRDefault="00357833" w:rsidP="00174721">
            <w:pPr>
              <w:tabs>
                <w:tab w:val="left" w:pos="1056"/>
              </w:tabs>
              <w:jc w:val="both"/>
              <w:rPr>
                <w:rFonts w:ascii="Times New Roman" w:hAnsi="Times New Roman" w:cs="Times New Roman"/>
                <w:sz w:val="24"/>
                <w:szCs w:val="24"/>
              </w:rPr>
            </w:pPr>
          </w:p>
        </w:tc>
        <w:tc>
          <w:tcPr>
            <w:tcW w:w="3482" w:type="dxa"/>
            <w:gridSpan w:val="2"/>
          </w:tcPr>
          <w:p w14:paraId="53AEA56A" w14:textId="77777777" w:rsidR="00357833" w:rsidRPr="001F5FE6" w:rsidRDefault="00357833" w:rsidP="00174721">
            <w:pPr>
              <w:tabs>
                <w:tab w:val="left" w:pos="1056"/>
              </w:tabs>
              <w:jc w:val="both"/>
              <w:rPr>
                <w:rFonts w:ascii="Times New Roman" w:hAnsi="Times New Roman" w:cs="Times New Roman"/>
                <w:b/>
                <w:sz w:val="24"/>
                <w:szCs w:val="24"/>
              </w:rPr>
            </w:pPr>
          </w:p>
        </w:tc>
      </w:tr>
      <w:tr w:rsidR="00357833" w:rsidRPr="001F5FE6" w14:paraId="46B7948E" w14:textId="77777777" w:rsidTr="001F5FE6">
        <w:tc>
          <w:tcPr>
            <w:tcW w:w="3488" w:type="dxa"/>
            <w:gridSpan w:val="2"/>
          </w:tcPr>
          <w:p w14:paraId="56A0A90C" w14:textId="77777777" w:rsidR="00357833" w:rsidRPr="001F5FE6" w:rsidRDefault="00357833" w:rsidP="00815B3E">
            <w:pPr>
              <w:contextualSpacing/>
              <w:jc w:val="both"/>
              <w:rPr>
                <w:rFonts w:ascii="Times New Roman" w:eastAsia="Times New Roman" w:hAnsi="Times New Roman" w:cs="Times New Roman"/>
                <w:sz w:val="24"/>
                <w:szCs w:val="24"/>
                <w:lang w:eastAsia="es-ES"/>
              </w:rPr>
            </w:pPr>
          </w:p>
        </w:tc>
        <w:tc>
          <w:tcPr>
            <w:tcW w:w="3482" w:type="dxa"/>
          </w:tcPr>
          <w:p w14:paraId="3B824113" w14:textId="77777777" w:rsidR="00357833" w:rsidRPr="001F5FE6" w:rsidRDefault="00357833" w:rsidP="00815B3E">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6C821A55" w14:textId="40A65165" w:rsidR="00357833" w:rsidRPr="001F5FE6" w:rsidRDefault="00357833" w:rsidP="00815B3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 acuerdo con la nueva redacción del art 6 del RGA se habla inicialmente de un objetivo de rentabilidad, pero luego se menciona “a) el objetivo de rentabilidad/riesgo;” si bien es cierto la ejecución de optimización de la AEA es un problema dual: de Maximización de rentabilidad a un nivel de riesgo dado o de Minimización de volatilidad a un nivel de riesgo dado. No se puede tener dos objetivos uno de rentabilidad y uno de riesgo. Esto debido que existe una compensación entre ambos que puede llegar tener resultados no óptimos al definir ambos objetivos simultáneos (Un objetivo de volatilidad no es viable o congruente si se siguen límites de error de seguimiento, ya que la volatilidad del portafolio puede subir aún con un error de seguimiento de 0), además se debe cumplir con principio de Tinbergen que menciona que se debe tener un objetivo por cada </w:t>
            </w:r>
            <w:r w:rsidRPr="001F5FE6">
              <w:rPr>
                <w:rFonts w:ascii="Times New Roman" w:hAnsi="Times New Roman" w:cs="Times New Roman"/>
                <w:sz w:val="24"/>
                <w:szCs w:val="24"/>
              </w:rPr>
              <w:lastRenderedPageBreak/>
              <w:t>instrumento (la AEA). Por lo que en nuestro criterio se debe indicar únicamente en la redacción: a) El objetivo de rentabilidad, ya que no queda claro si se refiere a un objetivo de rentabilidad o (y) riesgo, o un objetivo de rentabilidad ajustada por riesgo. Se debe definir solo un objetivo de rentabilidad. Observación N°2: Por último, se sugiere considerar que en las inversiones no solamente se trata de la diversificación por tipo de instrumento (renta fija vs variable), también hay elementos de duración que deberían mencionarse en estos considerandos. Por ejemplo, carteras de más duración exponen al afiliado a mayor volatilidad y mayor rendimiento esperado.</w:t>
            </w:r>
          </w:p>
        </w:tc>
        <w:tc>
          <w:tcPr>
            <w:tcW w:w="3482" w:type="dxa"/>
          </w:tcPr>
          <w:p w14:paraId="56391B13" w14:textId="01E85B19" w:rsidR="00357833" w:rsidRPr="001F5FE6" w:rsidRDefault="00914065" w:rsidP="00815B3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Se elimina el inciso a)</w:t>
            </w:r>
            <w:r w:rsidR="00ED0F46" w:rsidRPr="001F5FE6">
              <w:rPr>
                <w:rFonts w:ascii="Times New Roman" w:hAnsi="Times New Roman" w:cs="Times New Roman"/>
                <w:sz w:val="24"/>
                <w:szCs w:val="24"/>
              </w:rPr>
              <w:t>.</w:t>
            </w:r>
          </w:p>
        </w:tc>
        <w:tc>
          <w:tcPr>
            <w:tcW w:w="3482" w:type="dxa"/>
            <w:gridSpan w:val="2"/>
          </w:tcPr>
          <w:p w14:paraId="67D08CD4" w14:textId="77777777" w:rsidR="00357833" w:rsidRPr="001F5FE6" w:rsidRDefault="00357833" w:rsidP="00815B3E">
            <w:pPr>
              <w:tabs>
                <w:tab w:val="left" w:pos="1056"/>
              </w:tabs>
              <w:jc w:val="both"/>
              <w:rPr>
                <w:rFonts w:ascii="Times New Roman" w:hAnsi="Times New Roman" w:cs="Times New Roman"/>
                <w:b/>
                <w:sz w:val="24"/>
                <w:szCs w:val="24"/>
              </w:rPr>
            </w:pPr>
          </w:p>
        </w:tc>
      </w:tr>
      <w:tr w:rsidR="00154807" w:rsidRPr="001F5FE6" w14:paraId="34807271" w14:textId="77777777" w:rsidTr="001F5FE6">
        <w:tc>
          <w:tcPr>
            <w:tcW w:w="3488" w:type="dxa"/>
            <w:gridSpan w:val="2"/>
          </w:tcPr>
          <w:p w14:paraId="16CF6A27" w14:textId="77777777" w:rsidR="00154807" w:rsidRPr="001F5FE6" w:rsidRDefault="00154807" w:rsidP="00C53885">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reforman los incisos a) y c) del </w:t>
            </w:r>
            <w:r w:rsidRPr="001F5FE6">
              <w:rPr>
                <w:rFonts w:ascii="Times New Roman" w:eastAsia="Times New Roman" w:hAnsi="Times New Roman" w:cs="Times New Roman"/>
                <w:i/>
                <w:sz w:val="24"/>
                <w:szCs w:val="24"/>
                <w:lang w:eastAsia="es-ES"/>
              </w:rPr>
              <w:t>Artículo 11. Funciones del Comité de Inversiones</w:t>
            </w:r>
            <w:r w:rsidRPr="001F5FE6">
              <w:rPr>
                <w:rFonts w:ascii="Times New Roman" w:eastAsia="Times New Roman" w:hAnsi="Times New Roman" w:cs="Times New Roman"/>
                <w:sz w:val="24"/>
                <w:szCs w:val="24"/>
                <w:lang w:eastAsia="es-ES"/>
              </w:rPr>
              <w:t>, para que se lea de la siguiente forma:</w:t>
            </w:r>
          </w:p>
          <w:p w14:paraId="2E2822DA" w14:textId="77777777" w:rsidR="00154807" w:rsidRPr="001F5FE6" w:rsidRDefault="00154807" w:rsidP="00C53885">
            <w:pPr>
              <w:ind w:left="708"/>
              <w:jc w:val="both"/>
              <w:rPr>
                <w:rFonts w:ascii="Times New Roman" w:eastAsia="Times New Roman" w:hAnsi="Times New Roman" w:cs="Times New Roman"/>
                <w:b/>
                <w:sz w:val="24"/>
                <w:szCs w:val="24"/>
                <w:lang w:eastAsia="es-ES"/>
              </w:rPr>
            </w:pPr>
          </w:p>
          <w:p w14:paraId="54CDC003" w14:textId="77777777" w:rsidR="00154807" w:rsidRPr="001F5FE6" w:rsidRDefault="00154807" w:rsidP="00C53885">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11. Funciones del Comité de Inversiones</w:t>
            </w:r>
          </w:p>
          <w:p w14:paraId="744C237B"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27FA1135" w14:textId="7777777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El Comité de Inversiones debe, al menos, cumplir las siguientes funciones:  </w:t>
            </w:r>
          </w:p>
          <w:p w14:paraId="3F72EAE8"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36AA9927" w14:textId="7777777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 Asesorar al Órgano de Dirección en la planificación estratégica de las inversiones y en la definición de los objetivos de rentabilidad y tasa de reemplazo; la asignación estratégica de los activos, y las trayectorias de cada fondo generacional del Régimen Obligatorio de Pensiones Complementarias.</w:t>
            </w:r>
          </w:p>
          <w:p w14:paraId="49C242F6"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3C8FB062" w14:textId="7777777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6F6E7159"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7AFF43B0" w14:textId="7777777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c. Aprobar el manual de procedimientos de inversión y las metodologías para el uso de derivados de cobertura.</w:t>
            </w:r>
          </w:p>
          <w:p w14:paraId="2DD4A78E"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522CCCB9" w14:textId="7777777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441B5C33" w14:textId="77777777" w:rsidR="00154807" w:rsidRPr="001F5FE6" w:rsidRDefault="00154807" w:rsidP="00C53885">
            <w:pPr>
              <w:tabs>
                <w:tab w:val="left" w:pos="1056"/>
              </w:tabs>
              <w:jc w:val="both"/>
              <w:rPr>
                <w:rFonts w:ascii="Times New Roman" w:hAnsi="Times New Roman" w:cs="Times New Roman"/>
                <w:b/>
                <w:sz w:val="24"/>
                <w:szCs w:val="24"/>
              </w:rPr>
            </w:pPr>
          </w:p>
        </w:tc>
        <w:tc>
          <w:tcPr>
            <w:tcW w:w="3482" w:type="dxa"/>
          </w:tcPr>
          <w:p w14:paraId="4AA6D858" w14:textId="77777777" w:rsidR="00154807" w:rsidRPr="001F5FE6" w:rsidRDefault="00154807" w:rsidP="00C53885">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POPULAR PENSIONES, OPC</w:t>
            </w:r>
          </w:p>
          <w:p w14:paraId="68ACDFA6" w14:textId="3D7C36D8" w:rsidR="00154807" w:rsidRPr="001F5FE6" w:rsidRDefault="00154807" w:rsidP="00C5388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 indicado en el “Artículo 11. Funciones del Comité de Inversiones, es importante que las metodologías deben de ser aprobadas por la Junta Directiva y la presentación de estas por parte </w:t>
            </w:r>
            <w:r w:rsidRPr="001F5FE6">
              <w:rPr>
                <w:rFonts w:ascii="Times New Roman" w:hAnsi="Times New Roman" w:cs="Times New Roman"/>
                <w:sz w:val="24"/>
                <w:szCs w:val="24"/>
              </w:rPr>
              <w:lastRenderedPageBreak/>
              <w:t>de Riesgos, en una adecuada segregación no es conveniente “ser juez y parte” en la estructuración y ejecución.</w:t>
            </w:r>
          </w:p>
        </w:tc>
        <w:tc>
          <w:tcPr>
            <w:tcW w:w="3482" w:type="dxa"/>
          </w:tcPr>
          <w:p w14:paraId="4B0CDC50" w14:textId="662433FA" w:rsidR="00154807" w:rsidRPr="001F5FE6" w:rsidRDefault="00B3608A" w:rsidP="00C5388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Se acepta.</w:t>
            </w:r>
            <w:r w:rsidR="008B2B6E" w:rsidRPr="001F5FE6">
              <w:rPr>
                <w:rFonts w:ascii="Times New Roman" w:hAnsi="Times New Roman" w:cs="Times New Roman"/>
                <w:sz w:val="24"/>
                <w:szCs w:val="24"/>
              </w:rPr>
              <w:t xml:space="preserve"> Se corrige la norma.</w:t>
            </w:r>
          </w:p>
        </w:tc>
        <w:tc>
          <w:tcPr>
            <w:tcW w:w="3482" w:type="dxa"/>
            <w:gridSpan w:val="2"/>
          </w:tcPr>
          <w:p w14:paraId="2D14B5EA" w14:textId="77777777" w:rsidR="00154807" w:rsidRPr="001F5FE6" w:rsidRDefault="00154807" w:rsidP="00C53885">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reforman los incisos a) y c) del </w:t>
            </w:r>
            <w:r w:rsidRPr="001F5FE6">
              <w:rPr>
                <w:rFonts w:ascii="Times New Roman" w:eastAsia="Times New Roman" w:hAnsi="Times New Roman" w:cs="Times New Roman"/>
                <w:i/>
                <w:sz w:val="24"/>
                <w:szCs w:val="24"/>
                <w:lang w:eastAsia="es-ES"/>
              </w:rPr>
              <w:t>Artículo 11. Funciones del Comité de Inversiones</w:t>
            </w:r>
            <w:r w:rsidRPr="001F5FE6">
              <w:rPr>
                <w:rFonts w:ascii="Times New Roman" w:eastAsia="Times New Roman" w:hAnsi="Times New Roman" w:cs="Times New Roman"/>
                <w:sz w:val="24"/>
                <w:szCs w:val="24"/>
                <w:lang w:eastAsia="es-ES"/>
              </w:rPr>
              <w:t>, para que se lea de la siguiente forma:</w:t>
            </w:r>
          </w:p>
          <w:p w14:paraId="0E938ACF" w14:textId="77777777" w:rsidR="00154807" w:rsidRPr="001F5FE6" w:rsidRDefault="00154807" w:rsidP="00C53885">
            <w:pPr>
              <w:ind w:left="708"/>
              <w:jc w:val="both"/>
              <w:rPr>
                <w:rFonts w:ascii="Times New Roman" w:eastAsia="Times New Roman" w:hAnsi="Times New Roman" w:cs="Times New Roman"/>
                <w:b/>
                <w:sz w:val="24"/>
                <w:szCs w:val="24"/>
                <w:lang w:eastAsia="es-ES"/>
              </w:rPr>
            </w:pPr>
          </w:p>
          <w:p w14:paraId="4D40CE89" w14:textId="77777777" w:rsidR="00154807" w:rsidRPr="001F5FE6" w:rsidRDefault="00154807" w:rsidP="00C53885">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11. Funciones del Comité de Inversiones</w:t>
            </w:r>
          </w:p>
          <w:p w14:paraId="4A404578"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1EB5F56C" w14:textId="7777777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El Comité de Inversiones debe, al menos, cumplir las siguientes funciones:  </w:t>
            </w:r>
          </w:p>
          <w:p w14:paraId="4594E822"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7C9A2728" w14:textId="7777777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 Asesorar al Órgano de Dirección en la planificación estratégica de las inversiones y en la definición de los objetivos de rentabilidad y tasa de reemplazo; la asignación estratégica de los activos, y las trayectorias de cada fondo generacional del Régimen Obligatorio de Pensiones Complementarias.</w:t>
            </w:r>
          </w:p>
          <w:p w14:paraId="40DD1C52"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7D945A1D" w14:textId="7777777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3F52130E"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4AB1D820" w14:textId="4EA06B07" w:rsidR="00154807" w:rsidRPr="001F5FE6"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c. </w:t>
            </w:r>
            <w:r w:rsidR="00B3608A" w:rsidRPr="001F5FE6">
              <w:rPr>
                <w:rFonts w:ascii="Times New Roman" w:eastAsia="Times New Roman" w:hAnsi="Times New Roman" w:cs="Times New Roman"/>
                <w:color w:val="00B050"/>
                <w:sz w:val="24"/>
                <w:szCs w:val="24"/>
                <w:lang w:eastAsia="es-ES"/>
              </w:rPr>
              <w:t xml:space="preserve">Proponer al </w:t>
            </w:r>
            <w:r w:rsidR="00DF5486" w:rsidRPr="001F5FE6">
              <w:rPr>
                <w:rFonts w:ascii="Times New Roman" w:eastAsia="Times New Roman" w:hAnsi="Times New Roman" w:cs="Times New Roman"/>
                <w:color w:val="00B050"/>
                <w:sz w:val="24"/>
                <w:szCs w:val="24"/>
                <w:lang w:eastAsia="es-ES"/>
              </w:rPr>
              <w:t xml:space="preserve">órgano de dirección, para su aprobación, </w:t>
            </w:r>
            <w:r w:rsidRPr="004C02FF">
              <w:rPr>
                <w:rFonts w:ascii="Times New Roman" w:hAnsi="Times New Roman"/>
                <w:color w:val="00B050"/>
                <w:sz w:val="24"/>
              </w:rPr>
              <w:t>el</w:t>
            </w:r>
            <w:r w:rsidRPr="001F5FE6">
              <w:rPr>
                <w:rFonts w:ascii="Times New Roman" w:eastAsia="Times New Roman" w:hAnsi="Times New Roman" w:cs="Times New Roman"/>
                <w:sz w:val="24"/>
                <w:szCs w:val="24"/>
                <w:lang w:eastAsia="es-ES"/>
              </w:rPr>
              <w:t xml:space="preserve"> manual de procedimientos de inversión y las metodologías para el uso de derivados de cobertura.</w:t>
            </w:r>
          </w:p>
          <w:p w14:paraId="23BD2DE0" w14:textId="77777777" w:rsidR="00154807" w:rsidRPr="001F5FE6" w:rsidRDefault="00154807" w:rsidP="00C53885">
            <w:pPr>
              <w:ind w:left="708"/>
              <w:jc w:val="both"/>
              <w:rPr>
                <w:rFonts w:ascii="Times New Roman" w:eastAsia="Times New Roman" w:hAnsi="Times New Roman" w:cs="Times New Roman"/>
                <w:sz w:val="24"/>
                <w:szCs w:val="24"/>
                <w:lang w:eastAsia="es-ES"/>
              </w:rPr>
            </w:pPr>
          </w:p>
          <w:p w14:paraId="476CD050" w14:textId="5ADD8397" w:rsidR="00154807" w:rsidRPr="00677600" w:rsidRDefault="00154807" w:rsidP="00C53885">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tc>
      </w:tr>
      <w:tr w:rsidR="00154807" w:rsidRPr="001F5FE6" w14:paraId="6958DC31" w14:textId="77777777" w:rsidTr="001F5FE6">
        <w:tc>
          <w:tcPr>
            <w:tcW w:w="3488" w:type="dxa"/>
            <w:gridSpan w:val="2"/>
          </w:tcPr>
          <w:p w14:paraId="4B573D9C" w14:textId="77777777" w:rsidR="00154807" w:rsidRPr="001F5FE6" w:rsidRDefault="00154807" w:rsidP="00736361">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Se reforman los acápites a) y b) del artículo 14 para que, en lo sucesivo, se lean de la siguiente forma:</w:t>
            </w:r>
          </w:p>
          <w:p w14:paraId="6CE3695A" w14:textId="77777777" w:rsidR="00154807" w:rsidRPr="001F5FE6" w:rsidRDefault="00154807" w:rsidP="00736361">
            <w:pPr>
              <w:ind w:left="1068"/>
              <w:jc w:val="both"/>
              <w:rPr>
                <w:rFonts w:ascii="Times New Roman" w:eastAsia="Times New Roman" w:hAnsi="Times New Roman" w:cs="Times New Roman"/>
                <w:sz w:val="24"/>
                <w:szCs w:val="24"/>
                <w:lang w:eastAsia="es-ES"/>
              </w:rPr>
            </w:pPr>
          </w:p>
          <w:p w14:paraId="6B4DA02C" w14:textId="77777777" w:rsidR="00154807" w:rsidRPr="001F5FE6" w:rsidRDefault="00154807" w:rsidP="007363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14. Requisitos para transar en mercados extranjeros</w:t>
            </w:r>
          </w:p>
          <w:p w14:paraId="1C06A934" w14:textId="77777777" w:rsidR="00154807" w:rsidRPr="001F5FE6" w:rsidRDefault="00154807" w:rsidP="00736361">
            <w:pPr>
              <w:ind w:left="1068"/>
              <w:jc w:val="both"/>
              <w:rPr>
                <w:rFonts w:ascii="Times New Roman" w:eastAsia="Times New Roman" w:hAnsi="Times New Roman" w:cs="Times New Roman"/>
                <w:sz w:val="24"/>
                <w:szCs w:val="24"/>
                <w:lang w:eastAsia="es-ES"/>
              </w:rPr>
            </w:pPr>
          </w:p>
          <w:p w14:paraId="4695F50D" w14:textId="77777777" w:rsidR="00154807" w:rsidRPr="001F5FE6" w:rsidRDefault="00154807" w:rsidP="007363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Las entidades reguladas que efectúen transacciones en los mercados extranjeros deben asegurarse de lo siguiente: </w:t>
            </w:r>
          </w:p>
          <w:p w14:paraId="01E6C04E" w14:textId="77777777" w:rsidR="00154807" w:rsidRPr="001F5FE6" w:rsidRDefault="00154807" w:rsidP="00736361">
            <w:pPr>
              <w:ind w:left="1068"/>
              <w:jc w:val="both"/>
              <w:rPr>
                <w:rFonts w:ascii="Times New Roman" w:eastAsia="Times New Roman" w:hAnsi="Times New Roman" w:cs="Times New Roman"/>
                <w:sz w:val="24"/>
                <w:szCs w:val="24"/>
                <w:lang w:eastAsia="es-ES"/>
              </w:rPr>
            </w:pPr>
          </w:p>
          <w:p w14:paraId="0C6C15E1" w14:textId="77777777" w:rsidR="00154807" w:rsidRPr="001F5FE6" w:rsidRDefault="00154807" w:rsidP="007363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 Que pertenezcan a países que son miembros de la Organización para la Cooperación y el Desarrollo Económicos (OCDE), el cual debe ser regulado y supervisado por el órgano rector del mercado de valores del país correspondiente. La entidad regulada debe definir los elementos que le permitan validar la eficiencia del mercado considerando su presencia, los años de experiencia, el volumen de activos y la separación de funciones relacionadas con la custodia, la compensación y la liquidación.</w:t>
            </w:r>
          </w:p>
          <w:p w14:paraId="29900C4B" w14:textId="77777777" w:rsidR="00154807" w:rsidRPr="001F5FE6" w:rsidRDefault="00154807" w:rsidP="00736361">
            <w:pPr>
              <w:ind w:left="1068"/>
              <w:jc w:val="both"/>
              <w:rPr>
                <w:rFonts w:ascii="Times New Roman" w:eastAsia="Times New Roman" w:hAnsi="Times New Roman" w:cs="Times New Roman"/>
                <w:sz w:val="24"/>
                <w:szCs w:val="24"/>
                <w:lang w:eastAsia="es-ES"/>
              </w:rPr>
            </w:pPr>
          </w:p>
          <w:p w14:paraId="16346285" w14:textId="77777777" w:rsidR="00154807" w:rsidRPr="001F5FE6" w:rsidRDefault="00154807" w:rsidP="007363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b. Las entidades reguladas únicamente pueden realizar operaciones de compra, venta y préstamo de valores en los mercados extranjeros que se definen en este artículo. Estos mercados deben corresponder a países que cuenten con una calificación de riesgo soberano de grado de inversión otorgado por una calificadora de riesgos internacional. La entidad calificadora debe contar con reconocimiento en el mercado, realizar calificaciones de riesgo soberano en los países miembros de la Organización para la Cooperación y el Desarrollo Económicos (OCDE), y encontrarse autorizada por el regulador del correspondiente mercado.</w:t>
            </w:r>
          </w:p>
          <w:p w14:paraId="72B44545" w14:textId="77777777" w:rsidR="00154807" w:rsidRPr="001F5FE6" w:rsidRDefault="00154807" w:rsidP="00736361">
            <w:pPr>
              <w:ind w:left="1068"/>
              <w:jc w:val="both"/>
              <w:rPr>
                <w:rFonts w:ascii="Times New Roman" w:eastAsia="Times New Roman" w:hAnsi="Times New Roman" w:cs="Times New Roman"/>
                <w:sz w:val="24"/>
                <w:szCs w:val="24"/>
                <w:lang w:eastAsia="es-ES"/>
              </w:rPr>
            </w:pPr>
          </w:p>
          <w:p w14:paraId="3EB329AD" w14:textId="2F2E0B3B" w:rsidR="00154807" w:rsidRPr="00677600" w:rsidRDefault="00154807" w:rsidP="007363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tc>
        <w:tc>
          <w:tcPr>
            <w:tcW w:w="3482" w:type="dxa"/>
          </w:tcPr>
          <w:p w14:paraId="28E8DF3C" w14:textId="1BE8B93A" w:rsidR="00154807" w:rsidRPr="001F5FE6" w:rsidRDefault="00154807" w:rsidP="0073636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VIDA PLENA, OPC</w:t>
            </w:r>
          </w:p>
          <w:p w14:paraId="17C068F1" w14:textId="53CA20F5"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reforma indica que las entidades reguladas que efectúen transacciones en los mercados </w:t>
            </w:r>
            <w:r w:rsidRPr="001F5FE6">
              <w:rPr>
                <w:rFonts w:ascii="Times New Roman" w:hAnsi="Times New Roman" w:cs="Times New Roman"/>
                <w:sz w:val="24"/>
                <w:szCs w:val="24"/>
              </w:rPr>
              <w:lastRenderedPageBreak/>
              <w:t xml:space="preserve">extranjeros </w:t>
            </w:r>
            <w:r w:rsidR="00053896" w:rsidRPr="001F5FE6">
              <w:rPr>
                <w:rFonts w:ascii="Times New Roman" w:hAnsi="Times New Roman" w:cs="Times New Roman"/>
                <w:sz w:val="24"/>
                <w:szCs w:val="24"/>
              </w:rPr>
              <w:t>deben</w:t>
            </w:r>
            <w:r w:rsidRPr="001F5FE6">
              <w:rPr>
                <w:rFonts w:ascii="Times New Roman" w:hAnsi="Times New Roman" w:cs="Times New Roman"/>
                <w:sz w:val="24"/>
                <w:szCs w:val="24"/>
              </w:rPr>
              <w:t xml:space="preserve"> asegurarse </w:t>
            </w:r>
            <w:r w:rsidR="00D1618C" w:rsidRPr="001F5FE6">
              <w:rPr>
                <w:rFonts w:ascii="Times New Roman" w:hAnsi="Times New Roman" w:cs="Times New Roman"/>
                <w:sz w:val="24"/>
                <w:szCs w:val="24"/>
              </w:rPr>
              <w:t>de que</w:t>
            </w:r>
            <w:r w:rsidRPr="001F5FE6">
              <w:rPr>
                <w:rFonts w:ascii="Times New Roman" w:hAnsi="Times New Roman" w:cs="Times New Roman"/>
                <w:sz w:val="24"/>
                <w:szCs w:val="24"/>
              </w:rPr>
              <w:t xml:space="preserve"> pertenezcan a países que son miembros de la OCDE y </w:t>
            </w:r>
          </w:p>
          <w:p w14:paraId="4B86A730"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únicamente pueden realizarse operaciones de compra, venta y en mercados extranjeros en </w:t>
            </w:r>
          </w:p>
          <w:p w14:paraId="3AB20BB5" w14:textId="086F123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países que cuenten con calificación de riesgo soberano grado de inversión otorgado por una calificadora de riesgos internacional que debe contar con reconocimiento para realizar </w:t>
            </w:r>
          </w:p>
          <w:p w14:paraId="5E9A29CD" w14:textId="0401B02A"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calificaciones en países miembros de la OCDE y encontrarse autorizada por el regulador correspondiente. Sobre este particular nos surge la duda de si esto afecta tratados internacionales de Costa Rica o disposiciones sobre comercio internacional; por lo que,</w:t>
            </w:r>
          </w:p>
          <w:p w14:paraId="5B42871F"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estimamos debe consultarse al Ministerio de Comercio Exterior.</w:t>
            </w:r>
          </w:p>
          <w:p w14:paraId="07D3919F" w14:textId="17C1C693"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Adicionalmente, el lineamiento 4.18 para implementar el 4 principio básico de la regulación de planes de pensión privados de la Organización para la Cooperación y el Desarrollo </w:t>
            </w:r>
          </w:p>
          <w:p w14:paraId="7A529667" w14:textId="7F0E0E78"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Económico (OCDE) indica que las inversiones en el exterior deben tomar en consideración los Códigos de Liberalización de Movimientos de Capital y Operaciones Invisibles; por lo que, nos parece importante consultar a COMEX y además si únicamente los países miembros o los adherentes deben tener un trato similar.</w:t>
            </w:r>
          </w:p>
        </w:tc>
        <w:tc>
          <w:tcPr>
            <w:tcW w:w="3482" w:type="dxa"/>
          </w:tcPr>
          <w:p w14:paraId="6F22F059" w14:textId="77777777" w:rsidR="00154807" w:rsidRPr="001F5FE6" w:rsidRDefault="00154807" w:rsidP="00154807">
            <w:pPr>
              <w:tabs>
                <w:tab w:val="left" w:pos="1056"/>
              </w:tabs>
              <w:rPr>
                <w:rFonts w:ascii="Times New Roman" w:hAnsi="Times New Roman" w:cs="Times New Roman"/>
                <w:sz w:val="24"/>
                <w:szCs w:val="24"/>
              </w:rPr>
            </w:pPr>
            <w:r w:rsidRPr="001F5FE6">
              <w:rPr>
                <w:rFonts w:ascii="Times New Roman" w:hAnsi="Times New Roman" w:cs="Times New Roman"/>
                <w:b/>
                <w:sz w:val="24"/>
                <w:szCs w:val="24"/>
              </w:rPr>
              <w:lastRenderedPageBreak/>
              <w:t>Se acepta.</w:t>
            </w:r>
          </w:p>
          <w:p w14:paraId="4D60F556" w14:textId="17729924" w:rsidR="00154807" w:rsidRPr="001F5FE6" w:rsidRDefault="00154807" w:rsidP="00154807">
            <w:pPr>
              <w:tabs>
                <w:tab w:val="left" w:pos="1056"/>
              </w:tabs>
              <w:rPr>
                <w:rFonts w:ascii="Times New Roman" w:hAnsi="Times New Roman" w:cs="Times New Roman"/>
                <w:sz w:val="24"/>
                <w:szCs w:val="24"/>
              </w:rPr>
            </w:pPr>
            <w:r w:rsidRPr="001F5FE6">
              <w:rPr>
                <w:rFonts w:ascii="Times New Roman" w:hAnsi="Times New Roman" w:cs="Times New Roman"/>
                <w:sz w:val="24"/>
                <w:szCs w:val="24"/>
              </w:rPr>
              <w:t xml:space="preserve">Se mantiene la redacción actualmente vigente. </w:t>
            </w:r>
          </w:p>
        </w:tc>
        <w:tc>
          <w:tcPr>
            <w:tcW w:w="3482" w:type="dxa"/>
            <w:gridSpan w:val="2"/>
          </w:tcPr>
          <w:p w14:paraId="1BB0D144" w14:textId="77777777" w:rsidR="00154807" w:rsidRPr="001F5FE6" w:rsidRDefault="00154807" w:rsidP="00154807">
            <w:pPr>
              <w:tabs>
                <w:tab w:val="left" w:pos="1056"/>
              </w:tabs>
              <w:rPr>
                <w:rFonts w:ascii="Times New Roman" w:hAnsi="Times New Roman" w:cs="Times New Roman"/>
                <w:b/>
                <w:sz w:val="24"/>
                <w:szCs w:val="24"/>
              </w:rPr>
            </w:pPr>
          </w:p>
        </w:tc>
      </w:tr>
      <w:tr w:rsidR="00154807" w:rsidRPr="001F5FE6" w14:paraId="55BB67F9" w14:textId="77777777" w:rsidTr="001F5FE6">
        <w:trPr>
          <w:gridBefore w:val="1"/>
          <w:gridAfter w:val="1"/>
          <w:wBefore w:w="6" w:type="dxa"/>
          <w:wAfter w:w="42" w:type="dxa"/>
        </w:trPr>
        <w:tc>
          <w:tcPr>
            <w:tcW w:w="3482" w:type="dxa"/>
          </w:tcPr>
          <w:p w14:paraId="5CF902BD" w14:textId="77777777" w:rsidR="00154807" w:rsidRPr="001F5FE6" w:rsidRDefault="00154807" w:rsidP="00736361">
            <w:pPr>
              <w:contextualSpacing/>
              <w:jc w:val="both"/>
              <w:rPr>
                <w:rFonts w:ascii="Times New Roman" w:eastAsia="Times New Roman" w:hAnsi="Times New Roman" w:cs="Times New Roman"/>
                <w:sz w:val="24"/>
                <w:szCs w:val="24"/>
                <w:lang w:eastAsia="es-ES"/>
              </w:rPr>
            </w:pPr>
          </w:p>
        </w:tc>
        <w:tc>
          <w:tcPr>
            <w:tcW w:w="3482" w:type="dxa"/>
          </w:tcPr>
          <w:p w14:paraId="2854EA7B" w14:textId="77777777" w:rsidR="00154807" w:rsidRPr="001F5FE6" w:rsidRDefault="00154807" w:rsidP="0073636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SAN JOSE, OPC</w:t>
            </w:r>
          </w:p>
          <w:p w14:paraId="253DB51A"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 Que pertenezcan a países </w:t>
            </w:r>
          </w:p>
          <w:p w14:paraId="4B597F03"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que son miembros de la </w:t>
            </w:r>
          </w:p>
          <w:p w14:paraId="65AB0B40" w14:textId="659212C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Organización para la Cooperación y el Desarrollo </w:t>
            </w:r>
          </w:p>
          <w:p w14:paraId="6DDB8D75"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Económicos (OCDE), (…)“</w:t>
            </w:r>
          </w:p>
          <w:p w14:paraId="1ACEC156"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reglamento actual se </w:t>
            </w:r>
          </w:p>
          <w:p w14:paraId="08DBAF3A"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permite realizar transacciones en </w:t>
            </w:r>
          </w:p>
          <w:p w14:paraId="6EDDF346"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países parte de IOSCO. </w:t>
            </w:r>
          </w:p>
          <w:p w14:paraId="53CAAEE7"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Restringir las transacciones a </w:t>
            </w:r>
          </w:p>
          <w:p w14:paraId="21A4B21B"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países miembros de la OCDE </w:t>
            </w:r>
          </w:p>
          <w:p w14:paraId="465175A6"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limita la posibilidad de realizar </w:t>
            </w:r>
          </w:p>
          <w:p w14:paraId="3E1B31DA"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transacciones en plazas como </w:t>
            </w:r>
          </w:p>
          <w:p w14:paraId="34545C27"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Singapur (AAA) o Hong Kong </w:t>
            </w:r>
          </w:p>
          <w:p w14:paraId="2360037C"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(AA), de gran calidad crediticia y </w:t>
            </w:r>
          </w:p>
          <w:p w14:paraId="3572722E"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alta diversificación para las </w:t>
            </w:r>
          </w:p>
          <w:p w14:paraId="02932927"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carteras sin una justificación </w:t>
            </w:r>
          </w:p>
          <w:p w14:paraId="629E79DC"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asociada a la estrategia de </w:t>
            </w:r>
          </w:p>
          <w:p w14:paraId="74B5CBB5"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inversión que convenga a los </w:t>
            </w:r>
          </w:p>
          <w:p w14:paraId="7D54C6FA"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fondos.</w:t>
            </w:r>
          </w:p>
          <w:p w14:paraId="38625823"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Ampliar los mercados en los que </w:t>
            </w:r>
          </w:p>
          <w:p w14:paraId="2847061A" w14:textId="69F9326E"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pueden realizar transacciones. En México se permiten las siguientes plazas: “Países Elegibles para Inversiones, a los países cuyas autoridades reguladoras y supervisoras de mercados financieros pertenezcan al Comité sobre el Sistema Financiero Global (CSFG) del Banco de Pagos Internacionales (BPI); a los países miembros de la Alianza del Pacífico (AP) con plenos derechos cuyas bolsas de </w:t>
            </w:r>
            <w:r w:rsidRPr="001F5FE6">
              <w:rPr>
                <w:rFonts w:ascii="Times New Roman" w:hAnsi="Times New Roman" w:cs="Times New Roman"/>
                <w:sz w:val="24"/>
                <w:szCs w:val="24"/>
              </w:rPr>
              <w:lastRenderedPageBreak/>
              <w:t>valores pertenezcan al Mercado Integrado Latinoamericano (MILA); a la Unión Europea; o a los países miembros de la Organización para la Cooperación y el Desarrollo Económico (OCDE) con los que México tenga tratados de libre comercio vigentes, y los demás países determinados considerando la seguridad de las inversiones y el desarrollo de los mercados, referidos cada uno en el Anexo P de las presentes disposiciones. El Comité de Análisis de Riesgos, considerando la seguridad de las</w:t>
            </w:r>
            <w:r w:rsidR="00EC2680"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inversiones y el desarrollo de los mercados, así como otros elementos que dicho cuerpo colegiado juzgue que es </w:t>
            </w:r>
          </w:p>
          <w:p w14:paraId="47C1DCBA"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necesario analizar, podrá </w:t>
            </w:r>
          </w:p>
          <w:p w14:paraId="733D97C5"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determinar que algún país deje </w:t>
            </w:r>
          </w:p>
          <w:p w14:paraId="1CF4565B"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 ser considerando como País </w:t>
            </w:r>
          </w:p>
          <w:p w14:paraId="64A1A936"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Elegible para Inversiones para </w:t>
            </w:r>
          </w:p>
          <w:p w14:paraId="28E579C0"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efectos de las presentes </w:t>
            </w:r>
          </w:p>
          <w:p w14:paraId="57EAF6AF" w14:textId="067C7B44"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disposiciones.”</w:t>
            </w:r>
          </w:p>
        </w:tc>
        <w:tc>
          <w:tcPr>
            <w:tcW w:w="3482" w:type="dxa"/>
          </w:tcPr>
          <w:p w14:paraId="29D42A54" w14:textId="77777777" w:rsidR="00F64E14" w:rsidRPr="001F5FE6" w:rsidRDefault="00F64E14" w:rsidP="00736361">
            <w:pPr>
              <w:tabs>
                <w:tab w:val="left" w:pos="1056"/>
              </w:tabs>
              <w:jc w:val="both"/>
              <w:rPr>
                <w:rFonts w:ascii="Times New Roman" w:hAnsi="Times New Roman" w:cs="Times New Roman"/>
                <w:sz w:val="24"/>
                <w:szCs w:val="24"/>
              </w:rPr>
            </w:pPr>
            <w:r w:rsidRPr="001F5FE6">
              <w:rPr>
                <w:rFonts w:ascii="Times New Roman" w:hAnsi="Times New Roman" w:cs="Times New Roman"/>
                <w:b/>
                <w:sz w:val="24"/>
                <w:szCs w:val="24"/>
              </w:rPr>
              <w:lastRenderedPageBreak/>
              <w:t>Se acepta.</w:t>
            </w:r>
          </w:p>
          <w:p w14:paraId="6C06723C" w14:textId="4B6895E2" w:rsidR="00154807" w:rsidRPr="001F5FE6" w:rsidRDefault="00F64E14" w:rsidP="00736361">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Se mantiene la redacción actualmente vigente.</w:t>
            </w:r>
          </w:p>
        </w:tc>
        <w:tc>
          <w:tcPr>
            <w:tcW w:w="3440" w:type="dxa"/>
          </w:tcPr>
          <w:p w14:paraId="4E595FC2" w14:textId="77777777" w:rsidR="00154807" w:rsidRPr="001F5FE6" w:rsidRDefault="00154807" w:rsidP="00154807">
            <w:pPr>
              <w:tabs>
                <w:tab w:val="left" w:pos="1056"/>
              </w:tabs>
              <w:rPr>
                <w:rFonts w:ascii="Times New Roman" w:hAnsi="Times New Roman" w:cs="Times New Roman"/>
                <w:b/>
                <w:sz w:val="24"/>
                <w:szCs w:val="24"/>
              </w:rPr>
            </w:pPr>
          </w:p>
        </w:tc>
      </w:tr>
      <w:tr w:rsidR="00154807" w:rsidRPr="001F5FE6" w14:paraId="5E7FF7D2" w14:textId="77777777" w:rsidTr="001F5FE6">
        <w:tc>
          <w:tcPr>
            <w:tcW w:w="3488" w:type="dxa"/>
            <w:gridSpan w:val="2"/>
          </w:tcPr>
          <w:p w14:paraId="324730FB" w14:textId="77777777" w:rsidR="00154807" w:rsidRPr="001F5FE6" w:rsidRDefault="00154807" w:rsidP="00736361">
            <w:pPr>
              <w:contextualSpacing/>
              <w:jc w:val="both"/>
              <w:rPr>
                <w:rFonts w:ascii="Times New Roman" w:eastAsia="Times New Roman" w:hAnsi="Times New Roman" w:cs="Times New Roman"/>
                <w:sz w:val="24"/>
                <w:szCs w:val="24"/>
                <w:lang w:eastAsia="es-ES"/>
              </w:rPr>
            </w:pPr>
          </w:p>
        </w:tc>
        <w:tc>
          <w:tcPr>
            <w:tcW w:w="3482" w:type="dxa"/>
          </w:tcPr>
          <w:p w14:paraId="44F53E17" w14:textId="77777777" w:rsidR="00154807" w:rsidRPr="001F5FE6" w:rsidRDefault="00154807" w:rsidP="0073636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6337FB37" w14:textId="78AC4FD3"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propuesta regulatoria excluye jurisdicciones que poseen </w:t>
            </w:r>
            <w:r w:rsidRPr="001F5FE6">
              <w:rPr>
                <w:rFonts w:ascii="Times New Roman" w:hAnsi="Times New Roman" w:cs="Times New Roman"/>
                <w:sz w:val="24"/>
                <w:szCs w:val="24"/>
              </w:rPr>
              <w:lastRenderedPageBreak/>
              <w:t>calificación crediticia con grados superiores a AA (por ejemplo, Singapur), por no pertenecer a la OCDE. Es importante en estos temas diferenciar entre los temas relacionados con la inversión en el extranjero y los criterios políticos.</w:t>
            </w:r>
          </w:p>
          <w:p w14:paraId="75AD5AAC"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Una forma diferente de abordar el tema podría ser que se sugiera la inversión en los países de OCDE y en caso de que una Operadora seleccione un país fuera de la OCDE, pero dentro de la IOSCO, se debe justificar adecuadamente para efectos de supervisión. En lo que coinciden las Operadoras es en limitar las posibilidades de inversión.</w:t>
            </w:r>
          </w:p>
          <w:p w14:paraId="167C75B1"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este sentido, si lo que se desea es acotar el nivel de riesgo en los mercados internacionales, se sugiere que la regulación establezca la obligatoriedad de que el Órgano de Dirección de cada operadora de pensiones apruebe y supervise una política o estrategia de inversión en los mercados internacionales.</w:t>
            </w:r>
          </w:p>
          <w:p w14:paraId="3FBBCEDC"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Esta política o estrategia debe considerar valoraciones de calificación de riesgo de las jurisdicciones, estándares de supervisión financiera de esas plazas, nivel de liquidez de los instrumentos de inversión en los que se desea invertir, volatilidad de los retornos, entre otros. Los análisis técnicos para establecer esta política deben estar documentados y disponibles para que la SUPEN pueda revisarlos de forma permanente y oportuna.</w:t>
            </w:r>
          </w:p>
          <w:p w14:paraId="22FB934F" w14:textId="77777777"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 bien se comprende la preocupación del supervisor por salvaguardar la adecuada gestión de activos, perfectamente dichas obligaciones pueden ser atendidas mediante sus labores de supervisión y la aplicación de su marco sancionatorio, en caso de detectar alguna incorrección, malas prácticas de gestión y malos procesos de gobierno de riesgos.</w:t>
            </w:r>
          </w:p>
          <w:p w14:paraId="702ECCDF" w14:textId="284EF8D2" w:rsidR="00154807" w:rsidRPr="001F5FE6" w:rsidRDefault="00154807" w:rsidP="0073636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Finalmente se considera que esquemas de regulación como el que se propone en esta oportunidad por la industria, </w:t>
            </w:r>
            <w:r w:rsidRPr="001F5FE6">
              <w:rPr>
                <w:rFonts w:ascii="Times New Roman" w:hAnsi="Times New Roman" w:cs="Times New Roman"/>
                <w:sz w:val="24"/>
                <w:szCs w:val="24"/>
              </w:rPr>
              <w:lastRenderedPageBreak/>
              <w:t>promueve la competencia y, por lo tanto, mejores posibilidades para que los afiliados alcancen mayores tasas de reemplazo al momento de jubilarse.</w:t>
            </w:r>
          </w:p>
        </w:tc>
        <w:tc>
          <w:tcPr>
            <w:tcW w:w="3482" w:type="dxa"/>
          </w:tcPr>
          <w:p w14:paraId="6F2D5694" w14:textId="77777777" w:rsidR="00D9383E" w:rsidRPr="001F5FE6" w:rsidRDefault="00D9383E" w:rsidP="00736361">
            <w:pPr>
              <w:tabs>
                <w:tab w:val="left" w:pos="1056"/>
              </w:tabs>
              <w:jc w:val="both"/>
              <w:rPr>
                <w:rFonts w:ascii="Times New Roman" w:hAnsi="Times New Roman" w:cs="Times New Roman"/>
                <w:sz w:val="24"/>
                <w:szCs w:val="24"/>
              </w:rPr>
            </w:pPr>
            <w:r w:rsidRPr="001F5FE6">
              <w:rPr>
                <w:rFonts w:ascii="Times New Roman" w:hAnsi="Times New Roman" w:cs="Times New Roman"/>
                <w:b/>
                <w:sz w:val="24"/>
                <w:szCs w:val="24"/>
              </w:rPr>
              <w:lastRenderedPageBreak/>
              <w:t>Se acepta.</w:t>
            </w:r>
          </w:p>
          <w:p w14:paraId="4E766FFC" w14:textId="395F5737" w:rsidR="00154807" w:rsidRPr="001F5FE6" w:rsidRDefault="00D9383E" w:rsidP="00736361">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Se mantiene la redacción actualmente vigente.</w:t>
            </w:r>
          </w:p>
        </w:tc>
        <w:tc>
          <w:tcPr>
            <w:tcW w:w="3482" w:type="dxa"/>
            <w:gridSpan w:val="2"/>
          </w:tcPr>
          <w:p w14:paraId="30B302D2" w14:textId="77777777" w:rsidR="00154807" w:rsidRPr="001F5FE6" w:rsidRDefault="00154807" w:rsidP="00736361">
            <w:pPr>
              <w:tabs>
                <w:tab w:val="left" w:pos="1056"/>
              </w:tabs>
              <w:jc w:val="both"/>
              <w:rPr>
                <w:rFonts w:ascii="Times New Roman" w:hAnsi="Times New Roman" w:cs="Times New Roman"/>
                <w:b/>
                <w:sz w:val="24"/>
                <w:szCs w:val="24"/>
              </w:rPr>
            </w:pPr>
          </w:p>
        </w:tc>
      </w:tr>
      <w:tr w:rsidR="00154807" w:rsidRPr="001F5FE6" w14:paraId="79F61CB7" w14:textId="77777777" w:rsidTr="001F5FE6">
        <w:tc>
          <w:tcPr>
            <w:tcW w:w="3488" w:type="dxa"/>
            <w:gridSpan w:val="2"/>
          </w:tcPr>
          <w:p w14:paraId="75DC73CC" w14:textId="77777777" w:rsidR="00154807" w:rsidRPr="001F5FE6" w:rsidRDefault="00154807" w:rsidP="006B09DD">
            <w:pPr>
              <w:contextualSpacing/>
              <w:jc w:val="both"/>
              <w:rPr>
                <w:rFonts w:ascii="Times New Roman" w:eastAsia="Times New Roman" w:hAnsi="Times New Roman" w:cs="Times New Roman"/>
                <w:sz w:val="24"/>
                <w:szCs w:val="24"/>
                <w:lang w:eastAsia="es-ES"/>
              </w:rPr>
            </w:pPr>
          </w:p>
        </w:tc>
        <w:tc>
          <w:tcPr>
            <w:tcW w:w="3482" w:type="dxa"/>
          </w:tcPr>
          <w:p w14:paraId="353BFDC8" w14:textId="77777777" w:rsidR="00154807" w:rsidRPr="001F5FE6" w:rsidRDefault="00154807" w:rsidP="006B09DD">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Humberto Grant</w:t>
            </w:r>
          </w:p>
          <w:p w14:paraId="25534AC7" w14:textId="5E6AE8F6" w:rsidR="00154807" w:rsidRPr="001F5FE6" w:rsidRDefault="00154807" w:rsidP="006B09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recomienda no hacer cambio alguno sobre la redacción actual. El cambio acá propuesto no tiene nada que ver con el formato del ahorro obligatorio, y no parecería tener sustento de ningún tipo. El cambio de régimen de inversiones extranjeras, desde países miembros de IOSCO a países miembros de OCDE, no está justificado por la superintendencia en términos de riesgo o conveniencia, sugiere un extraño sesgo contra las economías asiáticas que han sido más reticentes a unirse a esta última organización, y lesiona los posibles retornos a obtener por parte de los afiliados. Si el regulador tiene inquietudes sobre las inversiones en algún país puntual, sería bueno que externe estas inquietudes, de manera que </w:t>
            </w:r>
            <w:r w:rsidRPr="001F5FE6">
              <w:rPr>
                <w:rFonts w:ascii="Times New Roman" w:hAnsi="Times New Roman" w:cs="Times New Roman"/>
                <w:sz w:val="24"/>
                <w:szCs w:val="24"/>
              </w:rPr>
              <w:lastRenderedPageBreak/>
              <w:t>el país entero tenga conocimiento de posibles riesgos.</w:t>
            </w:r>
          </w:p>
        </w:tc>
        <w:tc>
          <w:tcPr>
            <w:tcW w:w="3482" w:type="dxa"/>
          </w:tcPr>
          <w:p w14:paraId="0234B256" w14:textId="77777777" w:rsidR="00154807" w:rsidRPr="001F5FE6" w:rsidRDefault="00154807" w:rsidP="006B09DD">
            <w:pPr>
              <w:tabs>
                <w:tab w:val="left" w:pos="1056"/>
              </w:tabs>
              <w:jc w:val="both"/>
              <w:rPr>
                <w:rFonts w:ascii="Times New Roman" w:hAnsi="Times New Roman" w:cs="Times New Roman"/>
                <w:sz w:val="24"/>
                <w:szCs w:val="24"/>
              </w:rPr>
            </w:pPr>
            <w:r w:rsidRPr="001F5FE6">
              <w:rPr>
                <w:rFonts w:ascii="Times New Roman" w:hAnsi="Times New Roman" w:cs="Times New Roman"/>
                <w:b/>
                <w:sz w:val="24"/>
                <w:szCs w:val="24"/>
              </w:rPr>
              <w:lastRenderedPageBreak/>
              <w:t>Se acepta.</w:t>
            </w:r>
          </w:p>
          <w:p w14:paraId="07687CE7" w14:textId="3AAA5074" w:rsidR="00154807" w:rsidRPr="001F5FE6" w:rsidRDefault="00154807" w:rsidP="006B09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mantiene la redacción actualmente vigente.</w:t>
            </w:r>
          </w:p>
        </w:tc>
        <w:tc>
          <w:tcPr>
            <w:tcW w:w="3482" w:type="dxa"/>
            <w:gridSpan w:val="2"/>
          </w:tcPr>
          <w:p w14:paraId="4E8C5DC5" w14:textId="77777777" w:rsidR="00154807" w:rsidRPr="001F5FE6" w:rsidRDefault="00154807" w:rsidP="006B09DD">
            <w:pPr>
              <w:tabs>
                <w:tab w:val="left" w:pos="1056"/>
              </w:tabs>
              <w:jc w:val="both"/>
              <w:rPr>
                <w:rFonts w:ascii="Times New Roman" w:hAnsi="Times New Roman" w:cs="Times New Roman"/>
                <w:b/>
                <w:sz w:val="24"/>
                <w:szCs w:val="24"/>
              </w:rPr>
            </w:pPr>
          </w:p>
        </w:tc>
      </w:tr>
      <w:tr w:rsidR="00CD63DE" w:rsidRPr="001F5FE6" w14:paraId="0C2FCFD7" w14:textId="77777777" w:rsidTr="001F5FE6">
        <w:tc>
          <w:tcPr>
            <w:tcW w:w="3488" w:type="dxa"/>
            <w:gridSpan w:val="2"/>
          </w:tcPr>
          <w:p w14:paraId="128489C1" w14:textId="77777777" w:rsidR="00CD63DE" w:rsidRPr="001F5FE6" w:rsidRDefault="00CD63DE" w:rsidP="006B09DD">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reforma el artículo 17 para que, en lo sucesivo, se lea de la siguiente forma:</w:t>
            </w:r>
          </w:p>
          <w:p w14:paraId="01A55F59"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40478F95"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17. Instrumentos para la inversión</w:t>
            </w:r>
          </w:p>
          <w:p w14:paraId="145C0E17"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A9547D2"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inversiones de los fondos pueden realizarse en los siguientes tipos de instrumentos locales o internacionales.</w:t>
            </w:r>
          </w:p>
          <w:p w14:paraId="3BF1175C"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B19F69F" w14:textId="77777777" w:rsidR="00CD63DE" w:rsidRPr="001F5FE6" w:rsidRDefault="00CD63DE" w:rsidP="006B09DD">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 Títulos de deuda.</w:t>
            </w:r>
          </w:p>
          <w:p w14:paraId="1E16EF35"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0E375A1"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 Deuda individual local</w:t>
            </w:r>
          </w:p>
          <w:p w14:paraId="6124963A"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53A408E9"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emisor debe contar con, al menos, una calificación de riesgo entre las tres mayores de la escala de calificación de corto plazo. Su vencimiento no debe ser mayor a trescientos sesenta (360) días.</w:t>
            </w:r>
          </w:p>
          <w:p w14:paraId="56F6A451"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F76E6D0"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4F0A90D1" w14:textId="58B6FF8F"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Deuda estandarizada</w:t>
            </w:r>
          </w:p>
          <w:p w14:paraId="63627026" w14:textId="77777777" w:rsidR="00CD63DE" w:rsidRPr="001F5FE6" w:rsidRDefault="00CD63DE" w:rsidP="006B09DD">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527553EB"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Salvo en el caso de los valores que, de acuerdo con la normativa costarricense, no se encuentran obligados a calificarse, los instrumentos locales deberán contar con una calificación de riesgo que se encuentre dentro del grado de inversión de la escala de calificación.</w:t>
            </w:r>
          </w:p>
          <w:p w14:paraId="7A2150B5"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6B2236F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instrumentos internacionales deben contar con una calificación de riesgo de grado de inversión.</w:t>
            </w:r>
          </w:p>
          <w:p w14:paraId="1AA4CF99"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3FBCD6E8"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el caso de instrumentos internacionales de deuda soberana que no cuenten con calificación de riesgo específica, se considerará la calificación de riesgo soberano del país emisor, la cual debe encontrarse entre las tres mejores calificaciones de riesgo de la escala de calificación.</w:t>
            </w:r>
          </w:p>
          <w:p w14:paraId="4A8D5035"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A4AD77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los procesos de titularización se debe realizar una transferencia real de los activos al vehículo utilizado.</w:t>
            </w:r>
          </w:p>
          <w:p w14:paraId="1439FF9A"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100F6FF8"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iii. Deuda estandarizada que no es grado de inversión (</w:t>
            </w:r>
            <w:r w:rsidRPr="001F5FE6">
              <w:rPr>
                <w:rFonts w:ascii="Times New Roman" w:eastAsia="Times New Roman" w:hAnsi="Times New Roman" w:cs="Times New Roman"/>
                <w:i/>
                <w:sz w:val="24"/>
                <w:szCs w:val="24"/>
                <w:lang w:eastAsia="es-ES"/>
              </w:rPr>
              <w:t>“High yield”</w:t>
            </w:r>
            <w:r w:rsidRPr="001F5FE6">
              <w:rPr>
                <w:rFonts w:ascii="Times New Roman" w:eastAsia="Times New Roman" w:hAnsi="Times New Roman" w:cs="Times New Roman"/>
                <w:sz w:val="24"/>
                <w:szCs w:val="24"/>
                <w:lang w:eastAsia="es-ES"/>
              </w:rPr>
              <w:t>)</w:t>
            </w:r>
          </w:p>
          <w:p w14:paraId="3B473956" w14:textId="77777777" w:rsidR="00CD63DE" w:rsidRPr="001F5FE6" w:rsidRDefault="00CD63DE" w:rsidP="006B09DD">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366F7395"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Títulos que deben cumplir con lo definido para deuda estandarizada, con la excepción de que no requieren contar con una calificación de riesgo grado de inversión. No obstante, las calificaciones de riesgo correspondientes a estos instrumentos deben encontrarse dentro de las dos mejores de la escala inferior al grado de inversión.</w:t>
            </w:r>
          </w:p>
          <w:p w14:paraId="6CB1DEB6"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EB9E62C"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iv. Reportos</w:t>
            </w:r>
          </w:p>
          <w:p w14:paraId="3CC02224" w14:textId="77777777" w:rsidR="00CD63DE" w:rsidRPr="001F5FE6" w:rsidRDefault="00CD63DE" w:rsidP="006B09DD">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31EA982B"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activo financiero subyacente de estos contratos debe cumplir con las políticas de inversión del fondo.</w:t>
            </w:r>
          </w:p>
          <w:p w14:paraId="0FDC8257"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1980F97B"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El compromiso de pago del principal más el interés no podrá exceder los trescientos sesenta y cinco días (365) días. La moneda debe ser aquella en la que esté </w:t>
            </w:r>
            <w:r w:rsidRPr="001F5FE6">
              <w:rPr>
                <w:rFonts w:ascii="Times New Roman" w:eastAsia="Times New Roman" w:hAnsi="Times New Roman" w:cs="Times New Roman"/>
                <w:sz w:val="24"/>
                <w:szCs w:val="24"/>
                <w:lang w:eastAsia="es-ES"/>
              </w:rPr>
              <w:lastRenderedPageBreak/>
              <w:t>denominado el subyacente respectivo.</w:t>
            </w:r>
          </w:p>
          <w:p w14:paraId="03EFAE2B"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1CF949DE"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 Notas estructuradas con capital protegido</w:t>
            </w:r>
          </w:p>
          <w:p w14:paraId="22937D80"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0F4265A7" w14:textId="0F81BFEA"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emisor debe contar con una calificación de riesgo que se encuentre entre las tres mejores de la escala de calificación.</w:t>
            </w:r>
          </w:p>
          <w:p w14:paraId="01427C75"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6EAD3E3D"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bono que sirve para asegurar el pago del capital, debe ser un instrumento de deuda que cumpla con todos los requisitos de deuda estandarizada. Además, deben ser emitidos por gobiernos o bancos centrales que cuenten con la mejor calificación de riesgo dentro del grado de inversión.</w:t>
            </w:r>
          </w:p>
          <w:p w14:paraId="07398AAC"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4589A5B3" w14:textId="77777777" w:rsidR="00CD63DE" w:rsidRPr="001F5FE6" w:rsidRDefault="00CD63DE" w:rsidP="006B09DD">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b. Títulos representativos de propiedad.</w:t>
            </w:r>
          </w:p>
          <w:p w14:paraId="4CA6AD3A"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315064C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 Títulos accionarios comunes o preferentes.</w:t>
            </w:r>
          </w:p>
          <w:p w14:paraId="743831C3"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AD9FA81"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Deberán estar listados en mercados de valores que cumplan </w:t>
            </w:r>
            <w:r w:rsidRPr="001F5FE6">
              <w:rPr>
                <w:rFonts w:ascii="Times New Roman" w:eastAsia="Times New Roman" w:hAnsi="Times New Roman" w:cs="Times New Roman"/>
                <w:sz w:val="24"/>
                <w:szCs w:val="24"/>
                <w:lang w:eastAsia="es-ES"/>
              </w:rPr>
              <w:lastRenderedPageBreak/>
              <w:t>con los requisitos establecidos en este reglamento. Iguales requisitos deberán cumplir los títulos accionarios originados en instrumentos convertibles que contengan esta opción.</w:t>
            </w:r>
          </w:p>
          <w:p w14:paraId="076BF9AA"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54559738"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Participaciones de fondos o participaciones fiduciarias.</w:t>
            </w:r>
          </w:p>
          <w:p w14:paraId="72971C7A" w14:textId="77777777" w:rsidR="00CD63DE" w:rsidRPr="001F5FE6" w:rsidRDefault="00CD63DE" w:rsidP="006B09DD">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2A2C6C0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Fondos de inversión, fondos mutuos, Exchange Traded Funds (</w:t>
            </w:r>
            <w:r w:rsidRPr="001F5FE6">
              <w:rPr>
                <w:rFonts w:ascii="Times New Roman" w:eastAsia="Times New Roman" w:hAnsi="Times New Roman" w:cs="Times New Roman"/>
                <w:i/>
                <w:sz w:val="24"/>
                <w:szCs w:val="24"/>
                <w:lang w:eastAsia="es-ES"/>
              </w:rPr>
              <w:t>“ETF”</w:t>
            </w: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i/>
                <w:sz w:val="24"/>
                <w:szCs w:val="24"/>
                <w:lang w:eastAsia="es-ES"/>
              </w:rPr>
              <w:t xml:space="preserve">, </w:t>
            </w:r>
            <w:r w:rsidRPr="001F5FE6">
              <w:rPr>
                <w:rFonts w:ascii="Times New Roman" w:eastAsia="Times New Roman" w:hAnsi="Times New Roman" w:cs="Times New Roman"/>
                <w:sz w:val="24"/>
                <w:szCs w:val="24"/>
                <w:lang w:eastAsia="es-ES"/>
              </w:rPr>
              <w:t>así como valores de contenido patrimonial que emitan los fideicomisos.</w:t>
            </w:r>
          </w:p>
          <w:p w14:paraId="053A391E"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5ADFA2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excluyen los anteriores fondos que, en sus estrategias de inversión, utilicen instrumentos derivados cuyo objetivo sea diferente al criterio de manejo eficiente del portafolio, definido por la UCITS.</w:t>
            </w:r>
          </w:p>
          <w:p w14:paraId="1E639F17"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6EDAE9CE"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fondos de pensiones podrán invertir en participaciones o emisiones de fondos de desarrollo de proyectos o de vehículos de propósito especial para el </w:t>
            </w:r>
            <w:r w:rsidRPr="001F5FE6">
              <w:rPr>
                <w:rFonts w:ascii="Times New Roman" w:eastAsia="Times New Roman" w:hAnsi="Times New Roman" w:cs="Times New Roman"/>
                <w:sz w:val="24"/>
                <w:szCs w:val="24"/>
                <w:lang w:eastAsia="es-ES"/>
              </w:rPr>
              <w:lastRenderedPageBreak/>
              <w:t>desarrollo de infraestructura pública o privada, cuando se cuente con los estudios de factibilidad y todos los permisos necesarios para las obras. Los fondos deberán procurar que se hayan cumplido las condiciones precedentes requeridas para dar la orden de inicio de las obras y se cuente con flujos financieros que respalden la recuperación de las inversiones o una garantía idónea que mitigue el riesgo de impago. Adicionalmente, la entidad regulada debe tener en cuenta el plazo máximo del fondo y los periodos de inversión y desinversión, así como, la posibilidad de redenciones anticipadas.</w:t>
            </w:r>
          </w:p>
          <w:p w14:paraId="5F48635E"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718FDC3"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iii. Participaciones en fondos de capital de riesgo, considerándose el plazo máximo del fondo y los periodos de inversión y desinversión, así como, la posibilidad de redenciones anticipadas.</w:t>
            </w:r>
          </w:p>
          <w:p w14:paraId="14CC2245"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64B716D"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Las participaciones de fondos que invierten en acciones privadas (</w:t>
            </w:r>
            <w:r w:rsidRPr="001F5FE6">
              <w:rPr>
                <w:rFonts w:ascii="Times New Roman" w:eastAsia="Times New Roman" w:hAnsi="Times New Roman" w:cs="Times New Roman"/>
                <w:i/>
                <w:sz w:val="24"/>
                <w:szCs w:val="24"/>
                <w:lang w:eastAsia="es-ES"/>
              </w:rPr>
              <w:t>“private equity”</w:t>
            </w:r>
            <w:r w:rsidRPr="001F5FE6">
              <w:rPr>
                <w:rFonts w:ascii="Times New Roman" w:eastAsia="Times New Roman" w:hAnsi="Times New Roman" w:cs="Times New Roman"/>
                <w:sz w:val="24"/>
                <w:szCs w:val="24"/>
                <w:lang w:eastAsia="es-ES"/>
              </w:rPr>
              <w:t xml:space="preserve">), deben ser adquiridas con firmas estructuradoras (conocidas en inglés como </w:t>
            </w:r>
            <w:r w:rsidRPr="001F5FE6">
              <w:rPr>
                <w:rFonts w:ascii="Times New Roman" w:eastAsia="Times New Roman" w:hAnsi="Times New Roman" w:cs="Times New Roman"/>
                <w:i/>
                <w:sz w:val="24"/>
                <w:szCs w:val="24"/>
                <w:lang w:eastAsia="es-ES"/>
              </w:rPr>
              <w:t>“General Partner”),</w:t>
            </w:r>
            <w:r w:rsidRPr="001F5FE6">
              <w:rPr>
                <w:rFonts w:ascii="Times New Roman" w:eastAsia="Times New Roman" w:hAnsi="Times New Roman" w:cs="Times New Roman"/>
                <w:sz w:val="24"/>
                <w:szCs w:val="24"/>
                <w:lang w:eastAsia="es-ES"/>
              </w:rPr>
              <w:t xml:space="preserve"> con al menos diez años de experiencia en el mercado internacional y que cuenten con un récord de empresas adquiridas exitosamente.</w:t>
            </w:r>
          </w:p>
          <w:p w14:paraId="474B63EC"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11043060" w14:textId="159DE5FD" w:rsidR="00CD63DE" w:rsidRPr="000B6261" w:rsidRDefault="00CD63DE" w:rsidP="000B62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participaciones de fondos de inversión de capital de riesgo locales deberán cumplir con lo establecido en las normas emitidas por el CONASSIF.”</w:t>
            </w:r>
          </w:p>
        </w:tc>
        <w:tc>
          <w:tcPr>
            <w:tcW w:w="3482" w:type="dxa"/>
          </w:tcPr>
          <w:p w14:paraId="41590FC6" w14:textId="46559FC8" w:rsidR="00CD63DE" w:rsidRPr="004C02FF" w:rsidRDefault="00850768" w:rsidP="006B09DD">
            <w:pPr>
              <w:tabs>
                <w:tab w:val="left" w:pos="1056"/>
              </w:tabs>
              <w:jc w:val="both"/>
              <w:rPr>
                <w:rFonts w:ascii="Times New Roman" w:hAnsi="Times New Roman"/>
                <w:b/>
                <w:sz w:val="24"/>
              </w:rPr>
            </w:pPr>
            <w:r w:rsidRPr="00DC72A4">
              <w:rPr>
                <w:rFonts w:ascii="Times New Roman" w:hAnsi="Times New Roman" w:cs="Times New Roman"/>
                <w:b/>
                <w:bCs/>
                <w:sz w:val="24"/>
                <w:szCs w:val="24"/>
              </w:rPr>
              <w:lastRenderedPageBreak/>
              <w:t>VIDA PLENA</w:t>
            </w:r>
            <w:r w:rsidRPr="004C02FF">
              <w:rPr>
                <w:rFonts w:ascii="Times New Roman" w:hAnsi="Times New Roman"/>
                <w:b/>
                <w:sz w:val="24"/>
              </w:rPr>
              <w:t>, OPC</w:t>
            </w:r>
          </w:p>
          <w:p w14:paraId="3799AB11" w14:textId="77777777" w:rsidR="00CD63DE" w:rsidRPr="001F5FE6" w:rsidRDefault="00CD63DE" w:rsidP="006B09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agrupamiento debe realizarse por clase de activos, por lo que se sugiere un replanteamiento e incorporación de activos alternativos elegibles bajo el concepto de inclusión. </w:t>
            </w:r>
          </w:p>
          <w:p w14:paraId="56859083" w14:textId="4F1D2CD9" w:rsidR="00CD63DE" w:rsidRPr="001F5FE6" w:rsidRDefault="00CD63DE" w:rsidP="006B09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Además, al eliminarse los Niveles no nos queda claro lo indicado como tipo Deuda estandarizada grado de inversión o que no es grado de inversión (“High yield”) por cuanto, los instrumentos del mercado local no son grado de inversión, salvo en el caso de considerar la escala local, lo cual debe ser analizado en el contexto de los compromisos suscritos por Costa Rica en los Códigos de Liberalización si se trata de ventajas al mercado local.</w:t>
            </w:r>
          </w:p>
          <w:p w14:paraId="5D05CF19" w14:textId="77777777" w:rsidR="00CD63DE" w:rsidRPr="001F5FE6" w:rsidRDefault="00CD63DE" w:rsidP="006B09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sugiere replantear las notas estructuradas para que se ajuste a la dinámica de mercados </w:t>
            </w:r>
          </w:p>
          <w:p w14:paraId="68C08DEB" w14:textId="01DA0257" w:rsidR="00CD63DE" w:rsidRPr="001F5FE6" w:rsidRDefault="00CD63DE" w:rsidP="006B09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internacionales y no deba ser un instrumento de deuda estandarizada y menos ser </w:t>
            </w:r>
            <w:r w:rsidRPr="001F5FE6">
              <w:rPr>
                <w:rFonts w:ascii="Times New Roman" w:hAnsi="Times New Roman" w:cs="Times New Roman"/>
                <w:sz w:val="24"/>
                <w:szCs w:val="24"/>
              </w:rPr>
              <w:lastRenderedPageBreak/>
              <w:t>emitidos por gobiernos o bancos centrales.</w:t>
            </w:r>
          </w:p>
        </w:tc>
        <w:tc>
          <w:tcPr>
            <w:tcW w:w="3482" w:type="dxa"/>
          </w:tcPr>
          <w:p w14:paraId="5B5FDBEA" w14:textId="10F060EC" w:rsidR="00CD63DE" w:rsidRPr="001F5FE6" w:rsidRDefault="00CD63DE" w:rsidP="006B09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Los instrumentos alternativos permitidos están definidos en el artículo 17, en la clase de activos títulos representativos de propiedad, y corresponden únicamente a participaciones en fondos de capital de riesgo locales o internacionales.</w:t>
            </w:r>
          </w:p>
          <w:p w14:paraId="043BD8CF" w14:textId="77777777" w:rsidR="00CD63DE" w:rsidRDefault="00CD63DE" w:rsidP="006B09DD">
            <w:pPr>
              <w:tabs>
                <w:tab w:val="left" w:pos="1056"/>
              </w:tabs>
              <w:jc w:val="both"/>
              <w:rPr>
                <w:rFonts w:ascii="Times New Roman" w:hAnsi="Times New Roman" w:cs="Times New Roman"/>
                <w:sz w:val="24"/>
                <w:szCs w:val="24"/>
              </w:rPr>
            </w:pPr>
          </w:p>
          <w:p w14:paraId="09127017" w14:textId="77777777" w:rsidR="00231A08" w:rsidRPr="001F5FE6" w:rsidRDefault="00231A08" w:rsidP="00231A08">
            <w:pPr>
              <w:pStyle w:val="Textocomentario"/>
              <w:jc w:val="both"/>
              <w:rPr>
                <w:rFonts w:ascii="Times New Roman" w:hAnsi="Times New Roman" w:cs="Times New Roman"/>
                <w:sz w:val="24"/>
                <w:szCs w:val="24"/>
              </w:rPr>
            </w:pPr>
            <w:r w:rsidRPr="006A0814">
              <w:rPr>
                <w:rFonts w:ascii="Times New Roman" w:hAnsi="Times New Roman" w:cs="Times New Roman"/>
                <w:sz w:val="24"/>
                <w:szCs w:val="24"/>
              </w:rPr>
              <w:t>Sobre la deuda estandarizada grado de inversión o que no es grado de inversión (“High yield”) y la particularidad de el criterio que debe emplearse es el consignado en el artículo 14 d) del Reglamento de Gestión de Activos, donde se estable el tratamiento para las emisiones del sector público.</w:t>
            </w:r>
          </w:p>
          <w:p w14:paraId="37A79A0E" w14:textId="77777777" w:rsidR="00050EFE" w:rsidRDefault="00050EFE" w:rsidP="006B09DD">
            <w:pPr>
              <w:tabs>
                <w:tab w:val="left" w:pos="1056"/>
              </w:tabs>
              <w:jc w:val="both"/>
              <w:rPr>
                <w:rFonts w:ascii="Times New Roman" w:hAnsi="Times New Roman" w:cs="Times New Roman"/>
                <w:sz w:val="24"/>
                <w:szCs w:val="24"/>
              </w:rPr>
            </w:pPr>
          </w:p>
          <w:p w14:paraId="7AE89FE2" w14:textId="77777777" w:rsidR="00050EFE" w:rsidRDefault="00050EFE" w:rsidP="006B09DD">
            <w:pPr>
              <w:tabs>
                <w:tab w:val="left" w:pos="1056"/>
              </w:tabs>
              <w:jc w:val="both"/>
              <w:rPr>
                <w:rFonts w:ascii="Times New Roman" w:hAnsi="Times New Roman" w:cs="Times New Roman"/>
                <w:sz w:val="24"/>
                <w:szCs w:val="24"/>
              </w:rPr>
            </w:pPr>
          </w:p>
          <w:p w14:paraId="47E17C09" w14:textId="33CDD81D" w:rsidR="00CD63DE" w:rsidRPr="001F5FE6" w:rsidRDefault="00CD63DE" w:rsidP="006B09D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reforma en consulta no modificó lo relativo a Notas estructuradas, por lo que se omiten comentarios respecto de lo observado.</w:t>
            </w:r>
          </w:p>
          <w:p w14:paraId="76950239" w14:textId="77777777" w:rsidR="0059231F" w:rsidRPr="001F5FE6" w:rsidRDefault="0059231F" w:rsidP="006B09DD">
            <w:pPr>
              <w:tabs>
                <w:tab w:val="left" w:pos="1056"/>
              </w:tabs>
              <w:jc w:val="both"/>
              <w:rPr>
                <w:rFonts w:ascii="Times New Roman" w:hAnsi="Times New Roman" w:cs="Times New Roman"/>
                <w:sz w:val="24"/>
                <w:szCs w:val="24"/>
              </w:rPr>
            </w:pPr>
          </w:p>
          <w:p w14:paraId="2A8594FD" w14:textId="77777777" w:rsidR="00CD63DE" w:rsidRPr="001F5FE6" w:rsidRDefault="00CD63DE" w:rsidP="006B09DD">
            <w:pPr>
              <w:tabs>
                <w:tab w:val="left" w:pos="1056"/>
              </w:tabs>
              <w:jc w:val="both"/>
              <w:rPr>
                <w:rFonts w:ascii="Times New Roman" w:hAnsi="Times New Roman" w:cs="Times New Roman"/>
                <w:sz w:val="24"/>
                <w:szCs w:val="24"/>
              </w:rPr>
            </w:pPr>
          </w:p>
          <w:p w14:paraId="3E114F4E" w14:textId="60EBABE8" w:rsidR="00CD63DE" w:rsidRPr="001F5FE6" w:rsidRDefault="00CD63DE" w:rsidP="006B09DD">
            <w:pPr>
              <w:tabs>
                <w:tab w:val="left" w:pos="1056"/>
              </w:tabs>
              <w:jc w:val="both"/>
              <w:rPr>
                <w:rFonts w:ascii="Times New Roman" w:hAnsi="Times New Roman" w:cs="Times New Roman"/>
                <w:sz w:val="24"/>
                <w:szCs w:val="24"/>
              </w:rPr>
            </w:pPr>
          </w:p>
        </w:tc>
        <w:tc>
          <w:tcPr>
            <w:tcW w:w="3482" w:type="dxa"/>
            <w:gridSpan w:val="2"/>
          </w:tcPr>
          <w:p w14:paraId="3D55B658" w14:textId="77777777" w:rsidR="00CD63DE" w:rsidRPr="001F5FE6" w:rsidRDefault="00CD63DE" w:rsidP="006B09DD">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Se reforma el artículo 17 para que, en lo sucesivo, se lea de la siguiente forma:</w:t>
            </w:r>
          </w:p>
          <w:p w14:paraId="1C41105C"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071D4A5B"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17. Instrumentos para la inversión</w:t>
            </w:r>
          </w:p>
          <w:p w14:paraId="09BA29A1"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45DBAB2D"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inversiones de los fondos pueden realizarse en los siguientes tipos de instrumentos locales o internacionales.</w:t>
            </w:r>
          </w:p>
          <w:p w14:paraId="1742C533"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79405EC" w14:textId="77777777" w:rsidR="00CD63DE" w:rsidRPr="001F5FE6" w:rsidRDefault="00CD63DE" w:rsidP="006B09DD">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 Títulos de deuda.</w:t>
            </w:r>
          </w:p>
          <w:p w14:paraId="04B42B1F"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0EE6E575"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 Deuda individual local</w:t>
            </w:r>
          </w:p>
          <w:p w14:paraId="4AFD7EE3"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9F9ABF1"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emisor debe contar con, al menos, una calificación de riesgo entre las tres mayores de la escala de calificación de corto plazo. Su vencimiento no debe ser mayor a trescientos sesenta (360) días.</w:t>
            </w:r>
          </w:p>
          <w:p w14:paraId="7A4648D0"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56454F6"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51C55E2"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Deuda estandarizada</w:t>
            </w:r>
          </w:p>
          <w:p w14:paraId="4B1783F6" w14:textId="77777777" w:rsidR="00CD63DE" w:rsidRPr="001F5FE6" w:rsidRDefault="00CD63DE" w:rsidP="006B09DD">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602E4B6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Salvo en el caso de los valores que, de acuerdo con la normativa costarricense, no se encuentran obligados a calificarse, los instrumentos locales deberán contar con una calificación de riesgo que se encuentre dentro del grado de inversión de la escala de calificación.</w:t>
            </w:r>
          </w:p>
          <w:p w14:paraId="6B10BDB5"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C4AC787"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instrumentos internacionales deben contar con una calificación de riesgo de grado de inversión.</w:t>
            </w:r>
          </w:p>
          <w:p w14:paraId="5BD59322"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B7A5A64"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el caso de instrumentos internacionales de deuda soberana que no cuenten con calificación de riesgo específica, se considerará la calificación de riesgo soberano del país emisor, la cual debe encontrarse entre las tres mejores calificaciones de riesgo de la escala de calificación.</w:t>
            </w:r>
          </w:p>
          <w:p w14:paraId="0FEA7C68"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31B35F99"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En los procesos de titularización se debe realizar una transferencia real de los activos al vehículo utilizado.</w:t>
            </w:r>
          </w:p>
          <w:p w14:paraId="496744CD"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19C74C9C"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iii. Deuda estandarizada que no es grado de inversión (</w:t>
            </w:r>
            <w:r w:rsidRPr="001F5FE6">
              <w:rPr>
                <w:rFonts w:ascii="Times New Roman" w:eastAsia="Times New Roman" w:hAnsi="Times New Roman" w:cs="Times New Roman"/>
                <w:i/>
                <w:sz w:val="24"/>
                <w:szCs w:val="24"/>
                <w:lang w:eastAsia="es-ES"/>
              </w:rPr>
              <w:t>“High yield”</w:t>
            </w:r>
            <w:r w:rsidRPr="001F5FE6">
              <w:rPr>
                <w:rFonts w:ascii="Times New Roman" w:eastAsia="Times New Roman" w:hAnsi="Times New Roman" w:cs="Times New Roman"/>
                <w:sz w:val="24"/>
                <w:szCs w:val="24"/>
                <w:lang w:eastAsia="es-ES"/>
              </w:rPr>
              <w:t>)</w:t>
            </w:r>
          </w:p>
          <w:p w14:paraId="0DD2B1E0" w14:textId="77777777" w:rsidR="00CD63DE" w:rsidRPr="001F5FE6" w:rsidRDefault="00CD63DE" w:rsidP="006B09DD">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66FE9080"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Títulos que deben cumplir con lo definido para deuda estandarizada, con la excepción de que no requieren contar con una calificación de riesgo grado de inversión. No obstante, las calificaciones de riesgo correspondientes a estos instrumentos deben encontrarse dentro de las dos mejores de la escala inferior al grado de inversión.</w:t>
            </w:r>
          </w:p>
          <w:p w14:paraId="4EFA6C32"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8159101"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iv. Reportos</w:t>
            </w:r>
          </w:p>
          <w:p w14:paraId="6E68C135" w14:textId="77777777" w:rsidR="00CD63DE" w:rsidRPr="001F5FE6" w:rsidRDefault="00CD63DE" w:rsidP="006B09DD">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43C8F32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activo financiero subyacente de estos contratos debe cumplir con las políticas de inversión del fondo.</w:t>
            </w:r>
          </w:p>
          <w:p w14:paraId="0F261F54"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448C9768"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El compromiso de pago del principal más el interés no podrá exceder los trescientos sesenta y cinco días (365) días. La moneda debe ser aquella en la que esté </w:t>
            </w:r>
            <w:r w:rsidRPr="001F5FE6">
              <w:rPr>
                <w:rFonts w:ascii="Times New Roman" w:eastAsia="Times New Roman" w:hAnsi="Times New Roman" w:cs="Times New Roman"/>
                <w:sz w:val="24"/>
                <w:szCs w:val="24"/>
                <w:lang w:eastAsia="es-ES"/>
              </w:rPr>
              <w:lastRenderedPageBreak/>
              <w:t>denominado el subyacente respectivo.</w:t>
            </w:r>
          </w:p>
          <w:p w14:paraId="60994BF8"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404451A"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 Notas estructuradas con capital protegido</w:t>
            </w:r>
          </w:p>
          <w:p w14:paraId="62DBF8BE"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BE28C6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emisor debe contar con una calificación de riesgo que se encuentre entre las tres mejores de la escala de calificación.</w:t>
            </w:r>
          </w:p>
          <w:p w14:paraId="2D323805"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A9BEC68"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El bono que sirve para asegurar el pago del capital, debe ser un instrumento de deuda que cumpla con todos los requisitos de deuda estandarizada. Además, deben ser emitidos por gobiernos o bancos centrales que cuenten con la mejor calificación de riesgo dentro del grado de inversión.</w:t>
            </w:r>
          </w:p>
          <w:p w14:paraId="4AC954C1"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28C55D6F" w14:textId="77777777" w:rsidR="00CD63DE" w:rsidRPr="001F5FE6" w:rsidRDefault="00CD63DE" w:rsidP="006B09DD">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b. Títulos representativos de propiedad.</w:t>
            </w:r>
          </w:p>
          <w:p w14:paraId="369E45B0"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70E44D06"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 Títulos accionarios comunes o preferentes.</w:t>
            </w:r>
          </w:p>
          <w:p w14:paraId="016BC217"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1E0196D8"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Deberán estar listados en mercados de valores que cumplan </w:t>
            </w:r>
            <w:r w:rsidRPr="001F5FE6">
              <w:rPr>
                <w:rFonts w:ascii="Times New Roman" w:eastAsia="Times New Roman" w:hAnsi="Times New Roman" w:cs="Times New Roman"/>
                <w:sz w:val="24"/>
                <w:szCs w:val="24"/>
                <w:lang w:eastAsia="es-ES"/>
              </w:rPr>
              <w:lastRenderedPageBreak/>
              <w:t>con los requisitos establecidos en este reglamento. Iguales requisitos deberán cumplir los títulos accionarios originados en instrumentos convertibles que contengan esta opción.</w:t>
            </w:r>
          </w:p>
          <w:p w14:paraId="3E048F92"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5004B4BC"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Participaciones de fondos o participaciones fiduciarias.</w:t>
            </w:r>
          </w:p>
          <w:p w14:paraId="5F96669D" w14:textId="77777777" w:rsidR="00CD63DE" w:rsidRPr="001F5FE6" w:rsidRDefault="00CD63DE" w:rsidP="006B09DD">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27EB7877"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Fondos de inversión, fondos mutuos, Exchange Traded Funds (</w:t>
            </w:r>
            <w:r w:rsidRPr="001F5FE6">
              <w:rPr>
                <w:rFonts w:ascii="Times New Roman" w:eastAsia="Times New Roman" w:hAnsi="Times New Roman" w:cs="Times New Roman"/>
                <w:i/>
                <w:sz w:val="24"/>
                <w:szCs w:val="24"/>
                <w:lang w:eastAsia="es-ES"/>
              </w:rPr>
              <w:t>“ETF”</w:t>
            </w: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i/>
                <w:sz w:val="24"/>
                <w:szCs w:val="24"/>
                <w:lang w:eastAsia="es-ES"/>
              </w:rPr>
              <w:t xml:space="preserve">, </w:t>
            </w:r>
            <w:r w:rsidRPr="001F5FE6">
              <w:rPr>
                <w:rFonts w:ascii="Times New Roman" w:eastAsia="Times New Roman" w:hAnsi="Times New Roman" w:cs="Times New Roman"/>
                <w:sz w:val="24"/>
                <w:szCs w:val="24"/>
                <w:lang w:eastAsia="es-ES"/>
              </w:rPr>
              <w:t>así como valores de contenido patrimonial que emitan los fideicomisos.</w:t>
            </w:r>
          </w:p>
          <w:p w14:paraId="0F79487F"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3ADEECC1"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excluyen los anteriores fondos que, en sus estrategias de inversión, utilicen instrumentos derivados cuyo objetivo sea diferente al criterio de manejo eficiente del portafolio, definido por la UCITS.</w:t>
            </w:r>
          </w:p>
          <w:p w14:paraId="152D7FEF"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0D91A2CF"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fondos de pensiones podrán invertir en participaciones o emisiones de fondos de desarrollo de proyectos o de vehículos de propósito especial para el </w:t>
            </w:r>
            <w:r w:rsidRPr="001F5FE6">
              <w:rPr>
                <w:rFonts w:ascii="Times New Roman" w:eastAsia="Times New Roman" w:hAnsi="Times New Roman" w:cs="Times New Roman"/>
                <w:sz w:val="24"/>
                <w:szCs w:val="24"/>
                <w:lang w:eastAsia="es-ES"/>
              </w:rPr>
              <w:lastRenderedPageBreak/>
              <w:t>desarrollo de infraestructura pública o privada, cuando se cuente con los estudios de factibilidad y todos los permisos necesarios para las obras. Los fondos deberán procurar que se hayan cumplido las condiciones precedentes requeridas para dar la orden de inicio de las obras y se cuente con flujos financieros que respalden la recuperación de las inversiones o una garantía idónea que mitigue el riesgo de impago. Adicionalmente, la entidad regulada debe tener en cuenta el plazo máximo del fondo y los periodos de inversión y desinversión, así como, la posibilidad de redenciones anticipadas.</w:t>
            </w:r>
          </w:p>
          <w:p w14:paraId="271F8E68"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00A6EFE5" w14:textId="77777777"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iii. Participaciones en fondos de capital de riesgo, considerándose el plazo máximo del fondo y los periodos de inversión y desinversión, así como, la posibilidad de redenciones anticipadas.</w:t>
            </w:r>
          </w:p>
          <w:p w14:paraId="1F4DDBF1"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08FB656D" w14:textId="2E5BE611" w:rsidR="00CD63DE" w:rsidRPr="001F5FE6" w:rsidRDefault="00CD63DE" w:rsidP="006B09DD">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Las participaciones de fondos que invierten en acciones privadas (</w:t>
            </w:r>
            <w:r w:rsidRPr="001F5FE6">
              <w:rPr>
                <w:rFonts w:ascii="Times New Roman" w:eastAsia="Times New Roman" w:hAnsi="Times New Roman" w:cs="Times New Roman"/>
                <w:i/>
                <w:sz w:val="24"/>
                <w:szCs w:val="24"/>
                <w:lang w:eastAsia="es-ES"/>
              </w:rPr>
              <w:t>“private equity”</w:t>
            </w:r>
            <w:r w:rsidRPr="001F5FE6">
              <w:rPr>
                <w:rFonts w:ascii="Times New Roman" w:eastAsia="Times New Roman" w:hAnsi="Times New Roman" w:cs="Times New Roman"/>
                <w:sz w:val="24"/>
                <w:szCs w:val="24"/>
                <w:lang w:eastAsia="es-ES"/>
              </w:rPr>
              <w:t xml:space="preserve">), deben ser adquiridas con firmas estructuradoras (conocidas en inglés como </w:t>
            </w:r>
            <w:r w:rsidRPr="001F5FE6">
              <w:rPr>
                <w:rFonts w:ascii="Times New Roman" w:eastAsia="Times New Roman" w:hAnsi="Times New Roman" w:cs="Times New Roman"/>
                <w:i/>
                <w:sz w:val="24"/>
                <w:szCs w:val="24"/>
                <w:lang w:eastAsia="es-ES"/>
              </w:rPr>
              <w:t>“General Partner”),</w:t>
            </w:r>
            <w:r w:rsidRPr="001F5FE6">
              <w:rPr>
                <w:rFonts w:ascii="Times New Roman" w:eastAsia="Times New Roman" w:hAnsi="Times New Roman" w:cs="Times New Roman"/>
                <w:sz w:val="24"/>
                <w:szCs w:val="24"/>
                <w:lang w:eastAsia="es-ES"/>
              </w:rPr>
              <w:t xml:space="preserve"> con al menos diez años de experiencia en el mercado internacional y que cuenten con un récord de empresas adquiridas </w:t>
            </w:r>
            <w:r w:rsidR="00E43096" w:rsidRPr="001F5FE6">
              <w:rPr>
                <w:rFonts w:ascii="Times New Roman" w:eastAsia="Times New Roman" w:hAnsi="Times New Roman" w:cs="Times New Roman"/>
                <w:color w:val="00B050"/>
                <w:sz w:val="24"/>
                <w:szCs w:val="24"/>
                <w:lang w:eastAsia="es-ES"/>
              </w:rPr>
              <w:t xml:space="preserve">y gestionadas </w:t>
            </w:r>
            <w:r w:rsidRPr="001F5FE6">
              <w:rPr>
                <w:rFonts w:ascii="Times New Roman" w:eastAsia="Times New Roman" w:hAnsi="Times New Roman" w:cs="Times New Roman"/>
                <w:sz w:val="24"/>
                <w:szCs w:val="24"/>
                <w:lang w:eastAsia="es-ES"/>
              </w:rPr>
              <w:t>exitosamente.</w:t>
            </w:r>
          </w:p>
          <w:p w14:paraId="2F6EC068" w14:textId="77777777" w:rsidR="00CD63DE" w:rsidRPr="001F5FE6" w:rsidRDefault="00CD63DE" w:rsidP="006B09DD">
            <w:pPr>
              <w:ind w:left="1068"/>
              <w:jc w:val="both"/>
              <w:rPr>
                <w:rFonts w:ascii="Times New Roman" w:eastAsia="Times New Roman" w:hAnsi="Times New Roman" w:cs="Times New Roman"/>
                <w:sz w:val="24"/>
                <w:szCs w:val="24"/>
                <w:lang w:eastAsia="es-ES"/>
              </w:rPr>
            </w:pPr>
          </w:p>
          <w:p w14:paraId="391C427F" w14:textId="00140A55" w:rsidR="00CD63DE" w:rsidRPr="000B6261" w:rsidRDefault="00CD63DE" w:rsidP="000B6261">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participaciones de fondos de inversión de capital de riesgo locales deberán cumplir con lo establecido en las normas emitidas por el CONASSIF.”</w:t>
            </w:r>
          </w:p>
        </w:tc>
      </w:tr>
      <w:tr w:rsidR="00CD63DE" w:rsidRPr="001F5FE6" w14:paraId="31DEDBCE" w14:textId="77777777" w:rsidTr="001F5FE6">
        <w:tc>
          <w:tcPr>
            <w:tcW w:w="3488" w:type="dxa"/>
            <w:gridSpan w:val="2"/>
          </w:tcPr>
          <w:p w14:paraId="35D89ABA" w14:textId="77777777" w:rsidR="00CD63DE" w:rsidRPr="001F5FE6" w:rsidRDefault="00CD63DE" w:rsidP="00765A7C">
            <w:pPr>
              <w:pStyle w:val="pf0"/>
              <w:jc w:val="both"/>
              <w:rPr>
                <w:lang w:eastAsia="es-ES"/>
              </w:rPr>
            </w:pPr>
          </w:p>
        </w:tc>
        <w:tc>
          <w:tcPr>
            <w:tcW w:w="3482" w:type="dxa"/>
          </w:tcPr>
          <w:p w14:paraId="76397456" w14:textId="4FE6E195" w:rsidR="00CD63DE" w:rsidRPr="001F5FE6" w:rsidRDefault="00850768" w:rsidP="00765A7C">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51B49F45" w14:textId="77E5C589"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Respecto de los títulos de deuda, se agradece aclarar cuál es la base técnica para definir este criterio cortoplacista, que va contra el horizonte de inversión de largo plazo de las pensiones.</w:t>
            </w:r>
          </w:p>
        </w:tc>
        <w:tc>
          <w:tcPr>
            <w:tcW w:w="3482" w:type="dxa"/>
          </w:tcPr>
          <w:p w14:paraId="194F01C5" w14:textId="277A2042" w:rsidR="00CD63DE" w:rsidRPr="002A248B" w:rsidRDefault="00BD4589" w:rsidP="00765A7C">
            <w:pPr>
              <w:tabs>
                <w:tab w:val="left" w:pos="1056"/>
              </w:tabs>
              <w:jc w:val="both"/>
              <w:rPr>
                <w:rFonts w:ascii="Times New Roman" w:hAnsi="Times New Roman" w:cs="Times New Roman"/>
                <w:sz w:val="24"/>
                <w:szCs w:val="24"/>
              </w:rPr>
            </w:pPr>
            <w:r w:rsidRPr="002A248B">
              <w:rPr>
                <w:rFonts w:ascii="Times New Roman" w:hAnsi="Times New Roman" w:cs="Times New Roman"/>
                <w:sz w:val="24"/>
                <w:szCs w:val="24"/>
              </w:rPr>
              <w:t xml:space="preserve">Dicho límite se </w:t>
            </w:r>
            <w:r w:rsidR="007B0AD7" w:rsidRPr="002A248B">
              <w:rPr>
                <w:rFonts w:ascii="Times New Roman" w:hAnsi="Times New Roman" w:cs="Times New Roman"/>
                <w:sz w:val="24"/>
                <w:szCs w:val="24"/>
              </w:rPr>
              <w:t xml:space="preserve">ha establecido de </w:t>
            </w:r>
            <w:r w:rsidR="006B5DC6" w:rsidRPr="002A248B">
              <w:rPr>
                <w:rFonts w:ascii="Times New Roman" w:hAnsi="Times New Roman" w:cs="Times New Roman"/>
                <w:sz w:val="24"/>
                <w:szCs w:val="24"/>
              </w:rPr>
              <w:t xml:space="preserve">acuerdo con el </w:t>
            </w:r>
            <w:r w:rsidR="002F1E91" w:rsidRPr="002A248B">
              <w:rPr>
                <w:rFonts w:ascii="Times New Roman" w:hAnsi="Times New Roman" w:cs="Times New Roman"/>
                <w:sz w:val="24"/>
                <w:szCs w:val="24"/>
              </w:rPr>
              <w:t>artículo 60</w:t>
            </w:r>
            <w:r w:rsidR="006B5DC6" w:rsidRPr="002A248B">
              <w:rPr>
                <w:rFonts w:ascii="Times New Roman" w:hAnsi="Times New Roman" w:cs="Times New Roman"/>
                <w:sz w:val="24"/>
                <w:szCs w:val="24"/>
              </w:rPr>
              <w:t xml:space="preserve"> de la LPT, </w:t>
            </w:r>
            <w:r w:rsidR="00AA035B" w:rsidRPr="002A248B">
              <w:rPr>
                <w:rFonts w:ascii="Times New Roman" w:hAnsi="Times New Roman" w:cs="Times New Roman"/>
                <w:sz w:val="24"/>
                <w:szCs w:val="24"/>
              </w:rPr>
              <w:t xml:space="preserve">donde se </w:t>
            </w:r>
            <w:r w:rsidR="00C8563F" w:rsidRPr="002A248B">
              <w:rPr>
                <w:rFonts w:ascii="Times New Roman" w:hAnsi="Times New Roman" w:cs="Times New Roman"/>
                <w:sz w:val="24"/>
                <w:szCs w:val="24"/>
              </w:rPr>
              <w:t xml:space="preserve">indica que </w:t>
            </w:r>
            <w:r w:rsidR="002F1E91" w:rsidRPr="002A248B">
              <w:rPr>
                <w:rFonts w:ascii="Times New Roman" w:hAnsi="Times New Roman" w:cs="Times New Roman"/>
                <w:sz w:val="24"/>
                <w:szCs w:val="24"/>
              </w:rPr>
              <w:t xml:space="preserve">los recursos de los fondos </w:t>
            </w:r>
            <w:r w:rsidR="0078672B" w:rsidRPr="002A248B">
              <w:rPr>
                <w:rFonts w:ascii="Times New Roman" w:hAnsi="Times New Roman" w:cs="Times New Roman"/>
                <w:sz w:val="24"/>
                <w:szCs w:val="24"/>
              </w:rPr>
              <w:t xml:space="preserve">sólo </w:t>
            </w:r>
            <w:r w:rsidR="002F1E91" w:rsidRPr="002A248B">
              <w:rPr>
                <w:rFonts w:ascii="Times New Roman" w:hAnsi="Times New Roman" w:cs="Times New Roman"/>
                <w:sz w:val="24"/>
                <w:szCs w:val="24"/>
              </w:rPr>
              <w:t>podrán ser invertidos en valores emitidos por entidades financieras</w:t>
            </w:r>
            <w:r w:rsidR="00C16066" w:rsidRPr="002A248B">
              <w:rPr>
                <w:rFonts w:ascii="Times New Roman" w:hAnsi="Times New Roman" w:cs="Times New Roman"/>
                <w:sz w:val="24"/>
                <w:szCs w:val="24"/>
              </w:rPr>
              <w:t>, en lo especifico a este artículo, por</w:t>
            </w:r>
            <w:r w:rsidR="002F1E91" w:rsidRPr="002A248B">
              <w:rPr>
                <w:rFonts w:ascii="Times New Roman" w:hAnsi="Times New Roman" w:cs="Times New Roman"/>
                <w:sz w:val="24"/>
                <w:szCs w:val="24"/>
              </w:rPr>
              <w:t xml:space="preserve"> supervisadas por la SUGEF.</w:t>
            </w:r>
          </w:p>
        </w:tc>
        <w:tc>
          <w:tcPr>
            <w:tcW w:w="3482" w:type="dxa"/>
            <w:gridSpan w:val="2"/>
          </w:tcPr>
          <w:p w14:paraId="0703A508"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640C3E77" w14:textId="77777777" w:rsidTr="001F5FE6">
        <w:trPr>
          <w:gridBefore w:val="1"/>
          <w:gridAfter w:val="1"/>
          <w:wBefore w:w="6" w:type="dxa"/>
          <w:wAfter w:w="42" w:type="dxa"/>
        </w:trPr>
        <w:tc>
          <w:tcPr>
            <w:tcW w:w="3482" w:type="dxa"/>
          </w:tcPr>
          <w:p w14:paraId="69A0E711" w14:textId="77777777" w:rsidR="00CD63DE" w:rsidRPr="001F5FE6" w:rsidRDefault="00CD63DE" w:rsidP="00765A7C">
            <w:pPr>
              <w:contextualSpacing/>
              <w:jc w:val="both"/>
              <w:rPr>
                <w:rFonts w:ascii="Times New Roman" w:eastAsia="Times New Roman" w:hAnsi="Times New Roman" w:cs="Times New Roman"/>
                <w:sz w:val="24"/>
                <w:szCs w:val="24"/>
                <w:lang w:eastAsia="es-ES"/>
              </w:rPr>
            </w:pPr>
          </w:p>
        </w:tc>
        <w:tc>
          <w:tcPr>
            <w:tcW w:w="3482" w:type="dxa"/>
          </w:tcPr>
          <w:p w14:paraId="6D4241CD" w14:textId="77777777" w:rsidR="00CD63DE" w:rsidRPr="001F5FE6" w:rsidRDefault="00CD63DE" w:rsidP="00765A7C">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61EF1D24" w14:textId="3A280ADB"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punto 6, donde se reforma el “Artículo 17. Instrumentos para la inversión, en el inciso b. referente </w:t>
            </w:r>
            <w:r w:rsidRPr="001F5FE6">
              <w:rPr>
                <w:rFonts w:ascii="Times New Roman" w:hAnsi="Times New Roman" w:cs="Times New Roman"/>
                <w:sz w:val="24"/>
                <w:szCs w:val="24"/>
              </w:rPr>
              <w:lastRenderedPageBreak/>
              <w:t>a Títulos</w:t>
            </w:r>
            <w:r w:rsidR="00242109">
              <w:rPr>
                <w:rFonts w:ascii="Times New Roman" w:hAnsi="Times New Roman" w:cs="Times New Roman"/>
                <w:sz w:val="24"/>
                <w:szCs w:val="24"/>
              </w:rPr>
              <w:t xml:space="preserve"> </w:t>
            </w:r>
            <w:r w:rsidRPr="001F5FE6">
              <w:rPr>
                <w:rFonts w:ascii="Times New Roman" w:hAnsi="Times New Roman" w:cs="Times New Roman"/>
                <w:sz w:val="24"/>
                <w:szCs w:val="24"/>
              </w:rPr>
              <w:t>representativos de propiedad, el cual refiere que se debe contar con flujos financieros que respalden la recuperación de las inversiones o una garantía idónea que mitigue el riesgo de impago, los fondos deberán procurar que se hayan cumplido las condiciones precedentes requeridas para dar la orden de inicio de las obras y se cuente con flujos financieros que respalden la recuperación de las inversiones o una garantía idónea que mitigue el riesgo de impago. Una orden de inicio de obras no es compatible y flujos financieros ya que no existirán hasta finalizada la construcción, adicionalmente es conveniente aclarar que ámbito, margen o consideración se considera como idóneo una garantía a nivel de mitigación.</w:t>
            </w:r>
          </w:p>
          <w:p w14:paraId="2C9EE16D" w14:textId="258BA83D"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ítem iii. Donde los participantes que invierten en acciones privadas “que cuenten con un récord de empresas adquiridas exitosamente.” Solicitamos indicar a que se </w:t>
            </w:r>
            <w:r w:rsidRPr="001F5FE6">
              <w:rPr>
                <w:rFonts w:ascii="Times New Roman" w:hAnsi="Times New Roman" w:cs="Times New Roman"/>
                <w:sz w:val="24"/>
                <w:szCs w:val="24"/>
              </w:rPr>
              <w:lastRenderedPageBreak/>
              <w:t>refieren, ya que la adquisición corresponde a la compra no al desempeño o gestión de estas.</w:t>
            </w:r>
          </w:p>
          <w:p w14:paraId="0308EF86" w14:textId="1BE0D34B"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estructura actual del </w:t>
            </w:r>
            <w:r w:rsidR="008A6892" w:rsidRPr="001F5FE6">
              <w:rPr>
                <w:rFonts w:ascii="Times New Roman" w:hAnsi="Times New Roman" w:cs="Times New Roman"/>
                <w:sz w:val="24"/>
                <w:szCs w:val="24"/>
              </w:rPr>
              <w:t>portafolio</w:t>
            </w:r>
            <w:r w:rsidRPr="001F5FE6">
              <w:rPr>
                <w:rFonts w:ascii="Times New Roman" w:hAnsi="Times New Roman" w:cs="Times New Roman"/>
                <w:sz w:val="24"/>
                <w:szCs w:val="24"/>
              </w:rPr>
              <w:t xml:space="preserve"> genera discrepancias en función de instrumentos catalogados como beneficiosos (razonables en términos de inversión) como aquellos que no lo son, esto por cambios en la percepción a lo largo de la historia, producto de lo anterior la distribución inicial puede generar problemas estructurales en función de la idoneidad de instrumentos, como es el caso de los fondos inmobiliarios en cada fondo generacional, situación que podría generar demandas en función del proceso inicial que </w:t>
            </w:r>
          </w:p>
          <w:p w14:paraId="5CCD561C" w14:textId="65D000EA"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podría presentar conflictos de interés, subsidios o traslado de riqueza entre generaciones, situación que no es normada y trasladada la responsabilidad de un proceso no vinculante a los diferentes regulados.</w:t>
            </w:r>
          </w:p>
        </w:tc>
        <w:tc>
          <w:tcPr>
            <w:tcW w:w="3482" w:type="dxa"/>
          </w:tcPr>
          <w:p w14:paraId="61AF9732" w14:textId="77777777"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En relación con lo señalado sobre las inversiones en infraestructura, lo que se pretende es que existan flujos financieros que respalden la </w:t>
            </w:r>
            <w:r w:rsidRPr="001F5FE6">
              <w:rPr>
                <w:rFonts w:ascii="Times New Roman" w:hAnsi="Times New Roman" w:cs="Times New Roman"/>
                <w:sz w:val="24"/>
                <w:szCs w:val="24"/>
              </w:rPr>
              <w:lastRenderedPageBreak/>
              <w:t>recuperación de las inversiones, como es el caso de una carretera construida por tramos en donde existe flujos por cobros de peajes. Si no existieren flujos financieros, la norma propuesta señala como alternativa (“o) la existencia de garantías que mitiguen el riesgo de impagos.</w:t>
            </w:r>
          </w:p>
          <w:p w14:paraId="4C1D26EF" w14:textId="20612257" w:rsidR="00755D7D"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Respecto de las firmas estructuradoras, donde se exigen al menos diez años de experiencia en el mercado internacional y contar con un récord de empresas adquiridas exitosamente, se adiciona en el sentido que indica la observación para que se tome en cuenta el desempeño.</w:t>
            </w:r>
          </w:p>
          <w:p w14:paraId="5828F61C" w14:textId="77777777" w:rsidR="004546EA" w:rsidRPr="001F5FE6" w:rsidRDefault="004546EA" w:rsidP="00765A7C">
            <w:pPr>
              <w:tabs>
                <w:tab w:val="left" w:pos="1056"/>
              </w:tabs>
              <w:jc w:val="both"/>
              <w:rPr>
                <w:rFonts w:ascii="Times New Roman" w:hAnsi="Times New Roman" w:cs="Times New Roman"/>
                <w:sz w:val="24"/>
                <w:szCs w:val="24"/>
              </w:rPr>
            </w:pPr>
          </w:p>
          <w:p w14:paraId="775DABCD" w14:textId="77777777" w:rsidR="004546EA" w:rsidRPr="001F5FE6" w:rsidRDefault="004546EA" w:rsidP="00765A7C">
            <w:pPr>
              <w:tabs>
                <w:tab w:val="left" w:pos="1056"/>
              </w:tabs>
              <w:jc w:val="both"/>
              <w:rPr>
                <w:rFonts w:ascii="Times New Roman" w:hAnsi="Times New Roman" w:cs="Times New Roman"/>
                <w:sz w:val="24"/>
                <w:szCs w:val="24"/>
              </w:rPr>
            </w:pPr>
          </w:p>
          <w:p w14:paraId="6D286DE6" w14:textId="77777777" w:rsidR="004546EA" w:rsidRPr="001F5FE6" w:rsidRDefault="004546EA" w:rsidP="00765A7C">
            <w:pPr>
              <w:tabs>
                <w:tab w:val="left" w:pos="1056"/>
              </w:tabs>
              <w:jc w:val="both"/>
              <w:rPr>
                <w:rFonts w:ascii="Times New Roman" w:hAnsi="Times New Roman" w:cs="Times New Roman"/>
                <w:sz w:val="24"/>
                <w:szCs w:val="24"/>
              </w:rPr>
            </w:pPr>
          </w:p>
          <w:p w14:paraId="64D8F05C" w14:textId="77777777" w:rsidR="004546EA" w:rsidRPr="001F5FE6" w:rsidRDefault="004546EA" w:rsidP="00765A7C">
            <w:pPr>
              <w:tabs>
                <w:tab w:val="left" w:pos="1056"/>
              </w:tabs>
              <w:jc w:val="both"/>
              <w:rPr>
                <w:rFonts w:ascii="Times New Roman" w:hAnsi="Times New Roman" w:cs="Times New Roman"/>
                <w:sz w:val="24"/>
                <w:szCs w:val="24"/>
              </w:rPr>
            </w:pPr>
          </w:p>
          <w:p w14:paraId="5348F72B" w14:textId="77777777" w:rsidR="004546EA" w:rsidRPr="001F5FE6" w:rsidRDefault="004546EA" w:rsidP="00765A7C">
            <w:pPr>
              <w:tabs>
                <w:tab w:val="left" w:pos="1056"/>
              </w:tabs>
              <w:jc w:val="both"/>
              <w:rPr>
                <w:rFonts w:ascii="Times New Roman" w:hAnsi="Times New Roman" w:cs="Times New Roman"/>
                <w:sz w:val="24"/>
                <w:szCs w:val="24"/>
              </w:rPr>
            </w:pPr>
          </w:p>
          <w:p w14:paraId="5D34C884" w14:textId="77777777" w:rsidR="004546EA" w:rsidRPr="001F5FE6" w:rsidRDefault="004546EA" w:rsidP="00765A7C">
            <w:pPr>
              <w:tabs>
                <w:tab w:val="left" w:pos="1056"/>
              </w:tabs>
              <w:jc w:val="both"/>
              <w:rPr>
                <w:rFonts w:ascii="Times New Roman" w:hAnsi="Times New Roman" w:cs="Times New Roman"/>
                <w:sz w:val="24"/>
                <w:szCs w:val="24"/>
              </w:rPr>
            </w:pPr>
          </w:p>
          <w:p w14:paraId="2E5AA785" w14:textId="77777777" w:rsidR="004546EA" w:rsidRPr="001F5FE6" w:rsidRDefault="004546EA" w:rsidP="00765A7C">
            <w:pPr>
              <w:tabs>
                <w:tab w:val="left" w:pos="1056"/>
              </w:tabs>
              <w:jc w:val="both"/>
              <w:rPr>
                <w:rFonts w:ascii="Times New Roman" w:hAnsi="Times New Roman" w:cs="Times New Roman"/>
                <w:sz w:val="24"/>
                <w:szCs w:val="24"/>
              </w:rPr>
            </w:pPr>
          </w:p>
          <w:p w14:paraId="3D186EBE" w14:textId="77777777" w:rsidR="004546EA" w:rsidRPr="001F5FE6" w:rsidRDefault="004546EA" w:rsidP="00765A7C">
            <w:pPr>
              <w:tabs>
                <w:tab w:val="left" w:pos="1056"/>
              </w:tabs>
              <w:jc w:val="both"/>
              <w:rPr>
                <w:rFonts w:ascii="Times New Roman" w:hAnsi="Times New Roman" w:cs="Times New Roman"/>
                <w:sz w:val="24"/>
                <w:szCs w:val="24"/>
              </w:rPr>
            </w:pPr>
          </w:p>
          <w:p w14:paraId="2C1AB67B" w14:textId="77777777" w:rsidR="004546EA" w:rsidRPr="001F5FE6" w:rsidRDefault="004546EA" w:rsidP="00765A7C">
            <w:pPr>
              <w:tabs>
                <w:tab w:val="left" w:pos="1056"/>
              </w:tabs>
              <w:jc w:val="both"/>
              <w:rPr>
                <w:rFonts w:ascii="Times New Roman" w:hAnsi="Times New Roman" w:cs="Times New Roman"/>
                <w:sz w:val="24"/>
                <w:szCs w:val="24"/>
              </w:rPr>
            </w:pPr>
          </w:p>
          <w:p w14:paraId="39BF1FCE" w14:textId="77777777" w:rsidR="004546EA" w:rsidRPr="001F5FE6" w:rsidRDefault="004546EA" w:rsidP="00765A7C">
            <w:pPr>
              <w:tabs>
                <w:tab w:val="left" w:pos="1056"/>
              </w:tabs>
              <w:jc w:val="both"/>
              <w:rPr>
                <w:rFonts w:ascii="Times New Roman" w:hAnsi="Times New Roman" w:cs="Times New Roman"/>
                <w:sz w:val="24"/>
                <w:szCs w:val="24"/>
              </w:rPr>
            </w:pPr>
          </w:p>
          <w:p w14:paraId="09C3A817" w14:textId="77777777" w:rsidR="004546EA" w:rsidRPr="001F5FE6" w:rsidRDefault="004546EA" w:rsidP="00765A7C">
            <w:pPr>
              <w:tabs>
                <w:tab w:val="left" w:pos="1056"/>
              </w:tabs>
              <w:jc w:val="both"/>
              <w:rPr>
                <w:rFonts w:ascii="Times New Roman" w:hAnsi="Times New Roman" w:cs="Times New Roman"/>
                <w:sz w:val="24"/>
                <w:szCs w:val="24"/>
              </w:rPr>
            </w:pPr>
          </w:p>
          <w:p w14:paraId="4DEC767F" w14:textId="77777777" w:rsidR="004546EA" w:rsidRPr="001F5FE6" w:rsidRDefault="004546EA" w:rsidP="00765A7C">
            <w:pPr>
              <w:tabs>
                <w:tab w:val="left" w:pos="1056"/>
              </w:tabs>
              <w:jc w:val="both"/>
              <w:rPr>
                <w:rFonts w:ascii="Times New Roman" w:hAnsi="Times New Roman" w:cs="Times New Roman"/>
                <w:sz w:val="24"/>
                <w:szCs w:val="24"/>
              </w:rPr>
            </w:pPr>
          </w:p>
          <w:p w14:paraId="7BABFA3B" w14:textId="77777777" w:rsidR="004546EA" w:rsidRPr="001F5FE6" w:rsidRDefault="004546EA" w:rsidP="00765A7C">
            <w:pPr>
              <w:tabs>
                <w:tab w:val="left" w:pos="1056"/>
              </w:tabs>
              <w:jc w:val="both"/>
              <w:rPr>
                <w:rFonts w:ascii="Times New Roman" w:hAnsi="Times New Roman" w:cs="Times New Roman"/>
                <w:sz w:val="24"/>
                <w:szCs w:val="24"/>
              </w:rPr>
            </w:pPr>
          </w:p>
          <w:p w14:paraId="48F09471" w14:textId="77777777" w:rsidR="004546EA" w:rsidRPr="001F5FE6" w:rsidRDefault="004546EA" w:rsidP="00765A7C">
            <w:pPr>
              <w:tabs>
                <w:tab w:val="left" w:pos="1056"/>
              </w:tabs>
              <w:jc w:val="both"/>
              <w:rPr>
                <w:rFonts w:ascii="Times New Roman" w:hAnsi="Times New Roman" w:cs="Times New Roman"/>
                <w:sz w:val="24"/>
                <w:szCs w:val="24"/>
              </w:rPr>
            </w:pPr>
          </w:p>
          <w:p w14:paraId="4C6D4F55" w14:textId="42468682" w:rsidR="00CD63DE" w:rsidRPr="001F5FE6" w:rsidRDefault="00CD63DE" w:rsidP="00765A7C">
            <w:pPr>
              <w:tabs>
                <w:tab w:val="left" w:pos="1056"/>
              </w:tabs>
              <w:jc w:val="both"/>
              <w:rPr>
                <w:rFonts w:ascii="Times New Roman" w:hAnsi="Times New Roman" w:cs="Times New Roman"/>
                <w:sz w:val="24"/>
                <w:szCs w:val="24"/>
              </w:rPr>
            </w:pPr>
          </w:p>
        </w:tc>
        <w:tc>
          <w:tcPr>
            <w:tcW w:w="3440" w:type="dxa"/>
          </w:tcPr>
          <w:p w14:paraId="18893D95"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5BC4B019" w14:textId="77777777" w:rsidTr="001F5FE6">
        <w:tc>
          <w:tcPr>
            <w:tcW w:w="3488" w:type="dxa"/>
            <w:gridSpan w:val="2"/>
          </w:tcPr>
          <w:p w14:paraId="1BC5DF20" w14:textId="77777777" w:rsidR="00CD63DE" w:rsidRPr="001F5FE6" w:rsidRDefault="00CD63DE" w:rsidP="00765A7C">
            <w:pPr>
              <w:contextualSpacing/>
              <w:jc w:val="both"/>
              <w:rPr>
                <w:rFonts w:ascii="Times New Roman" w:eastAsia="Times New Roman" w:hAnsi="Times New Roman" w:cs="Times New Roman"/>
                <w:sz w:val="24"/>
                <w:szCs w:val="24"/>
                <w:lang w:eastAsia="es-ES"/>
              </w:rPr>
            </w:pPr>
          </w:p>
        </w:tc>
        <w:tc>
          <w:tcPr>
            <w:tcW w:w="3482" w:type="dxa"/>
          </w:tcPr>
          <w:p w14:paraId="0A388AEB" w14:textId="1C5C67C9" w:rsidR="00CD63DE" w:rsidRPr="001F5FE6" w:rsidRDefault="00CD63DE" w:rsidP="00765A7C">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1EB27F5E" w14:textId="77777777"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 propuesta regulatoria presenta algunas inconsistencias técnicas que son necesarias de ajustar.</w:t>
            </w:r>
          </w:p>
          <w:p w14:paraId="2765C5BE" w14:textId="77777777"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Ejemplo de las inconsistencias es la clasificación de títulos de deuda que se propone, donde se incluye renta variable (equity) en la sección de notas estructuradas con capital protegido, mientras que en la sección de títulos representativos de propiedad se incluye todo tipo de activos: ETFs o fondos mutuos que pueden tener subyacente accionario, deuda, comodities, etc.</w:t>
            </w:r>
          </w:p>
          <w:p w14:paraId="0AC4219D" w14:textId="77777777"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otra parte, se incluye “private equity” (renta variable) y “private debt” (renta fija), en la sección de participaciones en fondos de capital de riesgo, lo cual no pareciera razonable.</w:t>
            </w:r>
          </w:p>
          <w:p w14:paraId="214A405B" w14:textId="77777777"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Para simplificar el modelo propuesto en la reforma de comentario, se siguiere usar dos divisiones, como lo son renta fija y renta variable, donde ambos criterios son consistentes con la nomenclatura universal.</w:t>
            </w:r>
          </w:p>
          <w:p w14:paraId="38939F01" w14:textId="77777777"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También se sugiere que los límites se establezcan por tipo de instrumento de acuerdo con su naturaleza y comportamiento en el mercado y no por sus atributos de propiedad.</w:t>
            </w:r>
          </w:p>
          <w:p w14:paraId="23386F4B" w14:textId="77777777" w:rsidR="00CD63DE"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Debido a lo anterior, se estima que la sugerencia de clasificar los activos de renta fija y renta variable, limitan las posibilidades de errores de interpretación y facilita la estrategia de inversión.</w:t>
            </w:r>
          </w:p>
          <w:p w14:paraId="427453D4" w14:textId="77777777" w:rsidR="008149B4" w:rsidRPr="001F5FE6" w:rsidRDefault="008149B4" w:rsidP="00765A7C">
            <w:pPr>
              <w:tabs>
                <w:tab w:val="left" w:pos="1056"/>
              </w:tabs>
              <w:jc w:val="both"/>
              <w:rPr>
                <w:rFonts w:ascii="Times New Roman" w:hAnsi="Times New Roman" w:cs="Times New Roman"/>
                <w:sz w:val="24"/>
                <w:szCs w:val="24"/>
              </w:rPr>
            </w:pPr>
          </w:p>
          <w:p w14:paraId="14D7FB38" w14:textId="77777777" w:rsidR="008149B4" w:rsidRPr="001F5FE6" w:rsidRDefault="008149B4" w:rsidP="00765A7C">
            <w:pPr>
              <w:tabs>
                <w:tab w:val="left" w:pos="1056"/>
              </w:tabs>
              <w:jc w:val="both"/>
              <w:rPr>
                <w:rFonts w:ascii="Times New Roman" w:hAnsi="Times New Roman" w:cs="Times New Roman"/>
                <w:sz w:val="24"/>
                <w:szCs w:val="24"/>
              </w:rPr>
            </w:pPr>
          </w:p>
          <w:p w14:paraId="28EC45EE" w14:textId="77777777" w:rsidR="008149B4" w:rsidRPr="001F5FE6" w:rsidRDefault="008149B4" w:rsidP="00765A7C">
            <w:pPr>
              <w:tabs>
                <w:tab w:val="left" w:pos="1056"/>
              </w:tabs>
              <w:jc w:val="both"/>
              <w:rPr>
                <w:rFonts w:ascii="Times New Roman" w:hAnsi="Times New Roman" w:cs="Times New Roman"/>
                <w:sz w:val="24"/>
                <w:szCs w:val="24"/>
              </w:rPr>
            </w:pPr>
          </w:p>
          <w:p w14:paraId="3867D7CE" w14:textId="77777777" w:rsidR="008149B4" w:rsidRPr="001F5FE6" w:rsidRDefault="008149B4" w:rsidP="00765A7C">
            <w:pPr>
              <w:tabs>
                <w:tab w:val="left" w:pos="1056"/>
              </w:tabs>
              <w:jc w:val="both"/>
              <w:rPr>
                <w:rFonts w:ascii="Times New Roman" w:hAnsi="Times New Roman" w:cs="Times New Roman"/>
                <w:sz w:val="24"/>
                <w:szCs w:val="24"/>
              </w:rPr>
            </w:pPr>
          </w:p>
          <w:p w14:paraId="51008386" w14:textId="77777777" w:rsidR="008149B4" w:rsidRPr="001F5FE6" w:rsidRDefault="008149B4" w:rsidP="00765A7C">
            <w:pPr>
              <w:tabs>
                <w:tab w:val="left" w:pos="1056"/>
              </w:tabs>
              <w:jc w:val="both"/>
              <w:rPr>
                <w:rFonts w:ascii="Times New Roman" w:hAnsi="Times New Roman" w:cs="Times New Roman"/>
                <w:sz w:val="24"/>
                <w:szCs w:val="24"/>
              </w:rPr>
            </w:pPr>
          </w:p>
          <w:p w14:paraId="1004EDF2" w14:textId="77777777" w:rsidR="008149B4" w:rsidRPr="001F5FE6" w:rsidRDefault="008149B4" w:rsidP="00765A7C">
            <w:pPr>
              <w:tabs>
                <w:tab w:val="left" w:pos="1056"/>
              </w:tabs>
              <w:jc w:val="both"/>
              <w:rPr>
                <w:rFonts w:ascii="Times New Roman" w:hAnsi="Times New Roman" w:cs="Times New Roman"/>
                <w:sz w:val="24"/>
                <w:szCs w:val="24"/>
              </w:rPr>
            </w:pPr>
          </w:p>
          <w:p w14:paraId="48A3524E" w14:textId="77777777" w:rsidR="008149B4" w:rsidRPr="001F5FE6" w:rsidRDefault="008149B4" w:rsidP="00765A7C">
            <w:pPr>
              <w:tabs>
                <w:tab w:val="left" w:pos="1056"/>
              </w:tabs>
              <w:jc w:val="both"/>
              <w:rPr>
                <w:rFonts w:ascii="Times New Roman" w:hAnsi="Times New Roman" w:cs="Times New Roman"/>
                <w:sz w:val="24"/>
                <w:szCs w:val="24"/>
              </w:rPr>
            </w:pPr>
          </w:p>
          <w:p w14:paraId="60677DB8" w14:textId="77777777" w:rsidR="008149B4" w:rsidRPr="001F5FE6" w:rsidRDefault="008149B4" w:rsidP="00765A7C">
            <w:pPr>
              <w:tabs>
                <w:tab w:val="left" w:pos="1056"/>
              </w:tabs>
              <w:jc w:val="both"/>
              <w:rPr>
                <w:rFonts w:ascii="Times New Roman" w:hAnsi="Times New Roman" w:cs="Times New Roman"/>
                <w:sz w:val="24"/>
                <w:szCs w:val="24"/>
              </w:rPr>
            </w:pPr>
          </w:p>
          <w:p w14:paraId="54AA8945" w14:textId="77777777" w:rsidR="008149B4" w:rsidRPr="001F5FE6" w:rsidRDefault="008149B4" w:rsidP="00765A7C">
            <w:pPr>
              <w:tabs>
                <w:tab w:val="left" w:pos="1056"/>
              </w:tabs>
              <w:jc w:val="both"/>
              <w:rPr>
                <w:rFonts w:ascii="Times New Roman" w:hAnsi="Times New Roman" w:cs="Times New Roman"/>
                <w:sz w:val="24"/>
                <w:szCs w:val="24"/>
              </w:rPr>
            </w:pPr>
          </w:p>
          <w:p w14:paraId="7EC3348D" w14:textId="77777777" w:rsidR="008149B4" w:rsidRPr="001F5FE6" w:rsidRDefault="008149B4" w:rsidP="00765A7C">
            <w:pPr>
              <w:tabs>
                <w:tab w:val="left" w:pos="1056"/>
              </w:tabs>
              <w:jc w:val="both"/>
              <w:rPr>
                <w:rFonts w:ascii="Times New Roman" w:hAnsi="Times New Roman" w:cs="Times New Roman"/>
                <w:sz w:val="24"/>
                <w:szCs w:val="24"/>
              </w:rPr>
            </w:pPr>
          </w:p>
          <w:p w14:paraId="74B29F24" w14:textId="77777777" w:rsidR="008149B4" w:rsidRPr="001F5FE6" w:rsidRDefault="008149B4" w:rsidP="00765A7C">
            <w:pPr>
              <w:tabs>
                <w:tab w:val="left" w:pos="1056"/>
              </w:tabs>
              <w:jc w:val="both"/>
              <w:rPr>
                <w:rFonts w:ascii="Times New Roman" w:hAnsi="Times New Roman" w:cs="Times New Roman"/>
                <w:sz w:val="24"/>
                <w:szCs w:val="24"/>
              </w:rPr>
            </w:pPr>
          </w:p>
          <w:p w14:paraId="48EDEBF0" w14:textId="77777777" w:rsidR="008149B4" w:rsidRPr="001F5FE6" w:rsidRDefault="008149B4" w:rsidP="00765A7C">
            <w:pPr>
              <w:tabs>
                <w:tab w:val="left" w:pos="1056"/>
              </w:tabs>
              <w:jc w:val="both"/>
              <w:rPr>
                <w:rFonts w:ascii="Times New Roman" w:hAnsi="Times New Roman" w:cs="Times New Roman"/>
                <w:sz w:val="24"/>
                <w:szCs w:val="24"/>
              </w:rPr>
            </w:pPr>
          </w:p>
          <w:p w14:paraId="7C3E4A21" w14:textId="77777777" w:rsidR="008149B4" w:rsidRPr="001F5FE6" w:rsidRDefault="008149B4" w:rsidP="00765A7C">
            <w:pPr>
              <w:tabs>
                <w:tab w:val="left" w:pos="1056"/>
              </w:tabs>
              <w:jc w:val="both"/>
              <w:rPr>
                <w:rFonts w:ascii="Times New Roman" w:hAnsi="Times New Roman" w:cs="Times New Roman"/>
                <w:sz w:val="24"/>
                <w:szCs w:val="24"/>
              </w:rPr>
            </w:pPr>
          </w:p>
          <w:p w14:paraId="5A290C4F" w14:textId="77777777" w:rsidR="008149B4" w:rsidRPr="001F5FE6" w:rsidRDefault="008149B4" w:rsidP="00765A7C">
            <w:pPr>
              <w:tabs>
                <w:tab w:val="left" w:pos="1056"/>
              </w:tabs>
              <w:jc w:val="both"/>
              <w:rPr>
                <w:rFonts w:ascii="Times New Roman" w:hAnsi="Times New Roman" w:cs="Times New Roman"/>
                <w:sz w:val="24"/>
                <w:szCs w:val="24"/>
              </w:rPr>
            </w:pPr>
          </w:p>
          <w:p w14:paraId="29725A41" w14:textId="77777777" w:rsidR="008149B4" w:rsidRPr="001F5FE6" w:rsidRDefault="008149B4" w:rsidP="00765A7C">
            <w:pPr>
              <w:tabs>
                <w:tab w:val="left" w:pos="1056"/>
              </w:tabs>
              <w:jc w:val="both"/>
              <w:rPr>
                <w:rFonts w:ascii="Times New Roman" w:hAnsi="Times New Roman" w:cs="Times New Roman"/>
                <w:sz w:val="24"/>
                <w:szCs w:val="24"/>
              </w:rPr>
            </w:pPr>
          </w:p>
          <w:p w14:paraId="6842CC78" w14:textId="77777777" w:rsidR="008149B4" w:rsidRPr="001F5FE6" w:rsidRDefault="008149B4" w:rsidP="00765A7C">
            <w:pPr>
              <w:tabs>
                <w:tab w:val="left" w:pos="1056"/>
              </w:tabs>
              <w:jc w:val="both"/>
              <w:rPr>
                <w:rFonts w:ascii="Times New Roman" w:hAnsi="Times New Roman" w:cs="Times New Roman"/>
                <w:sz w:val="24"/>
                <w:szCs w:val="24"/>
              </w:rPr>
            </w:pPr>
          </w:p>
          <w:p w14:paraId="4836F066" w14:textId="77777777" w:rsidR="005960CC" w:rsidRPr="001F5FE6" w:rsidRDefault="005960CC" w:rsidP="00765A7C">
            <w:pPr>
              <w:tabs>
                <w:tab w:val="left" w:pos="1056"/>
              </w:tabs>
              <w:jc w:val="both"/>
              <w:rPr>
                <w:rFonts w:ascii="Times New Roman" w:hAnsi="Times New Roman" w:cs="Times New Roman"/>
                <w:sz w:val="24"/>
                <w:szCs w:val="24"/>
              </w:rPr>
            </w:pPr>
          </w:p>
          <w:p w14:paraId="110D9789" w14:textId="778C829B" w:rsidR="00F2013D" w:rsidRPr="001F5FE6" w:rsidRDefault="00CD63DE"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En relación con la reforma a las notas estructuradas, se propone: que en las notas estructuradas, puedan tener como subyacentes títulos deuda, acciones o etf´s (normalmente estas se respaldan por bonos de bancos de primer orden como son CITI, UBS, PARIBASS, etc) con la mejor calificación de riesgo, ya que limitarla solo a subyacentes de bonos de deuda estandariza emitida por Gobierno o bancos centrales, no resultaría práctico, pues para ello, es mejor comprar directamente los bonos, por lo que no tendría sentido la nota estructurada.</w:t>
            </w:r>
          </w:p>
        </w:tc>
        <w:tc>
          <w:tcPr>
            <w:tcW w:w="3482" w:type="dxa"/>
          </w:tcPr>
          <w:p w14:paraId="6E5CF42F" w14:textId="471E1186" w:rsidR="00A83BD6" w:rsidRPr="001F5FE6" w:rsidRDefault="008149B4"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w:t>
            </w:r>
            <w:r w:rsidR="00A83BD6" w:rsidRPr="001F5FE6">
              <w:rPr>
                <w:rFonts w:ascii="Times New Roman" w:hAnsi="Times New Roman" w:cs="Times New Roman"/>
                <w:sz w:val="24"/>
                <w:szCs w:val="24"/>
              </w:rPr>
              <w:t xml:space="preserve">os títulos representativos de propiedad (TPR) son activos </w:t>
            </w:r>
            <w:r w:rsidR="00A83BD6" w:rsidRPr="001F5FE6">
              <w:rPr>
                <w:rFonts w:ascii="Times New Roman" w:hAnsi="Times New Roman" w:cs="Times New Roman"/>
                <w:sz w:val="24"/>
                <w:szCs w:val="24"/>
              </w:rPr>
              <w:lastRenderedPageBreak/>
              <w:t>financieros que representan una porción de la propiedad del capital del emisor, fondo de inversión o vehículo de propósito especial. El artículo 17 del RGA define los instrumentos permitidos dentro de esta categoría:</w:t>
            </w:r>
          </w:p>
          <w:p w14:paraId="7F108F34" w14:textId="0F9F657F"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008149B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acciones </w:t>
            </w:r>
          </w:p>
          <w:p w14:paraId="3952BFE4" w14:textId="764D29EA"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008149B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participaciones de fondos </w:t>
            </w:r>
          </w:p>
          <w:p w14:paraId="36986D5D" w14:textId="0CAC613C"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008149B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participaciones de fondos que invierten en la adm. de inmuebles, inversión inmobiliaria, bienes raíces y/o desarrollo de proyectos </w:t>
            </w:r>
          </w:p>
          <w:p w14:paraId="10A852F8" w14:textId="3E36FBFE"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008149B4" w:rsidRPr="001F5FE6">
              <w:rPr>
                <w:rFonts w:ascii="Times New Roman" w:hAnsi="Times New Roman" w:cs="Times New Roman"/>
                <w:sz w:val="24"/>
                <w:szCs w:val="24"/>
              </w:rPr>
              <w:t xml:space="preserve"> </w:t>
            </w:r>
            <w:r w:rsidRPr="001F5FE6">
              <w:rPr>
                <w:rFonts w:ascii="Times New Roman" w:hAnsi="Times New Roman" w:cs="Times New Roman"/>
                <w:sz w:val="24"/>
                <w:szCs w:val="24"/>
              </w:rPr>
              <w:t>participaciones en fondos de capital de riesgo</w:t>
            </w:r>
          </w:p>
          <w:p w14:paraId="2483A0D4" w14:textId="40C91F14"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008149B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Exchange Traded Funds (ETF) </w:t>
            </w:r>
          </w:p>
          <w:p w14:paraId="68BDA959" w14:textId="77777777" w:rsidR="00A83BD6" w:rsidRPr="001F5FE6" w:rsidRDefault="00A83BD6" w:rsidP="00765A7C">
            <w:pPr>
              <w:tabs>
                <w:tab w:val="left" w:pos="1056"/>
              </w:tabs>
              <w:jc w:val="both"/>
              <w:rPr>
                <w:rFonts w:ascii="Times New Roman" w:hAnsi="Times New Roman" w:cs="Times New Roman"/>
                <w:sz w:val="24"/>
                <w:szCs w:val="24"/>
              </w:rPr>
            </w:pPr>
          </w:p>
          <w:p w14:paraId="4F16AE59" w14:textId="77777777"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títulos de deuda son instrumentos financieros en los que su emisor está obligado al pago del principal de la inversión en un plazo y condiciones definidas, así como de los intereses o rentabilidad, según lo establecido en las características de la emisión del valor. El artículo 17 del RGA define los instrumentos permitidos dentro de esta categoría:</w:t>
            </w:r>
          </w:p>
          <w:p w14:paraId="342B5F34" w14:textId="5AD9A3A1"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w:t>
            </w:r>
            <w:r w:rsidR="008149B4" w:rsidRPr="001F5FE6">
              <w:rPr>
                <w:rFonts w:ascii="Times New Roman" w:hAnsi="Times New Roman" w:cs="Times New Roman"/>
                <w:sz w:val="24"/>
                <w:szCs w:val="24"/>
              </w:rPr>
              <w:t xml:space="preserve"> d</w:t>
            </w:r>
            <w:r w:rsidRPr="001F5FE6">
              <w:rPr>
                <w:rFonts w:ascii="Times New Roman" w:hAnsi="Times New Roman" w:cs="Times New Roman"/>
                <w:sz w:val="24"/>
                <w:szCs w:val="24"/>
              </w:rPr>
              <w:t>euda individual</w:t>
            </w:r>
          </w:p>
          <w:p w14:paraId="7EF023AE" w14:textId="1BC709DC"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008149B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deuda </w:t>
            </w:r>
            <w:r w:rsidR="008149B4" w:rsidRPr="001F5FE6">
              <w:rPr>
                <w:rFonts w:ascii="Times New Roman" w:hAnsi="Times New Roman" w:cs="Times New Roman"/>
                <w:sz w:val="24"/>
                <w:szCs w:val="24"/>
              </w:rPr>
              <w:t>estandarizada</w:t>
            </w:r>
          </w:p>
          <w:p w14:paraId="5D95C996" w14:textId="3CD1CA44"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008149B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deuda </w:t>
            </w:r>
            <w:r w:rsidR="008149B4" w:rsidRPr="001F5FE6">
              <w:rPr>
                <w:rFonts w:ascii="Times New Roman" w:hAnsi="Times New Roman" w:cs="Times New Roman"/>
                <w:sz w:val="24"/>
                <w:szCs w:val="24"/>
              </w:rPr>
              <w:t>estandarizada</w:t>
            </w:r>
            <w:r w:rsidRPr="001F5FE6">
              <w:rPr>
                <w:rFonts w:ascii="Times New Roman" w:hAnsi="Times New Roman" w:cs="Times New Roman"/>
                <w:sz w:val="24"/>
                <w:szCs w:val="24"/>
              </w:rPr>
              <w:t xml:space="preserve"> high yield</w:t>
            </w:r>
          </w:p>
          <w:p w14:paraId="5663779A" w14:textId="36FB407D"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w:t>
            </w:r>
            <w:r w:rsidR="008149B4"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notas estructuradas con capital protegido </w:t>
            </w:r>
          </w:p>
          <w:p w14:paraId="40F02F4E" w14:textId="77777777" w:rsidR="00A83BD6" w:rsidRPr="001F5FE6" w:rsidRDefault="00A83BD6" w:rsidP="00765A7C">
            <w:pPr>
              <w:tabs>
                <w:tab w:val="left" w:pos="1056"/>
              </w:tabs>
              <w:jc w:val="both"/>
              <w:rPr>
                <w:rFonts w:ascii="Times New Roman" w:hAnsi="Times New Roman" w:cs="Times New Roman"/>
                <w:sz w:val="24"/>
                <w:szCs w:val="24"/>
              </w:rPr>
            </w:pPr>
          </w:p>
          <w:p w14:paraId="59538D70" w14:textId="79A24402" w:rsidR="00A83BD6" w:rsidRPr="001F5FE6" w:rsidRDefault="00830E12" w:rsidP="00765A7C">
            <w:pPr>
              <w:tabs>
                <w:tab w:val="left" w:pos="1056"/>
              </w:tabs>
              <w:jc w:val="both"/>
              <w:rPr>
                <w:rFonts w:ascii="Times New Roman" w:hAnsi="Times New Roman" w:cs="Times New Roman"/>
                <w:sz w:val="24"/>
                <w:szCs w:val="24"/>
              </w:rPr>
            </w:pPr>
            <w:r>
              <w:rPr>
                <w:rFonts w:ascii="Times New Roman" w:hAnsi="Times New Roman" w:cs="Times New Roman"/>
                <w:sz w:val="24"/>
                <w:szCs w:val="24"/>
              </w:rPr>
              <w:t>E</w:t>
            </w:r>
            <w:r w:rsidR="00A83BD6" w:rsidRPr="001F5FE6">
              <w:rPr>
                <w:rFonts w:ascii="Times New Roman" w:hAnsi="Times New Roman" w:cs="Times New Roman"/>
                <w:sz w:val="24"/>
                <w:szCs w:val="24"/>
              </w:rPr>
              <w:t xml:space="preserve">s crucial que los </w:t>
            </w:r>
            <w:r w:rsidR="008149B4" w:rsidRPr="001F5FE6">
              <w:rPr>
                <w:rFonts w:ascii="Times New Roman" w:hAnsi="Times New Roman" w:cs="Times New Roman"/>
                <w:sz w:val="24"/>
                <w:szCs w:val="24"/>
              </w:rPr>
              <w:t>inversionistas</w:t>
            </w:r>
            <w:r w:rsidR="00A83BD6" w:rsidRPr="001F5FE6">
              <w:rPr>
                <w:rFonts w:ascii="Times New Roman" w:hAnsi="Times New Roman" w:cs="Times New Roman"/>
                <w:sz w:val="24"/>
                <w:szCs w:val="24"/>
              </w:rPr>
              <w:t xml:space="preserve"> comprendan los términos y condiciones específicos de cada instrumento ya que la estructura puede variar según el diseño del producto. </w:t>
            </w:r>
          </w:p>
          <w:p w14:paraId="7565F42D" w14:textId="77777777" w:rsidR="00A83BD6" w:rsidRPr="001F5FE6" w:rsidRDefault="00A83BD6" w:rsidP="00765A7C">
            <w:pPr>
              <w:tabs>
                <w:tab w:val="left" w:pos="1056"/>
              </w:tabs>
              <w:jc w:val="both"/>
              <w:rPr>
                <w:rFonts w:ascii="Times New Roman" w:hAnsi="Times New Roman" w:cs="Times New Roman"/>
                <w:sz w:val="24"/>
                <w:szCs w:val="24"/>
              </w:rPr>
            </w:pPr>
          </w:p>
          <w:p w14:paraId="6355512A" w14:textId="77777777" w:rsidR="00A83BD6" w:rsidRPr="001F5FE6" w:rsidRDefault="00A83BD6"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Sobre estas clases de activos SUPEN define los límites prudenciales, sin embargo, las entidades pueden definir “subclases” necesarias para realizar los ejercicios de optimización, siempre y cuando estas “subclases” se cumplan con lo definido para las dos clases de activos definidas por SUPEN. </w:t>
            </w:r>
          </w:p>
          <w:p w14:paraId="5B17AAF9" w14:textId="77777777" w:rsidR="00A83BD6" w:rsidRPr="001F5FE6" w:rsidRDefault="00A83BD6" w:rsidP="00765A7C">
            <w:pPr>
              <w:tabs>
                <w:tab w:val="left" w:pos="1056"/>
              </w:tabs>
              <w:jc w:val="both"/>
              <w:rPr>
                <w:rFonts w:ascii="Times New Roman" w:hAnsi="Times New Roman" w:cs="Times New Roman"/>
                <w:sz w:val="24"/>
                <w:szCs w:val="24"/>
              </w:rPr>
            </w:pPr>
          </w:p>
          <w:p w14:paraId="74B6A7D0" w14:textId="7C010AC5" w:rsidR="008D310E" w:rsidRDefault="008149B4"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Las</w:t>
            </w:r>
            <w:r w:rsidR="00A83BD6" w:rsidRPr="001F5FE6">
              <w:rPr>
                <w:rFonts w:ascii="Times New Roman" w:hAnsi="Times New Roman" w:cs="Times New Roman"/>
                <w:sz w:val="24"/>
                <w:szCs w:val="24"/>
              </w:rPr>
              <w:t xml:space="preserve"> categorías propuestas </w:t>
            </w:r>
            <w:r w:rsidRPr="001F5FE6">
              <w:rPr>
                <w:rFonts w:ascii="Times New Roman" w:hAnsi="Times New Roman" w:cs="Times New Roman"/>
                <w:sz w:val="24"/>
                <w:szCs w:val="24"/>
              </w:rPr>
              <w:t>por la entidad</w:t>
            </w:r>
            <w:r w:rsidR="00A83BD6"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no </w:t>
            </w:r>
            <w:r w:rsidR="00A83BD6" w:rsidRPr="001F5FE6">
              <w:rPr>
                <w:rFonts w:ascii="Times New Roman" w:hAnsi="Times New Roman" w:cs="Times New Roman"/>
                <w:sz w:val="24"/>
                <w:szCs w:val="24"/>
              </w:rPr>
              <w:t>resuelve</w:t>
            </w:r>
            <w:r w:rsidRPr="001F5FE6">
              <w:rPr>
                <w:rFonts w:ascii="Times New Roman" w:hAnsi="Times New Roman" w:cs="Times New Roman"/>
                <w:sz w:val="24"/>
                <w:szCs w:val="24"/>
              </w:rPr>
              <w:t>n</w:t>
            </w:r>
            <w:r w:rsidR="00A83BD6" w:rsidRPr="001F5FE6">
              <w:rPr>
                <w:rFonts w:ascii="Times New Roman" w:hAnsi="Times New Roman" w:cs="Times New Roman"/>
                <w:sz w:val="24"/>
                <w:szCs w:val="24"/>
              </w:rPr>
              <w:t xml:space="preserve"> la superposición de las categorías de activos.</w:t>
            </w:r>
          </w:p>
          <w:p w14:paraId="1C85C363" w14:textId="77777777" w:rsidR="008D310E" w:rsidRDefault="008D310E" w:rsidP="00765A7C">
            <w:pPr>
              <w:tabs>
                <w:tab w:val="left" w:pos="1056"/>
              </w:tabs>
              <w:jc w:val="both"/>
              <w:rPr>
                <w:rFonts w:ascii="Times New Roman" w:hAnsi="Times New Roman" w:cs="Times New Roman"/>
                <w:sz w:val="24"/>
                <w:szCs w:val="24"/>
              </w:rPr>
            </w:pPr>
          </w:p>
          <w:p w14:paraId="373938F1" w14:textId="52A565E9" w:rsidR="00023210" w:rsidRPr="001F5FE6" w:rsidRDefault="00023210" w:rsidP="00765A7C">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 reforma en consulta no modificó lo relativo a Notas estructuradas, por lo que se omiten comentarios respecto de lo observado.</w:t>
            </w:r>
          </w:p>
          <w:p w14:paraId="517B0C21" w14:textId="27EE6317" w:rsidR="00CD63DE" w:rsidRPr="001F5FE6" w:rsidRDefault="00CD63DE" w:rsidP="00765A7C">
            <w:pPr>
              <w:tabs>
                <w:tab w:val="left" w:pos="1056"/>
              </w:tabs>
              <w:jc w:val="both"/>
              <w:rPr>
                <w:rFonts w:ascii="Times New Roman" w:hAnsi="Times New Roman" w:cs="Times New Roman"/>
                <w:sz w:val="24"/>
                <w:szCs w:val="24"/>
              </w:rPr>
            </w:pPr>
          </w:p>
        </w:tc>
        <w:tc>
          <w:tcPr>
            <w:tcW w:w="3482" w:type="dxa"/>
            <w:gridSpan w:val="2"/>
          </w:tcPr>
          <w:p w14:paraId="788D3204" w14:textId="77777777" w:rsidR="00CD63DE" w:rsidRPr="001F5FE6" w:rsidRDefault="00CD63DE" w:rsidP="00765A7C">
            <w:pPr>
              <w:tabs>
                <w:tab w:val="left" w:pos="1056"/>
              </w:tabs>
              <w:jc w:val="both"/>
              <w:rPr>
                <w:rFonts w:ascii="Times New Roman" w:hAnsi="Times New Roman" w:cs="Times New Roman"/>
                <w:b/>
                <w:sz w:val="24"/>
                <w:szCs w:val="24"/>
              </w:rPr>
            </w:pPr>
          </w:p>
        </w:tc>
      </w:tr>
      <w:tr w:rsidR="00CD63DE" w:rsidRPr="001F5FE6" w14:paraId="408F132C" w14:textId="77777777" w:rsidTr="001F5FE6">
        <w:tc>
          <w:tcPr>
            <w:tcW w:w="3488" w:type="dxa"/>
            <w:gridSpan w:val="2"/>
          </w:tcPr>
          <w:p w14:paraId="669353C8" w14:textId="77777777" w:rsidR="00CD63DE" w:rsidRPr="001F5FE6" w:rsidRDefault="00CD63DE" w:rsidP="00CD63DE">
            <w:pPr>
              <w:contextualSpacing/>
              <w:rPr>
                <w:rFonts w:ascii="Times New Roman" w:eastAsia="Times New Roman" w:hAnsi="Times New Roman" w:cs="Times New Roman"/>
                <w:sz w:val="24"/>
                <w:szCs w:val="24"/>
                <w:lang w:eastAsia="es-ES"/>
              </w:rPr>
            </w:pPr>
          </w:p>
        </w:tc>
        <w:tc>
          <w:tcPr>
            <w:tcW w:w="3482" w:type="dxa"/>
          </w:tcPr>
          <w:p w14:paraId="161B2B0D" w14:textId="2C7C8A90" w:rsidR="00CD63DE" w:rsidRPr="001F5FE6" w:rsidRDefault="00CD63DE" w:rsidP="008D310E">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6F8D95A9" w14:textId="77777777" w:rsidR="00CD63DE" w:rsidRPr="001F5FE6" w:rsidRDefault="00CD63DE" w:rsidP="008D310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la reforma del artículo 17. Instrumentos para la inversión: </w:t>
            </w:r>
          </w:p>
          <w:p w14:paraId="25B36085" w14:textId="77777777" w:rsidR="00CD63DE" w:rsidRPr="001F5FE6" w:rsidRDefault="00CD63DE" w:rsidP="008D310E">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v. Notas estructuradas con capital protegido</w:t>
            </w:r>
          </w:p>
          <w:p w14:paraId="7643132C" w14:textId="21BE4CF8" w:rsidR="00CD63DE" w:rsidRPr="001F5FE6" w:rsidRDefault="00CD63DE" w:rsidP="008D310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emisor debe contar con una calificación de riesgo que se encuentre entre las tres mejores de la escala de calificación.</w:t>
            </w:r>
          </w:p>
          <w:p w14:paraId="0C1EDF00" w14:textId="5F13F634" w:rsidR="00CD63DE" w:rsidRPr="001F5FE6" w:rsidRDefault="00CD63DE" w:rsidP="008D310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bono que sirve para asegurar el pago del capital, debe ser un </w:t>
            </w:r>
            <w:r w:rsidRPr="001F5FE6">
              <w:rPr>
                <w:rFonts w:ascii="Times New Roman" w:hAnsi="Times New Roman" w:cs="Times New Roman"/>
                <w:sz w:val="24"/>
                <w:szCs w:val="24"/>
              </w:rPr>
              <w:lastRenderedPageBreak/>
              <w:t>instrumento de deuda que cumpla con todos los requisitos de deuda estandarizada. Además, deben ser emitidos por gobiernos o bancos centrales que cuenten con la mejor calificación de riesgo dentro del grado de inversión.</w:t>
            </w:r>
          </w:p>
          <w:p w14:paraId="3D021718" w14:textId="3BB43240" w:rsidR="00CD63DE" w:rsidRPr="001F5FE6" w:rsidRDefault="00CD63DE" w:rsidP="008D310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Al igual que en la versión anterior la redacción propuesta hace casi imposible la inversión en notas estructuradas, lo cual es un problema ya que limita las alternativas de inversión para las operadoras de pensiones, este instrumento puede resultar atractivo con solo limitar algunos riesgos. Nos parece que se están confundiendo conceptos claves, el principal riesgo de una inversión en una nota estructurada viene dado por la calidad su emisor, lo cual queda bien delimitado en la propuesta al exigirse que el emisor debe contar con una calificación de riesgo que se encuentre entre las tres mejores de la escala de calificación. Un segundo tema es si se quiere proteger el capital como en este caso, sin embargo, </w:t>
            </w:r>
            <w:r w:rsidRPr="001F5FE6">
              <w:rPr>
                <w:rFonts w:ascii="Times New Roman" w:hAnsi="Times New Roman" w:cs="Times New Roman"/>
                <w:sz w:val="24"/>
                <w:szCs w:val="24"/>
              </w:rPr>
              <w:lastRenderedPageBreak/>
              <w:t>se puede proteger sin necesidad de limitar el activo subyacente a que sea un bono de un gobierno AAA. Según esa redacción los bonos del tesoro americano no podrían servir como subyacente en una nota estructurada, pero igualmente problemático es que no se permita utilizar un índice accionario u otro tipo de índices en el diseño de la nota, ya que son justamente este tipo de subyacentes los que hacen atractivo un producto estructurado pudiéndose exigir la protección del capital indistintamente del subyacente.</w:t>
            </w:r>
          </w:p>
        </w:tc>
        <w:tc>
          <w:tcPr>
            <w:tcW w:w="3482" w:type="dxa"/>
          </w:tcPr>
          <w:p w14:paraId="143CBBBA" w14:textId="77777777" w:rsidR="00CD63DE" w:rsidRPr="001F5FE6" w:rsidRDefault="00CD63DE" w:rsidP="008D310E">
            <w:pPr>
              <w:tabs>
                <w:tab w:val="left" w:pos="1056"/>
              </w:tabs>
              <w:jc w:val="both"/>
              <w:rPr>
                <w:rFonts w:ascii="Times New Roman" w:hAnsi="Times New Roman" w:cs="Times New Roman"/>
                <w:sz w:val="24"/>
                <w:szCs w:val="24"/>
              </w:rPr>
            </w:pPr>
          </w:p>
        </w:tc>
        <w:tc>
          <w:tcPr>
            <w:tcW w:w="3482" w:type="dxa"/>
            <w:gridSpan w:val="2"/>
          </w:tcPr>
          <w:p w14:paraId="78FA9766" w14:textId="77777777" w:rsidR="00CD63DE" w:rsidRPr="001F5FE6" w:rsidRDefault="00CD63DE" w:rsidP="008D310E">
            <w:pPr>
              <w:tabs>
                <w:tab w:val="left" w:pos="1056"/>
              </w:tabs>
              <w:jc w:val="both"/>
              <w:rPr>
                <w:rFonts w:ascii="Times New Roman" w:hAnsi="Times New Roman" w:cs="Times New Roman"/>
                <w:b/>
                <w:sz w:val="24"/>
                <w:szCs w:val="24"/>
              </w:rPr>
            </w:pPr>
          </w:p>
        </w:tc>
      </w:tr>
      <w:tr w:rsidR="00CD63DE" w:rsidRPr="001F5FE6" w14:paraId="4FB8E1E6" w14:textId="77777777" w:rsidTr="001F5FE6">
        <w:tc>
          <w:tcPr>
            <w:tcW w:w="3488" w:type="dxa"/>
            <w:gridSpan w:val="2"/>
          </w:tcPr>
          <w:p w14:paraId="386E31A3" w14:textId="77777777" w:rsidR="00CD63DE" w:rsidRPr="001F5FE6" w:rsidRDefault="00CD63DE" w:rsidP="00CD63DE">
            <w:pPr>
              <w:contextualSpacing/>
              <w:rPr>
                <w:rFonts w:ascii="Times New Roman" w:eastAsia="Times New Roman" w:hAnsi="Times New Roman" w:cs="Times New Roman"/>
                <w:sz w:val="24"/>
                <w:szCs w:val="24"/>
                <w:lang w:eastAsia="es-ES"/>
              </w:rPr>
            </w:pPr>
          </w:p>
        </w:tc>
        <w:tc>
          <w:tcPr>
            <w:tcW w:w="3482" w:type="dxa"/>
          </w:tcPr>
          <w:p w14:paraId="010AB2C5" w14:textId="5E1ED06A" w:rsidR="00CD63DE" w:rsidRPr="001F5FE6" w:rsidRDefault="00CD63DE" w:rsidP="00F2013D">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OPC</w:t>
            </w:r>
          </w:p>
          <w:p w14:paraId="7ECA41CE" w14:textId="441EBE66"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clasificación de títulos de deuda incluye renta variable (equity) en la sección de notas estructuradas con capital protegido, mientras que en la sección de Títulos representativos de propiedad se incluye todo tipo de activos: ETFs o fondos mutuos que pueden tener subyacente accionario, deuda, comodities, etc. Además</w:t>
            </w:r>
            <w:r w:rsidR="00B57FD3" w:rsidRPr="001F5FE6">
              <w:rPr>
                <w:rFonts w:ascii="Times New Roman" w:hAnsi="Times New Roman" w:cs="Times New Roman"/>
                <w:sz w:val="24"/>
                <w:szCs w:val="24"/>
              </w:rPr>
              <w:t>,</w:t>
            </w:r>
            <w:r w:rsidRPr="001F5FE6">
              <w:rPr>
                <w:rFonts w:ascii="Times New Roman" w:hAnsi="Times New Roman" w:cs="Times New Roman"/>
                <w:sz w:val="24"/>
                <w:szCs w:val="24"/>
              </w:rPr>
              <w:t xml:space="preserve"> se incluye private </w:t>
            </w:r>
            <w:r w:rsidRPr="001F5FE6">
              <w:rPr>
                <w:rFonts w:ascii="Times New Roman" w:hAnsi="Times New Roman" w:cs="Times New Roman"/>
                <w:sz w:val="24"/>
                <w:szCs w:val="24"/>
              </w:rPr>
              <w:lastRenderedPageBreak/>
              <w:t xml:space="preserve">equity (renta variable) y private debt (renta fija), en la sección de participaciones en fondos de capital de riesgo. </w:t>
            </w:r>
          </w:p>
          <w:p w14:paraId="69928820" w14:textId="1A8B7F7D"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conveniente que los límites estén expresados por tipos de instrumento, a partir de las características que determinan su desempeño en las diferentes condiciones de mercado (en lugar de las características de </w:t>
            </w:r>
          </w:p>
          <w:p w14:paraId="357D3062"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Definir tipos de activos, según </w:t>
            </w:r>
          </w:p>
          <w:p w14:paraId="1EB5E3A4"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categorías usadas en mercados </w:t>
            </w:r>
          </w:p>
          <w:p w14:paraId="42EABB5B"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globales, por ejemplo: </w:t>
            </w:r>
          </w:p>
          <w:p w14:paraId="600C9A93" w14:textId="3F1320A2"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 Deuda pública (donde solo se incluyan instrumentos de deuda </w:t>
            </w:r>
          </w:p>
          <w:p w14:paraId="7EA3C552" w14:textId="49223BD1"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que se negocian en mercados públicos, no es una definición exclusiva para deuda emitida por </w:t>
            </w:r>
          </w:p>
          <w:p w14:paraId="6BD5CA81"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gobiernos)</w:t>
            </w:r>
          </w:p>
          <w:p w14:paraId="2321EF22" w14:textId="436A9C50"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2. Accionario público (acciones que se negocian en la bolsa o mercados públicos)</w:t>
            </w:r>
          </w:p>
          <w:p w14:paraId="09589721" w14:textId="3BD7ADDD"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3. Deuda privada (private debt)</w:t>
            </w:r>
          </w:p>
          <w:p w14:paraId="782E6E75" w14:textId="7C8FDCA0"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4. Accionario privado (private equity)</w:t>
            </w:r>
          </w:p>
          <w:p w14:paraId="18750CD1" w14:textId="241E77E8"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lang w:val="es-CR"/>
              </w:rPr>
              <w:t xml:space="preserve">5. Alternativos: commodities, real state, REITS, etc. </w:t>
            </w:r>
            <w:r w:rsidRPr="001F5FE6">
              <w:rPr>
                <w:rFonts w:ascii="Times New Roman" w:hAnsi="Times New Roman" w:cs="Times New Roman"/>
                <w:sz w:val="24"/>
                <w:szCs w:val="24"/>
              </w:rPr>
              <w:t xml:space="preserve">propiedad), por ejemplo, </w:t>
            </w:r>
            <w:r w:rsidR="00755D7D" w:rsidRPr="001F5FE6">
              <w:rPr>
                <w:rFonts w:ascii="Times New Roman" w:hAnsi="Times New Roman" w:cs="Times New Roman"/>
                <w:sz w:val="24"/>
                <w:szCs w:val="24"/>
              </w:rPr>
              <w:t>los</w:t>
            </w:r>
            <w:r w:rsidR="00691D36" w:rsidRPr="001F5FE6">
              <w:rPr>
                <w:rFonts w:ascii="Times New Roman" w:hAnsi="Times New Roman" w:cs="Times New Roman"/>
                <w:sz w:val="24"/>
                <w:szCs w:val="24"/>
              </w:rPr>
              <w:t xml:space="preserve"> </w:t>
            </w:r>
            <w:r w:rsidR="00755D7D" w:rsidRPr="001F5FE6">
              <w:rPr>
                <w:rFonts w:ascii="Times New Roman" w:hAnsi="Times New Roman" w:cs="Times New Roman"/>
                <w:sz w:val="24"/>
                <w:szCs w:val="24"/>
              </w:rPr>
              <w:t>activos</w:t>
            </w:r>
            <w:r w:rsidRPr="001F5FE6">
              <w:rPr>
                <w:rFonts w:ascii="Times New Roman" w:hAnsi="Times New Roman" w:cs="Times New Roman"/>
                <w:sz w:val="24"/>
                <w:szCs w:val="24"/>
              </w:rPr>
              <w:t xml:space="preserve"> subycentes en </w:t>
            </w:r>
            <w:r w:rsidRPr="001F5FE6">
              <w:rPr>
                <w:rFonts w:ascii="Times New Roman" w:hAnsi="Times New Roman" w:cs="Times New Roman"/>
                <w:sz w:val="24"/>
                <w:szCs w:val="24"/>
              </w:rPr>
              <w:lastRenderedPageBreak/>
              <w:t xml:space="preserve">los casos donde aplica. Esto asegura que no se comentan errores de interpretación, al tiempo que </w:t>
            </w:r>
          </w:p>
          <w:p w14:paraId="5D796A8B"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facilita la modelación de la </w:t>
            </w:r>
          </w:p>
          <w:p w14:paraId="7672FD33" w14:textId="74D548BA"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Asignación Estratégica de Activos y mayor transparencia.</w:t>
            </w:r>
          </w:p>
        </w:tc>
        <w:tc>
          <w:tcPr>
            <w:tcW w:w="3482" w:type="dxa"/>
          </w:tcPr>
          <w:p w14:paraId="051CB1C8" w14:textId="77777777" w:rsidR="009D55ED" w:rsidRPr="001F5FE6" w:rsidRDefault="009D55ED"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 propuesta normativa plantea dos categorías de instrumentos títulos de deuda (TD) e instrumentos representativos de propiedad (TRP). La selección de estas categorías para los límites obedece a las siguientes razones:</w:t>
            </w:r>
          </w:p>
          <w:p w14:paraId="38DD0785" w14:textId="77777777" w:rsidR="009D55ED" w:rsidRPr="001F5FE6" w:rsidRDefault="009D55ED"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Son ampliamente conocidas en el ámbito financiero.</w:t>
            </w:r>
          </w:p>
          <w:p w14:paraId="12764632" w14:textId="77777777" w:rsidR="009D55ED" w:rsidRPr="001F5FE6" w:rsidRDefault="009D55ED"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b) Cualquier instrumento en un portafolio de gestor de pensiones </w:t>
            </w:r>
            <w:r w:rsidRPr="001F5FE6">
              <w:rPr>
                <w:rFonts w:ascii="Times New Roman" w:hAnsi="Times New Roman" w:cs="Times New Roman"/>
                <w:sz w:val="24"/>
                <w:szCs w:val="24"/>
              </w:rPr>
              <w:lastRenderedPageBreak/>
              <w:t>puede ser clasificado en alguna de estas categorías.</w:t>
            </w:r>
          </w:p>
          <w:p w14:paraId="7D62D031" w14:textId="530691DD" w:rsidR="009D55ED" w:rsidRPr="001F5FE6" w:rsidRDefault="009D55ED"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Sobre estas clases de activos SUPEN define los límites prudenciales, sin embargo, las entidades pueden definir </w:t>
            </w:r>
            <w:r w:rsidRPr="001F5FE6">
              <w:rPr>
                <w:rFonts w:ascii="Times New Roman" w:hAnsi="Times New Roman" w:cs="Times New Roman"/>
                <w:i/>
                <w:sz w:val="24"/>
                <w:szCs w:val="24"/>
              </w:rPr>
              <w:t>“subclases”</w:t>
            </w:r>
            <w:r w:rsidRPr="001F5FE6">
              <w:rPr>
                <w:rFonts w:ascii="Times New Roman" w:hAnsi="Times New Roman" w:cs="Times New Roman"/>
                <w:sz w:val="24"/>
                <w:szCs w:val="24"/>
              </w:rPr>
              <w:t xml:space="preserve"> necesarias para realizar los ejercicios de optimización, siempre y cuando estas </w:t>
            </w:r>
            <w:r w:rsidRPr="001F5FE6">
              <w:rPr>
                <w:rFonts w:ascii="Times New Roman" w:hAnsi="Times New Roman" w:cs="Times New Roman"/>
                <w:i/>
                <w:sz w:val="24"/>
                <w:szCs w:val="24"/>
              </w:rPr>
              <w:t>“subclases”</w:t>
            </w:r>
            <w:r w:rsidRPr="001F5FE6">
              <w:rPr>
                <w:rFonts w:ascii="Times New Roman" w:hAnsi="Times New Roman" w:cs="Times New Roman"/>
                <w:sz w:val="24"/>
                <w:szCs w:val="24"/>
              </w:rPr>
              <w:t xml:space="preserve"> cumplan con lo definido para las dos clases de activos definidas por SUPEN. </w:t>
            </w:r>
          </w:p>
          <w:p w14:paraId="52D9E84D" w14:textId="1C7F5C47" w:rsidR="009D55ED" w:rsidRPr="001F5FE6" w:rsidRDefault="009D55ED" w:rsidP="00F2013D">
            <w:pPr>
              <w:tabs>
                <w:tab w:val="left" w:pos="1056"/>
              </w:tabs>
              <w:jc w:val="both"/>
              <w:rPr>
                <w:rFonts w:ascii="Times New Roman" w:hAnsi="Times New Roman" w:cs="Times New Roman"/>
                <w:sz w:val="24"/>
                <w:szCs w:val="24"/>
              </w:rPr>
            </w:pPr>
          </w:p>
          <w:p w14:paraId="34687634" w14:textId="30487DFA" w:rsidR="00CD63DE" w:rsidRPr="001F5FE6" w:rsidRDefault="00CD63DE" w:rsidP="00F2013D">
            <w:pPr>
              <w:tabs>
                <w:tab w:val="left" w:pos="1056"/>
              </w:tabs>
              <w:jc w:val="both"/>
              <w:rPr>
                <w:rFonts w:ascii="Times New Roman" w:hAnsi="Times New Roman" w:cs="Times New Roman"/>
                <w:b/>
                <w:sz w:val="24"/>
                <w:szCs w:val="24"/>
              </w:rPr>
            </w:pPr>
          </w:p>
        </w:tc>
        <w:tc>
          <w:tcPr>
            <w:tcW w:w="3482" w:type="dxa"/>
            <w:gridSpan w:val="2"/>
          </w:tcPr>
          <w:p w14:paraId="268B794A"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5AF1529B" w14:textId="77777777" w:rsidTr="001F5FE6">
        <w:tc>
          <w:tcPr>
            <w:tcW w:w="3488" w:type="dxa"/>
            <w:gridSpan w:val="2"/>
          </w:tcPr>
          <w:p w14:paraId="5F29F003" w14:textId="77777777" w:rsidR="00CD63DE" w:rsidRPr="001F5FE6" w:rsidRDefault="00CD63DE" w:rsidP="00CD63DE">
            <w:pPr>
              <w:contextualSpacing/>
              <w:rPr>
                <w:rFonts w:ascii="Times New Roman" w:eastAsia="Times New Roman" w:hAnsi="Times New Roman" w:cs="Times New Roman"/>
                <w:sz w:val="24"/>
                <w:szCs w:val="24"/>
                <w:lang w:eastAsia="es-ES"/>
              </w:rPr>
            </w:pPr>
          </w:p>
        </w:tc>
        <w:tc>
          <w:tcPr>
            <w:tcW w:w="3482" w:type="dxa"/>
          </w:tcPr>
          <w:p w14:paraId="13278A9D" w14:textId="1816FC46" w:rsidR="00CD63DE" w:rsidRPr="001F5FE6" w:rsidRDefault="00CD63DE" w:rsidP="00F2013D">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OPC</w:t>
            </w:r>
          </w:p>
          <w:p w14:paraId="7193857B" w14:textId="69D0C73B"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clasificación de títulos de deuda incluye renta variable (equity) en la sección de notas estructuradas con capital protegido, mientras que en </w:t>
            </w:r>
          </w:p>
          <w:p w14:paraId="4374AC54"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sección de Títulos </w:t>
            </w:r>
          </w:p>
          <w:p w14:paraId="6E03FB0A" w14:textId="77777777" w:rsidR="00CD63DE" w:rsidRPr="001F5FE6" w:rsidRDefault="00CD63DE" w:rsidP="00F2013D">
            <w:pPr>
              <w:tabs>
                <w:tab w:val="left" w:pos="1056"/>
              </w:tabs>
              <w:ind w:left="1056" w:hanging="1056"/>
              <w:jc w:val="both"/>
              <w:rPr>
                <w:rFonts w:ascii="Times New Roman" w:hAnsi="Times New Roman" w:cs="Times New Roman"/>
                <w:sz w:val="24"/>
                <w:szCs w:val="24"/>
              </w:rPr>
            </w:pPr>
            <w:r w:rsidRPr="001F5FE6">
              <w:rPr>
                <w:rFonts w:ascii="Times New Roman" w:hAnsi="Times New Roman" w:cs="Times New Roman"/>
                <w:sz w:val="24"/>
                <w:szCs w:val="24"/>
              </w:rPr>
              <w:t xml:space="preserve">representativos de propiedad se </w:t>
            </w:r>
          </w:p>
          <w:p w14:paraId="5F7F909C" w14:textId="4BD4B505"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incluye todo tipo de activos: ETFs o fondos mutuos que pueden tener subyacente accionario, deuda, comodities, etc. Además</w:t>
            </w:r>
            <w:r w:rsidR="001338AF" w:rsidRPr="001F5FE6">
              <w:rPr>
                <w:rFonts w:ascii="Times New Roman" w:hAnsi="Times New Roman" w:cs="Times New Roman"/>
                <w:sz w:val="24"/>
                <w:szCs w:val="24"/>
              </w:rPr>
              <w:t>,</w:t>
            </w:r>
            <w:r w:rsidRPr="001F5FE6">
              <w:rPr>
                <w:rFonts w:ascii="Times New Roman" w:hAnsi="Times New Roman" w:cs="Times New Roman"/>
                <w:sz w:val="24"/>
                <w:szCs w:val="24"/>
              </w:rPr>
              <w:t xml:space="preserve"> se incluye private equity (renta variable) y private debt (renta fija), en la sección de participaciones en </w:t>
            </w:r>
          </w:p>
          <w:p w14:paraId="3BDBA257"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fondos de capital de riesgo. </w:t>
            </w:r>
          </w:p>
          <w:p w14:paraId="73EFAC22"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conveniente que los límites </w:t>
            </w:r>
          </w:p>
          <w:p w14:paraId="4CAB8DF6"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estén expresados por tipos de </w:t>
            </w:r>
          </w:p>
          <w:p w14:paraId="6C71E8B6"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instrumento, a partir de las </w:t>
            </w:r>
          </w:p>
          <w:p w14:paraId="68F97FDB"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Definir tipos de activos, según </w:t>
            </w:r>
          </w:p>
          <w:p w14:paraId="46AAEA92"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categorías usadas en mercados </w:t>
            </w:r>
          </w:p>
          <w:p w14:paraId="25F5C01A"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globales, por ejemplo: </w:t>
            </w:r>
          </w:p>
          <w:p w14:paraId="5FD76FD9"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 Deuda pública (donde solo </w:t>
            </w:r>
          </w:p>
          <w:p w14:paraId="66EABFD5"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incluyan instrumentos de </w:t>
            </w:r>
          </w:p>
          <w:p w14:paraId="56CE2CB6"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deuda que se negocian en </w:t>
            </w:r>
          </w:p>
          <w:p w14:paraId="3E963642"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mercados públicos, esto no </w:t>
            </w:r>
          </w:p>
          <w:p w14:paraId="23AC4A49"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significa deuda de gobierno)</w:t>
            </w:r>
          </w:p>
          <w:p w14:paraId="23AA90DD"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Accionario público (acciones </w:t>
            </w:r>
          </w:p>
          <w:p w14:paraId="6184268E"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que se negocian en la bolsa </w:t>
            </w:r>
          </w:p>
          <w:p w14:paraId="25C7FF3D" w14:textId="0F9D1504"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o mercados públicos</w:t>
            </w:r>
            <w:r w:rsidR="00755D7D" w:rsidRPr="001F5FE6">
              <w:rPr>
                <w:rFonts w:ascii="Times New Roman" w:hAnsi="Times New Roman" w:cs="Times New Roman"/>
                <w:sz w:val="24"/>
                <w:szCs w:val="24"/>
              </w:rPr>
              <w:t>)</w:t>
            </w:r>
            <w:r w:rsidR="002F1E9D" w:rsidRPr="001F5FE6">
              <w:rPr>
                <w:rFonts w:ascii="Times New Roman" w:hAnsi="Times New Roman" w:cs="Times New Roman"/>
                <w:sz w:val="24"/>
                <w:szCs w:val="24"/>
              </w:rPr>
              <w:t>.</w:t>
            </w:r>
          </w:p>
          <w:p w14:paraId="04977EFC"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3. Deuda privada (private debt)</w:t>
            </w:r>
          </w:p>
          <w:p w14:paraId="42EF4963"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4. Accionario privado (private </w:t>
            </w:r>
          </w:p>
          <w:p w14:paraId="70DF2B83" w14:textId="132BBA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equity</w:t>
            </w:r>
            <w:r w:rsidR="00755D7D" w:rsidRPr="001F5FE6">
              <w:rPr>
                <w:rFonts w:ascii="Times New Roman" w:hAnsi="Times New Roman" w:cs="Times New Roman"/>
                <w:sz w:val="24"/>
                <w:szCs w:val="24"/>
              </w:rPr>
              <w:t>)</w:t>
            </w:r>
            <w:r w:rsidR="002F1E9D" w:rsidRPr="001F5FE6">
              <w:rPr>
                <w:rFonts w:ascii="Times New Roman" w:hAnsi="Times New Roman" w:cs="Times New Roman"/>
                <w:sz w:val="24"/>
                <w:szCs w:val="24"/>
              </w:rPr>
              <w:t>.</w:t>
            </w:r>
          </w:p>
          <w:p w14:paraId="3C95248B"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5. Alternativos: comodities, real </w:t>
            </w:r>
          </w:p>
          <w:p w14:paraId="40A7CE53"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state, REITS, etc. </w:t>
            </w:r>
          </w:p>
          <w:p w14:paraId="0C31CEE8" w14:textId="113B30A1"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características que determinan su desempeño en las diferentes </w:t>
            </w:r>
          </w:p>
          <w:p w14:paraId="12C13774" w14:textId="1504DF7F"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condiciones de mercado (en lugar de las características de </w:t>
            </w:r>
          </w:p>
          <w:p w14:paraId="197913EA"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propiedad), por ejemplo, los </w:t>
            </w:r>
          </w:p>
          <w:p w14:paraId="54FDC961"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subycentes en los casos donde </w:t>
            </w:r>
          </w:p>
          <w:p w14:paraId="2723721F"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aplica. Esto asegura que no se </w:t>
            </w:r>
          </w:p>
          <w:p w14:paraId="66E996ED" w14:textId="35631555"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comentan errores de interpretación, al tiempo que facilita la modelación en la Asignación Estratégica de Activos así como la transparencia.</w:t>
            </w:r>
          </w:p>
        </w:tc>
        <w:tc>
          <w:tcPr>
            <w:tcW w:w="3482" w:type="dxa"/>
          </w:tcPr>
          <w:p w14:paraId="188B8AF4"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La propuesta normativa plantea dos categorías de instrumentos títulos de deuda (TD) e instrumentos representativos de propiedad (TRP). La selección de estas categorías para los límites obedece a las siguientes razones:</w:t>
            </w:r>
          </w:p>
          <w:p w14:paraId="3C5E6525"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Son ampliamente conocidas en el ámbito financiero.</w:t>
            </w:r>
          </w:p>
          <w:p w14:paraId="0C5B0041"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Cualquier instrumento en un portafolio de gestor de pensiones puede ser clasificado en alguna de estas categorías.</w:t>
            </w:r>
          </w:p>
          <w:p w14:paraId="2BA6978D" w14:textId="774C4276"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Sobre estas clases de activos SUPEN define los límites prudenciales, sin embargo, las entidades pueden definir </w:t>
            </w:r>
            <w:r w:rsidRPr="001F5FE6">
              <w:rPr>
                <w:rFonts w:ascii="Times New Roman" w:hAnsi="Times New Roman" w:cs="Times New Roman"/>
                <w:i/>
                <w:sz w:val="24"/>
                <w:szCs w:val="24"/>
              </w:rPr>
              <w:t>“subclases”</w:t>
            </w:r>
            <w:r w:rsidRPr="001F5FE6">
              <w:rPr>
                <w:rFonts w:ascii="Times New Roman" w:hAnsi="Times New Roman" w:cs="Times New Roman"/>
                <w:sz w:val="24"/>
                <w:szCs w:val="24"/>
              </w:rPr>
              <w:t xml:space="preserve"> necesarias para realizar los ejercicios de optimización, siempre y cuando estas </w:t>
            </w:r>
            <w:r w:rsidRPr="001F5FE6">
              <w:rPr>
                <w:rFonts w:ascii="Times New Roman" w:hAnsi="Times New Roman" w:cs="Times New Roman"/>
                <w:i/>
                <w:sz w:val="24"/>
                <w:szCs w:val="24"/>
              </w:rPr>
              <w:t>“subclases”</w:t>
            </w:r>
            <w:r w:rsidRPr="001F5FE6">
              <w:rPr>
                <w:rFonts w:ascii="Times New Roman" w:hAnsi="Times New Roman" w:cs="Times New Roman"/>
                <w:sz w:val="24"/>
                <w:szCs w:val="24"/>
              </w:rPr>
              <w:t xml:space="preserve"> cumplan con lo </w:t>
            </w:r>
            <w:r w:rsidRPr="001F5FE6">
              <w:rPr>
                <w:rFonts w:ascii="Times New Roman" w:hAnsi="Times New Roman" w:cs="Times New Roman"/>
                <w:sz w:val="24"/>
                <w:szCs w:val="24"/>
              </w:rPr>
              <w:lastRenderedPageBreak/>
              <w:t xml:space="preserve">definido para las dos clases de activos definidas por SUPEN. </w:t>
            </w:r>
          </w:p>
          <w:p w14:paraId="2A4FFB42" w14:textId="3D363320" w:rsidR="00CD63DE" w:rsidRPr="001F5FE6" w:rsidRDefault="00CD63DE" w:rsidP="00F2013D">
            <w:pPr>
              <w:tabs>
                <w:tab w:val="left" w:pos="1056"/>
              </w:tabs>
              <w:jc w:val="both"/>
              <w:rPr>
                <w:rFonts w:ascii="Times New Roman" w:hAnsi="Times New Roman" w:cs="Times New Roman"/>
                <w:sz w:val="24"/>
                <w:szCs w:val="24"/>
              </w:rPr>
            </w:pPr>
          </w:p>
        </w:tc>
        <w:tc>
          <w:tcPr>
            <w:tcW w:w="3482" w:type="dxa"/>
            <w:gridSpan w:val="2"/>
          </w:tcPr>
          <w:p w14:paraId="5966E1CD" w14:textId="77777777" w:rsidR="00CD63DE" w:rsidRPr="001F5FE6" w:rsidRDefault="00CD63DE" w:rsidP="00F2013D">
            <w:pPr>
              <w:tabs>
                <w:tab w:val="left" w:pos="1056"/>
              </w:tabs>
              <w:jc w:val="both"/>
              <w:rPr>
                <w:rFonts w:ascii="Times New Roman" w:hAnsi="Times New Roman" w:cs="Times New Roman"/>
                <w:b/>
                <w:sz w:val="24"/>
                <w:szCs w:val="24"/>
              </w:rPr>
            </w:pPr>
          </w:p>
        </w:tc>
      </w:tr>
      <w:tr w:rsidR="00CD63DE" w:rsidRPr="001F5FE6" w14:paraId="171A19DD" w14:textId="77777777" w:rsidTr="001F5FE6">
        <w:tc>
          <w:tcPr>
            <w:tcW w:w="3488" w:type="dxa"/>
            <w:gridSpan w:val="2"/>
          </w:tcPr>
          <w:p w14:paraId="19259508" w14:textId="77777777" w:rsidR="00CD63DE" w:rsidRPr="001F5FE6" w:rsidRDefault="00CD63DE" w:rsidP="00CD63DE">
            <w:pPr>
              <w:contextualSpacing/>
              <w:rPr>
                <w:rFonts w:ascii="Times New Roman" w:eastAsia="Times New Roman" w:hAnsi="Times New Roman" w:cs="Times New Roman"/>
                <w:sz w:val="24"/>
                <w:szCs w:val="24"/>
                <w:lang w:eastAsia="es-ES"/>
              </w:rPr>
            </w:pPr>
          </w:p>
        </w:tc>
        <w:tc>
          <w:tcPr>
            <w:tcW w:w="3482" w:type="dxa"/>
          </w:tcPr>
          <w:p w14:paraId="42CC5D6D" w14:textId="77777777" w:rsidR="00CD63DE" w:rsidRPr="001F5FE6" w:rsidRDefault="00CD63DE" w:rsidP="00F2013D">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51D310BF" w14:textId="232FBCD3"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relación con la deuda individual local, es importante </w:t>
            </w:r>
            <w:r w:rsidRPr="001F5FE6">
              <w:rPr>
                <w:rFonts w:ascii="Times New Roman" w:hAnsi="Times New Roman" w:cs="Times New Roman"/>
                <w:sz w:val="24"/>
                <w:szCs w:val="24"/>
              </w:rPr>
              <w:lastRenderedPageBreak/>
              <w:t>aclarar cuál es la base técnica para definir este criterio cortoplacista, que va contra el horizonte de inversión de largo plazo de las pensiones.</w:t>
            </w:r>
          </w:p>
        </w:tc>
        <w:tc>
          <w:tcPr>
            <w:tcW w:w="3482" w:type="dxa"/>
          </w:tcPr>
          <w:p w14:paraId="29365C1C" w14:textId="55630E9E" w:rsidR="00CD63DE" w:rsidRPr="001F5FE6" w:rsidRDefault="00DD04F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respuesta anterior sobre este mismo tema.</w:t>
            </w:r>
          </w:p>
        </w:tc>
        <w:tc>
          <w:tcPr>
            <w:tcW w:w="3482" w:type="dxa"/>
            <w:gridSpan w:val="2"/>
          </w:tcPr>
          <w:p w14:paraId="25786727" w14:textId="77777777" w:rsidR="00CD63DE" w:rsidRPr="001F5FE6" w:rsidRDefault="00CD63DE" w:rsidP="00F2013D">
            <w:pPr>
              <w:tabs>
                <w:tab w:val="left" w:pos="1056"/>
              </w:tabs>
              <w:jc w:val="both"/>
              <w:rPr>
                <w:rFonts w:ascii="Times New Roman" w:hAnsi="Times New Roman" w:cs="Times New Roman"/>
                <w:b/>
                <w:sz w:val="24"/>
                <w:szCs w:val="24"/>
              </w:rPr>
            </w:pPr>
          </w:p>
        </w:tc>
      </w:tr>
      <w:tr w:rsidR="00CD63DE" w:rsidRPr="001F5FE6" w14:paraId="121ED7B8" w14:textId="77777777" w:rsidTr="001F5FE6">
        <w:tc>
          <w:tcPr>
            <w:tcW w:w="3488" w:type="dxa"/>
            <w:gridSpan w:val="2"/>
          </w:tcPr>
          <w:p w14:paraId="710A4512" w14:textId="77777777" w:rsidR="00CD63DE" w:rsidRPr="001F5FE6" w:rsidRDefault="00CD63DE" w:rsidP="00CD63DE">
            <w:pPr>
              <w:contextualSpacing/>
              <w:rPr>
                <w:rFonts w:ascii="Times New Roman" w:eastAsia="Times New Roman" w:hAnsi="Times New Roman" w:cs="Times New Roman"/>
                <w:sz w:val="24"/>
                <w:szCs w:val="24"/>
                <w:lang w:eastAsia="es-ES"/>
              </w:rPr>
            </w:pPr>
          </w:p>
        </w:tc>
        <w:tc>
          <w:tcPr>
            <w:tcW w:w="3482" w:type="dxa"/>
          </w:tcPr>
          <w:p w14:paraId="5CEC2FF5" w14:textId="0A7640C6" w:rsidR="00CD63DE" w:rsidRPr="001F5FE6" w:rsidRDefault="00CD63DE" w:rsidP="00F2013D">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68795A1A"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correcta gestión de fondos pensionales exige contar con suficientes clases de activos además de la correcta definición de estos. Es criterio de esta OPC que un enfoque donde se unifican las clases de activos bajo supuestos contables lleva a distorsiones en la gestión de portafolios, especialmente en un mercado bursátil como el costarricense. A manera de ejemplo, la simplificación de la renta variable en lo llamado “títulos representativos de propiedad” deriva en que instrumentos tan disímiles como lo son las acciones privadas y los fondos de desarrollo de proyectos estén integrados en una gran categoría.  </w:t>
            </w:r>
          </w:p>
          <w:p w14:paraId="12828525"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453D0137" w14:textId="2615DAC5"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No sólo la sobre simplificación tiene implicaciones al determinar una asignación táctica de activos, sino que la misma redacción de la normativa tiene actualmente imprecisiones. El uso de notas estructuradas se limita a aquellas que sean de principal protegido y aunque se entiende el sentido de precaución del supervisor, el uso de otro tipo de notas estructuradas permitiría que estas puedan utilizarse como coberturas a los portafolios, sin embargo, la reforma al Reglamento de Gestión de Activos no lo permite.   </w:t>
            </w:r>
          </w:p>
          <w:p w14:paraId="2F76760F" w14:textId="77777777" w:rsidR="0098071F" w:rsidRPr="001F5FE6" w:rsidRDefault="0098071F" w:rsidP="00F2013D">
            <w:pPr>
              <w:tabs>
                <w:tab w:val="left" w:pos="1056"/>
              </w:tabs>
              <w:jc w:val="both"/>
              <w:rPr>
                <w:rFonts w:ascii="Times New Roman" w:hAnsi="Times New Roman" w:cs="Times New Roman"/>
                <w:sz w:val="24"/>
                <w:szCs w:val="24"/>
              </w:rPr>
            </w:pPr>
          </w:p>
          <w:p w14:paraId="50647FC2" w14:textId="319C709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especificación de que las notas estructuradas de capital protegido deben contar con un subyacente emitido por gobiernos o bancos centrales que cuente con la mejor calificación de riesgo dentro del grado de inversión, es una sobre especificación que excluye en términos reales cualquier nota estructurada, puesto los subyacentes se podrían comprar de forma directa. </w:t>
            </w:r>
          </w:p>
          <w:p w14:paraId="3A861B14"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w:t>
            </w:r>
          </w:p>
          <w:p w14:paraId="45C9B3CB" w14:textId="55504B36"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espectro de los instrumentos alternativos, el uso de “private equity” excluye por mera prosa la inversión, por ejemplo, en infraestructura privada, fondos de fondos, entre otros productos alternativos existentes. </w:t>
            </w:r>
          </w:p>
          <w:p w14:paraId="6603514E"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28530005"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Finalmente, se considera apropiado considerar el efectivo o equivalentes de efectivo como una clase de activos más. Los equivalentes de efectivo tienen connotaciones más allá de las ya conocidas como garantes ante salidas de los fondos, el manejo del efectivo como una clase de activos más significa que sea parte de la optimización en las carteras y sus aportes en términos de rentabilidad sean computados también.  </w:t>
            </w:r>
          </w:p>
          <w:p w14:paraId="13347BC3"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F7CA74D"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lo que concierne a los límites de inversión propuestos, el ejercicio realizado por la OPC-CCSS concluye que algunas cohortes, específicamente la D y </w:t>
            </w:r>
            <w:r w:rsidRPr="001F5FE6">
              <w:rPr>
                <w:rFonts w:ascii="Times New Roman" w:hAnsi="Times New Roman" w:cs="Times New Roman"/>
                <w:sz w:val="24"/>
                <w:szCs w:val="24"/>
              </w:rPr>
              <w:lastRenderedPageBreak/>
              <w:t xml:space="preserve">la C, tendrían dificultad o sencillamente no podrían implementar la asignación estratégica pensada para estos fondos, según se menciona en el apartado de límites de inversión. Un incremento en el límite de mercado internacional y la posibilidad de invertir más en fondos financieros locales podrían permitir que las OPC se acerquen más a la asignación estratégica esperada. Los ejercicios realizados por la OPC-CCSS reflejan que en algunos casos para poder alcanzar la asignación estratégica planificada se tendría que invertir en activos como los fondos de capital de riesgo locales o los fondos inmobiliarios, es decir, si bien es cierto se podría alcanzar la AEA, se haría a través de instrumentos que no satisfacen las necesidades de las cohortes en cuanto a potencial de crecimiento, liquidez, y nivel de riesgo – rendimiento, en comparación con aquellos que la entidad utilizaría en condiciones más flexibles. </w:t>
            </w:r>
          </w:p>
          <w:p w14:paraId="4C2B2F68"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 </w:t>
            </w:r>
          </w:p>
          <w:p w14:paraId="2FC67AFB" w14:textId="77777777" w:rsidR="00CD63DE" w:rsidRPr="001F5FE6" w:rsidRDefault="00CD63DE" w:rsidP="00F2013D">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Recomendaciones en la redacción del artículo 17 </w:t>
            </w:r>
          </w:p>
          <w:p w14:paraId="6C68AC9F" w14:textId="77777777"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06B34DDF" w14:textId="25F3CE85"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La segregación de las clases de activos en función de las características de los vehículos de inversión. </w:t>
            </w:r>
          </w:p>
          <w:p w14:paraId="27BF0C1A" w14:textId="4EFACF8D"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Se propone permitir la inversión en notas estructuradas de capital protegido que tengan como subyacentes bonos de emisores privados de las 3 mejores calificaciones del grado de inversión y/o acciones de alta calidad. </w:t>
            </w:r>
          </w:p>
          <w:p w14:paraId="3208B415" w14:textId="3742D2B4" w:rsidR="00CD63DE" w:rsidRPr="001F5FE6" w:rsidRDefault="00CD63DE"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Se propone detallar la posibilidad de invertir en instrumentos alternativos de las 3 categorías permitidas en el Reglamento de Gestión de Activos, prívate equity y prívate credit, infraestructura y las notas estructuradas indicadas en el apartado anterior, sin limitar esta categoría de activos a instrumentos excesivamente conservadores que no son atractivos para los fondos.</w:t>
            </w:r>
          </w:p>
        </w:tc>
        <w:tc>
          <w:tcPr>
            <w:tcW w:w="3482" w:type="dxa"/>
          </w:tcPr>
          <w:p w14:paraId="3098D2E9" w14:textId="659D151F" w:rsidR="00F30679" w:rsidRPr="001F5FE6" w:rsidRDefault="00F30679"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Cada gestor puede manejar a lo interno las clases de activos que requiera para sus procesos de optimización. Con la ampliación propuesta en los límites, los procesos de optimización se están facilitando</w:t>
            </w:r>
            <w:r w:rsidR="0098071F" w:rsidRPr="001F5FE6">
              <w:rPr>
                <w:rFonts w:ascii="Times New Roman" w:hAnsi="Times New Roman" w:cs="Times New Roman"/>
                <w:sz w:val="24"/>
                <w:szCs w:val="24"/>
              </w:rPr>
              <w:t>.</w:t>
            </w:r>
          </w:p>
          <w:p w14:paraId="564023D9" w14:textId="75AC10A6" w:rsidR="004833BF" w:rsidRPr="001F5FE6" w:rsidRDefault="004833BF" w:rsidP="00F2013D">
            <w:pPr>
              <w:tabs>
                <w:tab w:val="left" w:pos="1056"/>
              </w:tabs>
              <w:jc w:val="both"/>
              <w:rPr>
                <w:rFonts w:ascii="Times New Roman" w:hAnsi="Times New Roman" w:cs="Times New Roman"/>
                <w:sz w:val="24"/>
                <w:szCs w:val="24"/>
              </w:rPr>
            </w:pPr>
          </w:p>
          <w:p w14:paraId="6507A1D2" w14:textId="7A5846D7" w:rsidR="004833BF" w:rsidRPr="001F5FE6" w:rsidRDefault="004833BF"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Sobre estas clases de activos SUPEN define los límites prudenciales, sin embargo, las entidades pueden definir “subclases” necesarias para realizar los ejercicios de optimización, siempre y cuando estas “subclases” se cumplan con lo definido para las dos clases de activos definidas por SUPEN.</w:t>
            </w:r>
          </w:p>
          <w:p w14:paraId="7E36F772" w14:textId="77777777" w:rsidR="00F30679" w:rsidRPr="001F5FE6" w:rsidRDefault="00F30679" w:rsidP="00F2013D">
            <w:pPr>
              <w:tabs>
                <w:tab w:val="left" w:pos="1056"/>
              </w:tabs>
              <w:jc w:val="both"/>
              <w:rPr>
                <w:rFonts w:ascii="Times New Roman" w:hAnsi="Times New Roman" w:cs="Times New Roman"/>
                <w:sz w:val="24"/>
                <w:szCs w:val="24"/>
              </w:rPr>
            </w:pPr>
          </w:p>
          <w:p w14:paraId="5F5A75AF" w14:textId="77777777" w:rsidR="00F30679" w:rsidRPr="001F5FE6" w:rsidRDefault="00F30679" w:rsidP="00F2013D">
            <w:pPr>
              <w:tabs>
                <w:tab w:val="left" w:pos="1056"/>
              </w:tabs>
              <w:jc w:val="both"/>
              <w:rPr>
                <w:rFonts w:ascii="Times New Roman" w:hAnsi="Times New Roman" w:cs="Times New Roman"/>
                <w:sz w:val="24"/>
                <w:szCs w:val="24"/>
              </w:rPr>
            </w:pPr>
          </w:p>
          <w:p w14:paraId="3792CC27" w14:textId="77777777" w:rsidR="00F30679" w:rsidRPr="001F5FE6" w:rsidRDefault="00F30679" w:rsidP="00F2013D">
            <w:pPr>
              <w:tabs>
                <w:tab w:val="left" w:pos="1056"/>
              </w:tabs>
              <w:jc w:val="both"/>
              <w:rPr>
                <w:rFonts w:ascii="Times New Roman" w:hAnsi="Times New Roman" w:cs="Times New Roman"/>
                <w:sz w:val="24"/>
                <w:szCs w:val="24"/>
              </w:rPr>
            </w:pPr>
          </w:p>
          <w:p w14:paraId="6E1F1486" w14:textId="77777777" w:rsidR="00F30679" w:rsidRPr="001F5FE6" w:rsidRDefault="00F30679" w:rsidP="00F2013D">
            <w:pPr>
              <w:tabs>
                <w:tab w:val="left" w:pos="1056"/>
              </w:tabs>
              <w:jc w:val="both"/>
              <w:rPr>
                <w:rFonts w:ascii="Times New Roman" w:hAnsi="Times New Roman" w:cs="Times New Roman"/>
                <w:sz w:val="24"/>
                <w:szCs w:val="24"/>
              </w:rPr>
            </w:pPr>
          </w:p>
          <w:p w14:paraId="33E28170" w14:textId="77777777" w:rsidR="00F30679" w:rsidRPr="001F5FE6" w:rsidRDefault="00F30679" w:rsidP="00F2013D">
            <w:pPr>
              <w:tabs>
                <w:tab w:val="left" w:pos="1056"/>
              </w:tabs>
              <w:jc w:val="both"/>
              <w:rPr>
                <w:rFonts w:ascii="Times New Roman" w:hAnsi="Times New Roman" w:cs="Times New Roman"/>
                <w:sz w:val="24"/>
                <w:szCs w:val="24"/>
              </w:rPr>
            </w:pPr>
          </w:p>
          <w:p w14:paraId="403CD1D0" w14:textId="65A93100" w:rsidR="00F30679" w:rsidRPr="001F5FE6" w:rsidRDefault="001D41F9"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comentario anterior sobre las notas estructuradas.</w:t>
            </w:r>
          </w:p>
          <w:p w14:paraId="07FAEAE2" w14:textId="77777777" w:rsidR="00BD29D6" w:rsidRPr="001F5FE6" w:rsidRDefault="00BD29D6" w:rsidP="00F2013D">
            <w:pPr>
              <w:tabs>
                <w:tab w:val="left" w:pos="1056"/>
              </w:tabs>
              <w:jc w:val="both"/>
              <w:rPr>
                <w:rFonts w:ascii="Times New Roman" w:hAnsi="Times New Roman" w:cs="Times New Roman"/>
                <w:sz w:val="24"/>
                <w:szCs w:val="24"/>
              </w:rPr>
            </w:pPr>
          </w:p>
          <w:p w14:paraId="7CDEABDE" w14:textId="77777777" w:rsidR="00BD29D6" w:rsidRPr="001F5FE6" w:rsidRDefault="00BD29D6" w:rsidP="00F2013D">
            <w:pPr>
              <w:tabs>
                <w:tab w:val="left" w:pos="1056"/>
              </w:tabs>
              <w:jc w:val="both"/>
              <w:rPr>
                <w:rFonts w:ascii="Times New Roman" w:hAnsi="Times New Roman" w:cs="Times New Roman"/>
                <w:sz w:val="24"/>
                <w:szCs w:val="24"/>
              </w:rPr>
            </w:pPr>
          </w:p>
          <w:p w14:paraId="5A47950C" w14:textId="77777777" w:rsidR="00BD29D6" w:rsidRPr="001F5FE6" w:rsidRDefault="00BD29D6" w:rsidP="00F2013D">
            <w:pPr>
              <w:tabs>
                <w:tab w:val="left" w:pos="1056"/>
              </w:tabs>
              <w:jc w:val="both"/>
              <w:rPr>
                <w:rFonts w:ascii="Times New Roman" w:hAnsi="Times New Roman" w:cs="Times New Roman"/>
                <w:sz w:val="24"/>
                <w:szCs w:val="24"/>
              </w:rPr>
            </w:pPr>
          </w:p>
          <w:p w14:paraId="0619B4D8" w14:textId="77777777" w:rsidR="00BD29D6" w:rsidRPr="001F5FE6" w:rsidRDefault="00BD29D6" w:rsidP="00F2013D">
            <w:pPr>
              <w:tabs>
                <w:tab w:val="left" w:pos="1056"/>
              </w:tabs>
              <w:jc w:val="both"/>
              <w:rPr>
                <w:rFonts w:ascii="Times New Roman" w:hAnsi="Times New Roman" w:cs="Times New Roman"/>
                <w:sz w:val="24"/>
                <w:szCs w:val="24"/>
              </w:rPr>
            </w:pPr>
          </w:p>
          <w:p w14:paraId="3BFA6D25" w14:textId="77777777" w:rsidR="00BD29D6" w:rsidRPr="001F5FE6" w:rsidRDefault="00BD29D6" w:rsidP="00F2013D">
            <w:pPr>
              <w:tabs>
                <w:tab w:val="left" w:pos="1056"/>
              </w:tabs>
              <w:jc w:val="both"/>
              <w:rPr>
                <w:rFonts w:ascii="Times New Roman" w:hAnsi="Times New Roman" w:cs="Times New Roman"/>
                <w:sz w:val="24"/>
                <w:szCs w:val="24"/>
              </w:rPr>
            </w:pPr>
          </w:p>
          <w:p w14:paraId="79B47820" w14:textId="77777777" w:rsidR="00BD29D6" w:rsidRPr="001F5FE6" w:rsidRDefault="00BD29D6" w:rsidP="00F2013D">
            <w:pPr>
              <w:tabs>
                <w:tab w:val="left" w:pos="1056"/>
              </w:tabs>
              <w:jc w:val="both"/>
              <w:rPr>
                <w:rFonts w:ascii="Times New Roman" w:hAnsi="Times New Roman" w:cs="Times New Roman"/>
                <w:sz w:val="24"/>
                <w:szCs w:val="24"/>
              </w:rPr>
            </w:pPr>
          </w:p>
          <w:p w14:paraId="67AAF236" w14:textId="77777777" w:rsidR="00BD29D6" w:rsidRPr="001F5FE6" w:rsidRDefault="00BD29D6" w:rsidP="00F2013D">
            <w:pPr>
              <w:tabs>
                <w:tab w:val="left" w:pos="1056"/>
              </w:tabs>
              <w:jc w:val="both"/>
              <w:rPr>
                <w:rFonts w:ascii="Times New Roman" w:hAnsi="Times New Roman" w:cs="Times New Roman"/>
                <w:sz w:val="24"/>
                <w:szCs w:val="24"/>
              </w:rPr>
            </w:pPr>
          </w:p>
          <w:p w14:paraId="39AED7A5" w14:textId="77777777" w:rsidR="00BD29D6" w:rsidRPr="001F5FE6" w:rsidRDefault="00BD29D6" w:rsidP="00F2013D">
            <w:pPr>
              <w:tabs>
                <w:tab w:val="left" w:pos="1056"/>
              </w:tabs>
              <w:jc w:val="both"/>
              <w:rPr>
                <w:rFonts w:ascii="Times New Roman" w:hAnsi="Times New Roman" w:cs="Times New Roman"/>
                <w:sz w:val="24"/>
                <w:szCs w:val="24"/>
              </w:rPr>
            </w:pPr>
          </w:p>
          <w:p w14:paraId="52C1EA8B" w14:textId="77777777" w:rsidR="00BD29D6" w:rsidRPr="001F5FE6" w:rsidRDefault="00BD29D6" w:rsidP="00F2013D">
            <w:pPr>
              <w:tabs>
                <w:tab w:val="left" w:pos="1056"/>
              </w:tabs>
              <w:jc w:val="both"/>
              <w:rPr>
                <w:rFonts w:ascii="Times New Roman" w:hAnsi="Times New Roman" w:cs="Times New Roman"/>
                <w:sz w:val="24"/>
                <w:szCs w:val="24"/>
              </w:rPr>
            </w:pPr>
          </w:p>
          <w:p w14:paraId="32E7257D" w14:textId="77777777" w:rsidR="00BD29D6" w:rsidRPr="001F5FE6" w:rsidRDefault="00BD29D6" w:rsidP="00F2013D">
            <w:pPr>
              <w:tabs>
                <w:tab w:val="left" w:pos="1056"/>
              </w:tabs>
              <w:jc w:val="both"/>
              <w:rPr>
                <w:rFonts w:ascii="Times New Roman" w:hAnsi="Times New Roman" w:cs="Times New Roman"/>
                <w:sz w:val="24"/>
                <w:szCs w:val="24"/>
              </w:rPr>
            </w:pPr>
          </w:p>
          <w:p w14:paraId="5DD3DE6C" w14:textId="77777777" w:rsidR="00BD29D6" w:rsidRPr="001F5FE6" w:rsidRDefault="00BD29D6" w:rsidP="00F2013D">
            <w:pPr>
              <w:tabs>
                <w:tab w:val="left" w:pos="1056"/>
              </w:tabs>
              <w:jc w:val="both"/>
              <w:rPr>
                <w:rFonts w:ascii="Times New Roman" w:hAnsi="Times New Roman" w:cs="Times New Roman"/>
                <w:sz w:val="24"/>
                <w:szCs w:val="24"/>
              </w:rPr>
            </w:pPr>
          </w:p>
          <w:p w14:paraId="7D732F16" w14:textId="77777777" w:rsidR="00BD29D6" w:rsidRPr="001F5FE6" w:rsidRDefault="00BD29D6" w:rsidP="00F2013D">
            <w:pPr>
              <w:tabs>
                <w:tab w:val="left" w:pos="1056"/>
              </w:tabs>
              <w:jc w:val="both"/>
              <w:rPr>
                <w:rFonts w:ascii="Times New Roman" w:hAnsi="Times New Roman" w:cs="Times New Roman"/>
                <w:sz w:val="24"/>
                <w:szCs w:val="24"/>
              </w:rPr>
            </w:pPr>
          </w:p>
          <w:p w14:paraId="752B95C1" w14:textId="77777777" w:rsidR="00BD29D6" w:rsidRPr="001F5FE6" w:rsidRDefault="00BD29D6" w:rsidP="00F2013D">
            <w:pPr>
              <w:tabs>
                <w:tab w:val="left" w:pos="1056"/>
              </w:tabs>
              <w:jc w:val="both"/>
              <w:rPr>
                <w:rFonts w:ascii="Times New Roman" w:hAnsi="Times New Roman" w:cs="Times New Roman"/>
                <w:sz w:val="24"/>
                <w:szCs w:val="24"/>
              </w:rPr>
            </w:pPr>
          </w:p>
          <w:p w14:paraId="06E5AD03" w14:textId="77777777" w:rsidR="00BD29D6" w:rsidRPr="001F5FE6" w:rsidRDefault="00BD29D6" w:rsidP="00F2013D">
            <w:pPr>
              <w:tabs>
                <w:tab w:val="left" w:pos="1056"/>
              </w:tabs>
              <w:jc w:val="both"/>
              <w:rPr>
                <w:rFonts w:ascii="Times New Roman" w:hAnsi="Times New Roman" w:cs="Times New Roman"/>
                <w:sz w:val="24"/>
                <w:szCs w:val="24"/>
              </w:rPr>
            </w:pPr>
          </w:p>
          <w:p w14:paraId="6EA9E5B8" w14:textId="77777777" w:rsidR="00BD29D6" w:rsidRPr="001F5FE6" w:rsidRDefault="00BD29D6" w:rsidP="00F2013D">
            <w:pPr>
              <w:tabs>
                <w:tab w:val="left" w:pos="1056"/>
              </w:tabs>
              <w:jc w:val="both"/>
              <w:rPr>
                <w:rFonts w:ascii="Times New Roman" w:hAnsi="Times New Roman" w:cs="Times New Roman"/>
                <w:sz w:val="24"/>
                <w:szCs w:val="24"/>
              </w:rPr>
            </w:pPr>
          </w:p>
          <w:p w14:paraId="289E4E5B" w14:textId="77777777" w:rsidR="00BD29D6" w:rsidRPr="001F5FE6" w:rsidRDefault="00BD29D6" w:rsidP="00F2013D">
            <w:pPr>
              <w:tabs>
                <w:tab w:val="left" w:pos="1056"/>
              </w:tabs>
              <w:jc w:val="both"/>
              <w:rPr>
                <w:rFonts w:ascii="Times New Roman" w:hAnsi="Times New Roman" w:cs="Times New Roman"/>
                <w:sz w:val="24"/>
                <w:szCs w:val="24"/>
              </w:rPr>
            </w:pPr>
          </w:p>
          <w:p w14:paraId="554BD36D" w14:textId="77777777" w:rsidR="00BD29D6" w:rsidRPr="001F5FE6" w:rsidRDefault="00BD29D6" w:rsidP="00F2013D">
            <w:pPr>
              <w:tabs>
                <w:tab w:val="left" w:pos="1056"/>
              </w:tabs>
              <w:jc w:val="both"/>
              <w:rPr>
                <w:rFonts w:ascii="Times New Roman" w:hAnsi="Times New Roman" w:cs="Times New Roman"/>
                <w:sz w:val="24"/>
                <w:szCs w:val="24"/>
              </w:rPr>
            </w:pPr>
          </w:p>
          <w:p w14:paraId="2E3D079B" w14:textId="77777777" w:rsidR="00BD29D6" w:rsidRPr="001F5FE6" w:rsidRDefault="00BD29D6" w:rsidP="00F2013D">
            <w:pPr>
              <w:tabs>
                <w:tab w:val="left" w:pos="1056"/>
              </w:tabs>
              <w:jc w:val="both"/>
              <w:rPr>
                <w:rFonts w:ascii="Times New Roman" w:hAnsi="Times New Roman" w:cs="Times New Roman"/>
                <w:sz w:val="24"/>
                <w:szCs w:val="24"/>
              </w:rPr>
            </w:pPr>
          </w:p>
          <w:p w14:paraId="644D083B" w14:textId="77777777" w:rsidR="00BD29D6" w:rsidRPr="001F5FE6" w:rsidRDefault="00BD29D6" w:rsidP="00F2013D">
            <w:pPr>
              <w:tabs>
                <w:tab w:val="left" w:pos="1056"/>
              </w:tabs>
              <w:jc w:val="both"/>
              <w:rPr>
                <w:rFonts w:ascii="Times New Roman" w:hAnsi="Times New Roman" w:cs="Times New Roman"/>
                <w:sz w:val="24"/>
                <w:szCs w:val="24"/>
              </w:rPr>
            </w:pPr>
          </w:p>
          <w:p w14:paraId="41CA224B" w14:textId="77777777" w:rsidR="00BD29D6" w:rsidRPr="001F5FE6" w:rsidRDefault="00BD29D6" w:rsidP="00F2013D">
            <w:pPr>
              <w:tabs>
                <w:tab w:val="left" w:pos="1056"/>
              </w:tabs>
              <w:jc w:val="both"/>
              <w:rPr>
                <w:rFonts w:ascii="Times New Roman" w:hAnsi="Times New Roman" w:cs="Times New Roman"/>
                <w:sz w:val="24"/>
                <w:szCs w:val="24"/>
              </w:rPr>
            </w:pPr>
          </w:p>
          <w:p w14:paraId="44124CCE" w14:textId="77777777" w:rsidR="00BD29D6" w:rsidRPr="001F5FE6" w:rsidRDefault="00BD29D6" w:rsidP="00F2013D">
            <w:pPr>
              <w:tabs>
                <w:tab w:val="left" w:pos="1056"/>
              </w:tabs>
              <w:jc w:val="both"/>
              <w:rPr>
                <w:rFonts w:ascii="Times New Roman" w:hAnsi="Times New Roman" w:cs="Times New Roman"/>
                <w:sz w:val="24"/>
                <w:szCs w:val="24"/>
              </w:rPr>
            </w:pPr>
          </w:p>
          <w:p w14:paraId="21D20281" w14:textId="77777777" w:rsidR="00BD29D6" w:rsidRPr="001F5FE6" w:rsidRDefault="00BD29D6" w:rsidP="00F2013D">
            <w:pPr>
              <w:tabs>
                <w:tab w:val="left" w:pos="1056"/>
              </w:tabs>
              <w:jc w:val="both"/>
              <w:rPr>
                <w:rFonts w:ascii="Times New Roman" w:hAnsi="Times New Roman" w:cs="Times New Roman"/>
                <w:sz w:val="24"/>
                <w:szCs w:val="24"/>
              </w:rPr>
            </w:pPr>
          </w:p>
          <w:p w14:paraId="51EACB81" w14:textId="77777777" w:rsidR="00BD29D6" w:rsidRPr="001F5FE6" w:rsidRDefault="00BD29D6" w:rsidP="00F2013D">
            <w:pPr>
              <w:tabs>
                <w:tab w:val="left" w:pos="1056"/>
              </w:tabs>
              <w:jc w:val="both"/>
              <w:rPr>
                <w:rFonts w:ascii="Times New Roman" w:hAnsi="Times New Roman" w:cs="Times New Roman"/>
                <w:sz w:val="24"/>
                <w:szCs w:val="24"/>
              </w:rPr>
            </w:pPr>
          </w:p>
          <w:p w14:paraId="5C9130CB" w14:textId="77777777" w:rsidR="00BD29D6" w:rsidRPr="001F5FE6" w:rsidRDefault="00BD29D6" w:rsidP="00F2013D">
            <w:pPr>
              <w:tabs>
                <w:tab w:val="left" w:pos="1056"/>
              </w:tabs>
              <w:jc w:val="both"/>
              <w:rPr>
                <w:rFonts w:ascii="Times New Roman" w:hAnsi="Times New Roman" w:cs="Times New Roman"/>
                <w:sz w:val="24"/>
                <w:szCs w:val="24"/>
              </w:rPr>
            </w:pPr>
          </w:p>
          <w:p w14:paraId="146E2E55" w14:textId="77777777" w:rsidR="00BD29D6" w:rsidRPr="001F5FE6" w:rsidRDefault="00BD29D6" w:rsidP="00F2013D">
            <w:pPr>
              <w:tabs>
                <w:tab w:val="left" w:pos="1056"/>
              </w:tabs>
              <w:jc w:val="both"/>
              <w:rPr>
                <w:rFonts w:ascii="Times New Roman" w:hAnsi="Times New Roman" w:cs="Times New Roman"/>
                <w:sz w:val="24"/>
                <w:szCs w:val="24"/>
              </w:rPr>
            </w:pPr>
          </w:p>
          <w:p w14:paraId="6E2E25B4" w14:textId="77777777" w:rsidR="00BD29D6" w:rsidRPr="001F5FE6" w:rsidRDefault="00BD29D6" w:rsidP="00F2013D">
            <w:pPr>
              <w:tabs>
                <w:tab w:val="left" w:pos="1056"/>
              </w:tabs>
              <w:jc w:val="both"/>
              <w:rPr>
                <w:rFonts w:ascii="Times New Roman" w:hAnsi="Times New Roman" w:cs="Times New Roman"/>
                <w:sz w:val="24"/>
                <w:szCs w:val="24"/>
              </w:rPr>
            </w:pPr>
          </w:p>
          <w:p w14:paraId="130EDEDE" w14:textId="77777777" w:rsidR="00BD29D6" w:rsidRPr="001F5FE6" w:rsidRDefault="00BD29D6" w:rsidP="00F2013D">
            <w:pPr>
              <w:tabs>
                <w:tab w:val="left" w:pos="1056"/>
              </w:tabs>
              <w:jc w:val="both"/>
              <w:rPr>
                <w:rFonts w:ascii="Times New Roman" w:hAnsi="Times New Roman" w:cs="Times New Roman"/>
                <w:sz w:val="24"/>
                <w:szCs w:val="24"/>
              </w:rPr>
            </w:pPr>
          </w:p>
          <w:p w14:paraId="60C7FC0E" w14:textId="77777777" w:rsidR="00BD29D6" w:rsidRPr="001F5FE6" w:rsidRDefault="00BD29D6" w:rsidP="00F2013D">
            <w:pPr>
              <w:tabs>
                <w:tab w:val="left" w:pos="1056"/>
              </w:tabs>
              <w:jc w:val="both"/>
              <w:rPr>
                <w:rFonts w:ascii="Times New Roman" w:hAnsi="Times New Roman" w:cs="Times New Roman"/>
                <w:sz w:val="24"/>
                <w:szCs w:val="24"/>
              </w:rPr>
            </w:pPr>
          </w:p>
          <w:p w14:paraId="4D72DD94" w14:textId="77777777" w:rsidR="00BD29D6" w:rsidRPr="001F5FE6" w:rsidRDefault="00BD29D6" w:rsidP="00F2013D">
            <w:pPr>
              <w:tabs>
                <w:tab w:val="left" w:pos="1056"/>
              </w:tabs>
              <w:jc w:val="both"/>
              <w:rPr>
                <w:rFonts w:ascii="Times New Roman" w:hAnsi="Times New Roman" w:cs="Times New Roman"/>
                <w:sz w:val="24"/>
                <w:szCs w:val="24"/>
              </w:rPr>
            </w:pPr>
          </w:p>
          <w:p w14:paraId="2C147B64" w14:textId="77777777" w:rsidR="00BD29D6" w:rsidRPr="001F5FE6" w:rsidRDefault="00BD29D6" w:rsidP="00F2013D">
            <w:pPr>
              <w:tabs>
                <w:tab w:val="left" w:pos="1056"/>
              </w:tabs>
              <w:jc w:val="both"/>
              <w:rPr>
                <w:rFonts w:ascii="Times New Roman" w:hAnsi="Times New Roman" w:cs="Times New Roman"/>
                <w:sz w:val="24"/>
                <w:szCs w:val="24"/>
              </w:rPr>
            </w:pPr>
          </w:p>
          <w:p w14:paraId="155ED9BA" w14:textId="77777777" w:rsidR="00BD29D6" w:rsidRPr="001F5FE6" w:rsidRDefault="00BD29D6" w:rsidP="00F2013D">
            <w:pPr>
              <w:tabs>
                <w:tab w:val="left" w:pos="1056"/>
              </w:tabs>
              <w:jc w:val="both"/>
              <w:rPr>
                <w:rFonts w:ascii="Times New Roman" w:hAnsi="Times New Roman" w:cs="Times New Roman"/>
                <w:sz w:val="24"/>
                <w:szCs w:val="24"/>
              </w:rPr>
            </w:pPr>
          </w:p>
          <w:p w14:paraId="362B44ED" w14:textId="77777777" w:rsidR="00BD29D6" w:rsidRPr="001F5FE6" w:rsidRDefault="00BD29D6" w:rsidP="00F2013D">
            <w:pPr>
              <w:tabs>
                <w:tab w:val="left" w:pos="1056"/>
              </w:tabs>
              <w:jc w:val="both"/>
              <w:rPr>
                <w:rFonts w:ascii="Times New Roman" w:hAnsi="Times New Roman" w:cs="Times New Roman"/>
                <w:sz w:val="24"/>
                <w:szCs w:val="24"/>
              </w:rPr>
            </w:pPr>
          </w:p>
          <w:p w14:paraId="5BD1977C" w14:textId="77777777" w:rsidR="00BD29D6" w:rsidRPr="001F5FE6" w:rsidRDefault="00BD29D6" w:rsidP="00F2013D">
            <w:pPr>
              <w:tabs>
                <w:tab w:val="left" w:pos="1056"/>
              </w:tabs>
              <w:jc w:val="both"/>
              <w:rPr>
                <w:rFonts w:ascii="Times New Roman" w:hAnsi="Times New Roman" w:cs="Times New Roman"/>
                <w:sz w:val="24"/>
                <w:szCs w:val="24"/>
              </w:rPr>
            </w:pPr>
          </w:p>
          <w:p w14:paraId="1C7FA092" w14:textId="77777777" w:rsidR="00BD29D6" w:rsidRPr="001F5FE6" w:rsidRDefault="00BD29D6" w:rsidP="00F2013D">
            <w:pPr>
              <w:tabs>
                <w:tab w:val="left" w:pos="1056"/>
              </w:tabs>
              <w:jc w:val="both"/>
              <w:rPr>
                <w:rFonts w:ascii="Times New Roman" w:hAnsi="Times New Roman" w:cs="Times New Roman"/>
                <w:sz w:val="24"/>
                <w:szCs w:val="24"/>
              </w:rPr>
            </w:pPr>
          </w:p>
          <w:p w14:paraId="14DCDC85" w14:textId="77777777" w:rsidR="00BD29D6" w:rsidRPr="001F5FE6" w:rsidRDefault="00BD29D6" w:rsidP="00F2013D">
            <w:pPr>
              <w:tabs>
                <w:tab w:val="left" w:pos="1056"/>
              </w:tabs>
              <w:jc w:val="both"/>
              <w:rPr>
                <w:rFonts w:ascii="Times New Roman" w:hAnsi="Times New Roman" w:cs="Times New Roman"/>
                <w:sz w:val="24"/>
                <w:szCs w:val="24"/>
              </w:rPr>
            </w:pPr>
          </w:p>
          <w:p w14:paraId="648F1616" w14:textId="77777777" w:rsidR="00BD29D6" w:rsidRPr="001F5FE6" w:rsidRDefault="00BD29D6" w:rsidP="00F2013D">
            <w:pPr>
              <w:tabs>
                <w:tab w:val="left" w:pos="1056"/>
              </w:tabs>
              <w:jc w:val="both"/>
              <w:rPr>
                <w:rFonts w:ascii="Times New Roman" w:hAnsi="Times New Roman" w:cs="Times New Roman"/>
                <w:sz w:val="24"/>
                <w:szCs w:val="24"/>
              </w:rPr>
            </w:pPr>
          </w:p>
          <w:p w14:paraId="57E1EB41" w14:textId="77777777" w:rsidR="00BD29D6" w:rsidRPr="001F5FE6" w:rsidRDefault="00BD29D6" w:rsidP="00F2013D">
            <w:pPr>
              <w:tabs>
                <w:tab w:val="left" w:pos="1056"/>
              </w:tabs>
              <w:jc w:val="both"/>
              <w:rPr>
                <w:rFonts w:ascii="Times New Roman" w:hAnsi="Times New Roman" w:cs="Times New Roman"/>
                <w:sz w:val="24"/>
                <w:szCs w:val="24"/>
              </w:rPr>
            </w:pPr>
          </w:p>
          <w:p w14:paraId="708BA48C" w14:textId="77777777" w:rsidR="00BD29D6" w:rsidRPr="001F5FE6" w:rsidRDefault="00BD29D6" w:rsidP="00F2013D">
            <w:pPr>
              <w:tabs>
                <w:tab w:val="left" w:pos="1056"/>
              </w:tabs>
              <w:jc w:val="both"/>
              <w:rPr>
                <w:rFonts w:ascii="Times New Roman" w:hAnsi="Times New Roman" w:cs="Times New Roman"/>
                <w:sz w:val="24"/>
                <w:szCs w:val="24"/>
              </w:rPr>
            </w:pPr>
          </w:p>
          <w:p w14:paraId="4FE052E9" w14:textId="77777777" w:rsidR="00BD29D6" w:rsidRPr="001F5FE6" w:rsidRDefault="00BD29D6" w:rsidP="00F2013D">
            <w:pPr>
              <w:tabs>
                <w:tab w:val="left" w:pos="1056"/>
              </w:tabs>
              <w:jc w:val="both"/>
              <w:rPr>
                <w:rFonts w:ascii="Times New Roman" w:hAnsi="Times New Roman" w:cs="Times New Roman"/>
                <w:sz w:val="24"/>
                <w:szCs w:val="24"/>
              </w:rPr>
            </w:pPr>
          </w:p>
          <w:p w14:paraId="126D318B" w14:textId="77777777" w:rsidR="00BD29D6" w:rsidRPr="001F5FE6" w:rsidRDefault="00BD29D6" w:rsidP="00F2013D">
            <w:pPr>
              <w:tabs>
                <w:tab w:val="left" w:pos="1056"/>
              </w:tabs>
              <w:jc w:val="both"/>
              <w:rPr>
                <w:rFonts w:ascii="Times New Roman" w:hAnsi="Times New Roman" w:cs="Times New Roman"/>
                <w:sz w:val="24"/>
                <w:szCs w:val="24"/>
              </w:rPr>
            </w:pPr>
          </w:p>
          <w:p w14:paraId="15F65340" w14:textId="77777777" w:rsidR="00BD29D6" w:rsidRPr="001F5FE6" w:rsidRDefault="00BD29D6" w:rsidP="00F2013D">
            <w:pPr>
              <w:tabs>
                <w:tab w:val="left" w:pos="1056"/>
              </w:tabs>
              <w:jc w:val="both"/>
              <w:rPr>
                <w:rFonts w:ascii="Times New Roman" w:hAnsi="Times New Roman" w:cs="Times New Roman"/>
                <w:sz w:val="24"/>
                <w:szCs w:val="24"/>
              </w:rPr>
            </w:pPr>
          </w:p>
          <w:p w14:paraId="49AC4112" w14:textId="77777777" w:rsidR="00BD29D6" w:rsidRPr="001F5FE6" w:rsidRDefault="00BD29D6" w:rsidP="00F2013D">
            <w:pPr>
              <w:tabs>
                <w:tab w:val="left" w:pos="1056"/>
              </w:tabs>
              <w:jc w:val="both"/>
              <w:rPr>
                <w:rFonts w:ascii="Times New Roman" w:hAnsi="Times New Roman" w:cs="Times New Roman"/>
                <w:sz w:val="24"/>
                <w:szCs w:val="24"/>
              </w:rPr>
            </w:pPr>
          </w:p>
          <w:p w14:paraId="41BCA04C" w14:textId="77777777" w:rsidR="00BD29D6" w:rsidRPr="001F5FE6" w:rsidRDefault="00BD29D6" w:rsidP="00F2013D">
            <w:pPr>
              <w:tabs>
                <w:tab w:val="left" w:pos="1056"/>
              </w:tabs>
              <w:jc w:val="both"/>
              <w:rPr>
                <w:rFonts w:ascii="Times New Roman" w:hAnsi="Times New Roman" w:cs="Times New Roman"/>
                <w:sz w:val="24"/>
                <w:szCs w:val="24"/>
              </w:rPr>
            </w:pPr>
          </w:p>
          <w:p w14:paraId="4CFFC1C2" w14:textId="77777777" w:rsidR="00BD29D6" w:rsidRPr="001F5FE6" w:rsidRDefault="00BD29D6" w:rsidP="00F2013D">
            <w:pPr>
              <w:tabs>
                <w:tab w:val="left" w:pos="1056"/>
              </w:tabs>
              <w:jc w:val="both"/>
              <w:rPr>
                <w:rFonts w:ascii="Times New Roman" w:hAnsi="Times New Roman" w:cs="Times New Roman"/>
                <w:sz w:val="24"/>
                <w:szCs w:val="24"/>
              </w:rPr>
            </w:pPr>
          </w:p>
          <w:p w14:paraId="7687C707" w14:textId="77777777" w:rsidR="00BD29D6" w:rsidRPr="001F5FE6" w:rsidRDefault="00BD29D6" w:rsidP="00F2013D">
            <w:pPr>
              <w:tabs>
                <w:tab w:val="left" w:pos="1056"/>
              </w:tabs>
              <w:jc w:val="both"/>
              <w:rPr>
                <w:rFonts w:ascii="Times New Roman" w:hAnsi="Times New Roman" w:cs="Times New Roman"/>
                <w:sz w:val="24"/>
                <w:szCs w:val="24"/>
              </w:rPr>
            </w:pPr>
          </w:p>
          <w:p w14:paraId="4B055DFB" w14:textId="77777777" w:rsidR="00BD29D6" w:rsidRPr="001F5FE6" w:rsidRDefault="00BD29D6" w:rsidP="00F2013D">
            <w:pPr>
              <w:tabs>
                <w:tab w:val="left" w:pos="1056"/>
              </w:tabs>
              <w:jc w:val="both"/>
              <w:rPr>
                <w:rFonts w:ascii="Times New Roman" w:hAnsi="Times New Roman" w:cs="Times New Roman"/>
                <w:sz w:val="24"/>
                <w:szCs w:val="24"/>
              </w:rPr>
            </w:pPr>
          </w:p>
          <w:p w14:paraId="39E3583D" w14:textId="77777777" w:rsidR="00BD29D6" w:rsidRPr="001F5FE6" w:rsidRDefault="00BD29D6" w:rsidP="00F2013D">
            <w:pPr>
              <w:tabs>
                <w:tab w:val="left" w:pos="1056"/>
              </w:tabs>
              <w:jc w:val="both"/>
              <w:rPr>
                <w:rFonts w:ascii="Times New Roman" w:hAnsi="Times New Roman" w:cs="Times New Roman"/>
                <w:sz w:val="24"/>
                <w:szCs w:val="24"/>
              </w:rPr>
            </w:pPr>
          </w:p>
          <w:p w14:paraId="1B74D378" w14:textId="6BE164AE" w:rsidR="00F90E45" w:rsidRPr="001F5FE6" w:rsidRDefault="00F90E45" w:rsidP="00F2013D">
            <w:pPr>
              <w:tabs>
                <w:tab w:val="left" w:pos="1056"/>
              </w:tabs>
              <w:jc w:val="both"/>
              <w:rPr>
                <w:rFonts w:ascii="Times New Roman" w:hAnsi="Times New Roman" w:cs="Times New Roman"/>
                <w:sz w:val="24"/>
                <w:szCs w:val="24"/>
              </w:rPr>
            </w:pPr>
          </w:p>
          <w:p w14:paraId="40E048FE" w14:textId="775D13C2" w:rsidR="00F90E45" w:rsidRPr="001F5FE6" w:rsidRDefault="00F90E45" w:rsidP="00F2013D">
            <w:pPr>
              <w:tabs>
                <w:tab w:val="left" w:pos="1056"/>
              </w:tabs>
              <w:jc w:val="both"/>
              <w:rPr>
                <w:rFonts w:ascii="Times New Roman" w:hAnsi="Times New Roman" w:cs="Times New Roman"/>
                <w:sz w:val="24"/>
                <w:szCs w:val="24"/>
              </w:rPr>
            </w:pPr>
          </w:p>
          <w:p w14:paraId="48CBF15D" w14:textId="77777777" w:rsidR="00F90E45" w:rsidRPr="001F5FE6" w:rsidRDefault="00F90E45" w:rsidP="00F2013D">
            <w:pPr>
              <w:tabs>
                <w:tab w:val="left" w:pos="1056"/>
              </w:tabs>
              <w:jc w:val="both"/>
              <w:rPr>
                <w:rFonts w:ascii="Times New Roman" w:hAnsi="Times New Roman" w:cs="Times New Roman"/>
                <w:sz w:val="24"/>
                <w:szCs w:val="24"/>
              </w:rPr>
            </w:pPr>
          </w:p>
          <w:p w14:paraId="2AFF3B1C" w14:textId="77777777" w:rsidR="00BD29D6" w:rsidRPr="001F5FE6" w:rsidRDefault="00BD29D6" w:rsidP="00F2013D">
            <w:pPr>
              <w:tabs>
                <w:tab w:val="left" w:pos="1056"/>
              </w:tabs>
              <w:jc w:val="both"/>
              <w:rPr>
                <w:rFonts w:ascii="Times New Roman" w:hAnsi="Times New Roman" w:cs="Times New Roman"/>
                <w:sz w:val="24"/>
                <w:szCs w:val="24"/>
              </w:rPr>
            </w:pPr>
          </w:p>
          <w:p w14:paraId="139BB2D2" w14:textId="73E8CEB5" w:rsidR="00BD29D6" w:rsidRPr="001F5FE6" w:rsidRDefault="006A5DAA"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la recomendación y se amplían los límites propuestos</w:t>
            </w:r>
          </w:p>
          <w:p w14:paraId="454EF7C1" w14:textId="018386A7" w:rsidR="00484AD4" w:rsidRPr="001F5FE6" w:rsidRDefault="00484AD4" w:rsidP="00F2013D">
            <w:pPr>
              <w:tabs>
                <w:tab w:val="left" w:pos="1056"/>
              </w:tabs>
              <w:jc w:val="both"/>
              <w:rPr>
                <w:rFonts w:ascii="Times New Roman" w:hAnsi="Times New Roman" w:cs="Times New Roman"/>
                <w:sz w:val="24"/>
                <w:szCs w:val="24"/>
              </w:rPr>
            </w:pPr>
          </w:p>
          <w:p w14:paraId="2DD1587C" w14:textId="533C6025" w:rsidR="00484AD4" w:rsidRPr="001F5FE6" w:rsidRDefault="00484AD4" w:rsidP="00F2013D">
            <w:pPr>
              <w:tabs>
                <w:tab w:val="left" w:pos="1056"/>
              </w:tabs>
              <w:jc w:val="both"/>
              <w:rPr>
                <w:rFonts w:ascii="Times New Roman" w:hAnsi="Times New Roman" w:cs="Times New Roman"/>
                <w:sz w:val="24"/>
                <w:szCs w:val="24"/>
              </w:rPr>
            </w:pPr>
          </w:p>
          <w:p w14:paraId="4E413B47" w14:textId="378BEE0E" w:rsidR="00484AD4" w:rsidRPr="001F5FE6" w:rsidRDefault="00484AD4" w:rsidP="00F2013D">
            <w:pPr>
              <w:tabs>
                <w:tab w:val="left" w:pos="1056"/>
              </w:tabs>
              <w:jc w:val="both"/>
              <w:rPr>
                <w:rFonts w:ascii="Times New Roman" w:hAnsi="Times New Roman" w:cs="Times New Roman"/>
                <w:sz w:val="24"/>
                <w:szCs w:val="24"/>
              </w:rPr>
            </w:pPr>
          </w:p>
          <w:p w14:paraId="0E387212" w14:textId="267CCDFE" w:rsidR="00484AD4" w:rsidRPr="001F5FE6" w:rsidRDefault="00484AD4" w:rsidP="00F2013D">
            <w:pPr>
              <w:tabs>
                <w:tab w:val="left" w:pos="1056"/>
              </w:tabs>
              <w:jc w:val="both"/>
              <w:rPr>
                <w:rFonts w:ascii="Times New Roman" w:hAnsi="Times New Roman" w:cs="Times New Roman"/>
                <w:sz w:val="24"/>
                <w:szCs w:val="24"/>
              </w:rPr>
            </w:pPr>
          </w:p>
          <w:p w14:paraId="1CF75E9F" w14:textId="58F5A8F7" w:rsidR="00484AD4" w:rsidRPr="001F5FE6" w:rsidRDefault="00484AD4" w:rsidP="00F2013D">
            <w:pPr>
              <w:tabs>
                <w:tab w:val="left" w:pos="1056"/>
              </w:tabs>
              <w:jc w:val="both"/>
              <w:rPr>
                <w:rFonts w:ascii="Times New Roman" w:hAnsi="Times New Roman" w:cs="Times New Roman"/>
                <w:sz w:val="24"/>
                <w:szCs w:val="24"/>
              </w:rPr>
            </w:pPr>
          </w:p>
          <w:p w14:paraId="635FF634" w14:textId="737506FF" w:rsidR="00484AD4" w:rsidRPr="001F5FE6" w:rsidRDefault="00484AD4" w:rsidP="00F2013D">
            <w:pPr>
              <w:tabs>
                <w:tab w:val="left" w:pos="1056"/>
              </w:tabs>
              <w:jc w:val="both"/>
              <w:rPr>
                <w:rFonts w:ascii="Times New Roman" w:hAnsi="Times New Roman" w:cs="Times New Roman"/>
                <w:sz w:val="24"/>
                <w:szCs w:val="24"/>
              </w:rPr>
            </w:pPr>
          </w:p>
          <w:p w14:paraId="6B9A6A3B" w14:textId="1DEA548B" w:rsidR="00484AD4" w:rsidRPr="001F5FE6" w:rsidRDefault="00484AD4" w:rsidP="00F2013D">
            <w:pPr>
              <w:tabs>
                <w:tab w:val="left" w:pos="1056"/>
              </w:tabs>
              <w:jc w:val="both"/>
              <w:rPr>
                <w:rFonts w:ascii="Times New Roman" w:hAnsi="Times New Roman" w:cs="Times New Roman"/>
                <w:sz w:val="24"/>
                <w:szCs w:val="24"/>
              </w:rPr>
            </w:pPr>
          </w:p>
          <w:p w14:paraId="41BA1CC2" w14:textId="1BEE042A" w:rsidR="00484AD4" w:rsidRPr="001F5FE6" w:rsidRDefault="00484AD4" w:rsidP="00F2013D">
            <w:pPr>
              <w:tabs>
                <w:tab w:val="left" w:pos="1056"/>
              </w:tabs>
              <w:jc w:val="both"/>
              <w:rPr>
                <w:rFonts w:ascii="Times New Roman" w:hAnsi="Times New Roman" w:cs="Times New Roman"/>
                <w:sz w:val="24"/>
                <w:szCs w:val="24"/>
              </w:rPr>
            </w:pPr>
          </w:p>
          <w:p w14:paraId="15226FE4" w14:textId="652B2CE2" w:rsidR="00484AD4" w:rsidRPr="001F5FE6" w:rsidRDefault="00484AD4" w:rsidP="00F2013D">
            <w:pPr>
              <w:tabs>
                <w:tab w:val="left" w:pos="1056"/>
              </w:tabs>
              <w:jc w:val="both"/>
              <w:rPr>
                <w:rFonts w:ascii="Times New Roman" w:hAnsi="Times New Roman" w:cs="Times New Roman"/>
                <w:sz w:val="24"/>
                <w:szCs w:val="24"/>
              </w:rPr>
            </w:pPr>
          </w:p>
          <w:p w14:paraId="4465B6A3" w14:textId="0D1C7192" w:rsidR="00484AD4" w:rsidRPr="001F5FE6" w:rsidRDefault="00484AD4" w:rsidP="00F2013D">
            <w:pPr>
              <w:tabs>
                <w:tab w:val="left" w:pos="1056"/>
              </w:tabs>
              <w:jc w:val="both"/>
              <w:rPr>
                <w:rFonts w:ascii="Times New Roman" w:hAnsi="Times New Roman" w:cs="Times New Roman"/>
                <w:sz w:val="24"/>
                <w:szCs w:val="24"/>
              </w:rPr>
            </w:pPr>
          </w:p>
          <w:p w14:paraId="173DA62A" w14:textId="331C4E9C" w:rsidR="00484AD4" w:rsidRPr="001F5FE6" w:rsidRDefault="00484AD4" w:rsidP="00F2013D">
            <w:pPr>
              <w:tabs>
                <w:tab w:val="left" w:pos="1056"/>
              </w:tabs>
              <w:jc w:val="both"/>
              <w:rPr>
                <w:rFonts w:ascii="Times New Roman" w:hAnsi="Times New Roman" w:cs="Times New Roman"/>
                <w:sz w:val="24"/>
                <w:szCs w:val="24"/>
              </w:rPr>
            </w:pPr>
          </w:p>
          <w:p w14:paraId="600076BC" w14:textId="0CD7EFC1" w:rsidR="00484AD4" w:rsidRPr="001F5FE6" w:rsidRDefault="00484AD4" w:rsidP="00F2013D">
            <w:pPr>
              <w:tabs>
                <w:tab w:val="left" w:pos="1056"/>
              </w:tabs>
              <w:jc w:val="both"/>
              <w:rPr>
                <w:rFonts w:ascii="Times New Roman" w:hAnsi="Times New Roman" w:cs="Times New Roman"/>
                <w:sz w:val="24"/>
                <w:szCs w:val="24"/>
              </w:rPr>
            </w:pPr>
          </w:p>
          <w:p w14:paraId="53157057" w14:textId="7883A067" w:rsidR="00484AD4" w:rsidRPr="001F5FE6" w:rsidRDefault="00484AD4" w:rsidP="00F2013D">
            <w:pPr>
              <w:tabs>
                <w:tab w:val="left" w:pos="1056"/>
              </w:tabs>
              <w:jc w:val="both"/>
              <w:rPr>
                <w:rFonts w:ascii="Times New Roman" w:hAnsi="Times New Roman" w:cs="Times New Roman"/>
                <w:sz w:val="24"/>
                <w:szCs w:val="24"/>
              </w:rPr>
            </w:pPr>
          </w:p>
          <w:p w14:paraId="6CAD97B6" w14:textId="5AA20A8A" w:rsidR="00484AD4" w:rsidRPr="001F5FE6" w:rsidRDefault="00484AD4" w:rsidP="00F2013D">
            <w:pPr>
              <w:tabs>
                <w:tab w:val="left" w:pos="1056"/>
              </w:tabs>
              <w:jc w:val="both"/>
              <w:rPr>
                <w:rFonts w:ascii="Times New Roman" w:hAnsi="Times New Roman" w:cs="Times New Roman"/>
                <w:sz w:val="24"/>
                <w:szCs w:val="24"/>
              </w:rPr>
            </w:pPr>
          </w:p>
          <w:p w14:paraId="157B3FDB" w14:textId="344D615E" w:rsidR="00484AD4" w:rsidRPr="001F5FE6" w:rsidRDefault="00484AD4" w:rsidP="00F2013D">
            <w:pPr>
              <w:tabs>
                <w:tab w:val="left" w:pos="1056"/>
              </w:tabs>
              <w:jc w:val="both"/>
              <w:rPr>
                <w:rFonts w:ascii="Times New Roman" w:hAnsi="Times New Roman" w:cs="Times New Roman"/>
                <w:sz w:val="24"/>
                <w:szCs w:val="24"/>
              </w:rPr>
            </w:pPr>
          </w:p>
          <w:p w14:paraId="179D1E74" w14:textId="01A610AD" w:rsidR="00484AD4" w:rsidRPr="001F5FE6" w:rsidRDefault="00484AD4" w:rsidP="00F2013D">
            <w:pPr>
              <w:tabs>
                <w:tab w:val="left" w:pos="1056"/>
              </w:tabs>
              <w:jc w:val="both"/>
              <w:rPr>
                <w:rFonts w:ascii="Times New Roman" w:hAnsi="Times New Roman" w:cs="Times New Roman"/>
                <w:sz w:val="24"/>
                <w:szCs w:val="24"/>
              </w:rPr>
            </w:pPr>
          </w:p>
          <w:p w14:paraId="5ADA69BA" w14:textId="0816FD36" w:rsidR="00484AD4" w:rsidRPr="001F5FE6" w:rsidRDefault="00484AD4" w:rsidP="00F2013D">
            <w:pPr>
              <w:tabs>
                <w:tab w:val="left" w:pos="1056"/>
              </w:tabs>
              <w:jc w:val="both"/>
              <w:rPr>
                <w:rFonts w:ascii="Times New Roman" w:hAnsi="Times New Roman" w:cs="Times New Roman"/>
                <w:sz w:val="24"/>
                <w:szCs w:val="24"/>
              </w:rPr>
            </w:pPr>
          </w:p>
          <w:p w14:paraId="74FCAA20" w14:textId="1C177F98" w:rsidR="00484AD4" w:rsidRPr="001F5FE6" w:rsidRDefault="00484AD4" w:rsidP="00F2013D">
            <w:pPr>
              <w:tabs>
                <w:tab w:val="left" w:pos="1056"/>
              </w:tabs>
              <w:jc w:val="both"/>
              <w:rPr>
                <w:rFonts w:ascii="Times New Roman" w:hAnsi="Times New Roman" w:cs="Times New Roman"/>
                <w:sz w:val="24"/>
                <w:szCs w:val="24"/>
              </w:rPr>
            </w:pPr>
          </w:p>
          <w:p w14:paraId="4C86A855" w14:textId="64F4B4F8" w:rsidR="00484AD4" w:rsidRPr="001F5FE6" w:rsidRDefault="00484AD4" w:rsidP="00F2013D">
            <w:pPr>
              <w:tabs>
                <w:tab w:val="left" w:pos="1056"/>
              </w:tabs>
              <w:jc w:val="both"/>
              <w:rPr>
                <w:rFonts w:ascii="Times New Roman" w:hAnsi="Times New Roman" w:cs="Times New Roman"/>
                <w:sz w:val="24"/>
                <w:szCs w:val="24"/>
              </w:rPr>
            </w:pPr>
          </w:p>
          <w:p w14:paraId="1ACF841C" w14:textId="260BDCDF" w:rsidR="00484AD4" w:rsidRPr="001F5FE6" w:rsidRDefault="00484AD4" w:rsidP="00F2013D">
            <w:pPr>
              <w:tabs>
                <w:tab w:val="left" w:pos="1056"/>
              </w:tabs>
              <w:jc w:val="both"/>
              <w:rPr>
                <w:rFonts w:ascii="Times New Roman" w:hAnsi="Times New Roman" w:cs="Times New Roman"/>
                <w:sz w:val="24"/>
                <w:szCs w:val="24"/>
              </w:rPr>
            </w:pPr>
          </w:p>
          <w:p w14:paraId="3025216B" w14:textId="1B7FC783" w:rsidR="00484AD4" w:rsidRPr="001F5FE6" w:rsidRDefault="00484AD4" w:rsidP="00F2013D">
            <w:pPr>
              <w:tabs>
                <w:tab w:val="left" w:pos="1056"/>
              </w:tabs>
              <w:jc w:val="both"/>
              <w:rPr>
                <w:rFonts w:ascii="Times New Roman" w:hAnsi="Times New Roman" w:cs="Times New Roman"/>
                <w:sz w:val="24"/>
                <w:szCs w:val="24"/>
              </w:rPr>
            </w:pPr>
          </w:p>
          <w:p w14:paraId="1015A491" w14:textId="2956F617" w:rsidR="00484AD4" w:rsidRPr="001F5FE6" w:rsidRDefault="00484AD4" w:rsidP="00F2013D">
            <w:pPr>
              <w:tabs>
                <w:tab w:val="left" w:pos="1056"/>
              </w:tabs>
              <w:jc w:val="both"/>
              <w:rPr>
                <w:rFonts w:ascii="Times New Roman" w:hAnsi="Times New Roman" w:cs="Times New Roman"/>
                <w:sz w:val="24"/>
                <w:szCs w:val="24"/>
              </w:rPr>
            </w:pPr>
          </w:p>
          <w:p w14:paraId="082B98AA" w14:textId="0B8C701A" w:rsidR="00484AD4" w:rsidRPr="001F5FE6" w:rsidRDefault="00484AD4" w:rsidP="00F2013D">
            <w:pPr>
              <w:tabs>
                <w:tab w:val="left" w:pos="1056"/>
              </w:tabs>
              <w:jc w:val="both"/>
              <w:rPr>
                <w:rFonts w:ascii="Times New Roman" w:hAnsi="Times New Roman" w:cs="Times New Roman"/>
                <w:sz w:val="24"/>
                <w:szCs w:val="24"/>
              </w:rPr>
            </w:pPr>
          </w:p>
          <w:p w14:paraId="25B54DB8" w14:textId="37734F21" w:rsidR="00484AD4" w:rsidRPr="001F5FE6" w:rsidRDefault="00484AD4" w:rsidP="00F2013D">
            <w:pPr>
              <w:tabs>
                <w:tab w:val="left" w:pos="1056"/>
              </w:tabs>
              <w:jc w:val="both"/>
              <w:rPr>
                <w:rFonts w:ascii="Times New Roman" w:hAnsi="Times New Roman" w:cs="Times New Roman"/>
                <w:sz w:val="24"/>
                <w:szCs w:val="24"/>
              </w:rPr>
            </w:pPr>
          </w:p>
          <w:p w14:paraId="5DAF832C" w14:textId="31481530" w:rsidR="00484AD4" w:rsidRPr="001F5FE6" w:rsidRDefault="00484AD4" w:rsidP="00F2013D">
            <w:pPr>
              <w:tabs>
                <w:tab w:val="left" w:pos="1056"/>
              </w:tabs>
              <w:jc w:val="both"/>
              <w:rPr>
                <w:rFonts w:ascii="Times New Roman" w:hAnsi="Times New Roman" w:cs="Times New Roman"/>
                <w:sz w:val="24"/>
                <w:szCs w:val="24"/>
              </w:rPr>
            </w:pPr>
          </w:p>
          <w:p w14:paraId="3561A2FD" w14:textId="7DB6817F" w:rsidR="00484AD4" w:rsidRPr="001F5FE6" w:rsidRDefault="00484AD4" w:rsidP="00F2013D">
            <w:pPr>
              <w:tabs>
                <w:tab w:val="left" w:pos="1056"/>
              </w:tabs>
              <w:jc w:val="both"/>
              <w:rPr>
                <w:rFonts w:ascii="Times New Roman" w:hAnsi="Times New Roman" w:cs="Times New Roman"/>
                <w:sz w:val="24"/>
                <w:szCs w:val="24"/>
              </w:rPr>
            </w:pPr>
          </w:p>
          <w:p w14:paraId="5D92F12D" w14:textId="693B37EB" w:rsidR="00484AD4" w:rsidRPr="001F5FE6" w:rsidRDefault="00484AD4" w:rsidP="00F2013D">
            <w:pPr>
              <w:tabs>
                <w:tab w:val="left" w:pos="1056"/>
              </w:tabs>
              <w:jc w:val="both"/>
              <w:rPr>
                <w:rFonts w:ascii="Times New Roman" w:hAnsi="Times New Roman" w:cs="Times New Roman"/>
                <w:sz w:val="24"/>
                <w:szCs w:val="24"/>
              </w:rPr>
            </w:pPr>
          </w:p>
          <w:p w14:paraId="1FDD13C8" w14:textId="7F4C9839" w:rsidR="00484AD4" w:rsidRPr="001F5FE6" w:rsidRDefault="00484AD4" w:rsidP="00F2013D">
            <w:pPr>
              <w:tabs>
                <w:tab w:val="left" w:pos="1056"/>
              </w:tabs>
              <w:jc w:val="both"/>
              <w:rPr>
                <w:rFonts w:ascii="Times New Roman" w:hAnsi="Times New Roman" w:cs="Times New Roman"/>
                <w:sz w:val="24"/>
                <w:szCs w:val="24"/>
              </w:rPr>
            </w:pPr>
          </w:p>
          <w:p w14:paraId="3878C83B" w14:textId="0CA64D4A" w:rsidR="00484AD4" w:rsidRPr="001F5FE6" w:rsidRDefault="00484AD4" w:rsidP="00F2013D">
            <w:pPr>
              <w:tabs>
                <w:tab w:val="left" w:pos="1056"/>
              </w:tabs>
              <w:jc w:val="both"/>
              <w:rPr>
                <w:rFonts w:ascii="Times New Roman" w:hAnsi="Times New Roman" w:cs="Times New Roman"/>
                <w:sz w:val="24"/>
                <w:szCs w:val="24"/>
              </w:rPr>
            </w:pPr>
          </w:p>
          <w:p w14:paraId="62EFB8CB" w14:textId="21912455" w:rsidR="00484AD4" w:rsidRPr="001F5FE6" w:rsidRDefault="00484AD4" w:rsidP="00F2013D">
            <w:pPr>
              <w:tabs>
                <w:tab w:val="left" w:pos="1056"/>
              </w:tabs>
              <w:jc w:val="both"/>
              <w:rPr>
                <w:rFonts w:ascii="Times New Roman" w:hAnsi="Times New Roman" w:cs="Times New Roman"/>
                <w:sz w:val="24"/>
                <w:szCs w:val="24"/>
              </w:rPr>
            </w:pPr>
          </w:p>
          <w:p w14:paraId="582B8986" w14:textId="1947BFCF" w:rsidR="00484AD4" w:rsidRPr="001F5FE6" w:rsidRDefault="00484AD4" w:rsidP="00F2013D">
            <w:pPr>
              <w:tabs>
                <w:tab w:val="left" w:pos="1056"/>
              </w:tabs>
              <w:jc w:val="both"/>
              <w:rPr>
                <w:rFonts w:ascii="Times New Roman" w:hAnsi="Times New Roman" w:cs="Times New Roman"/>
                <w:sz w:val="24"/>
                <w:szCs w:val="24"/>
              </w:rPr>
            </w:pPr>
          </w:p>
          <w:p w14:paraId="0B805A47" w14:textId="77777777" w:rsidR="002D4AF6" w:rsidRDefault="002D4AF6" w:rsidP="00F2013D">
            <w:pPr>
              <w:tabs>
                <w:tab w:val="left" w:pos="1056"/>
              </w:tabs>
              <w:jc w:val="both"/>
              <w:rPr>
                <w:rFonts w:ascii="Times New Roman" w:hAnsi="Times New Roman" w:cs="Times New Roman"/>
                <w:sz w:val="24"/>
                <w:szCs w:val="24"/>
              </w:rPr>
            </w:pPr>
          </w:p>
          <w:p w14:paraId="5CF613BC" w14:textId="77777777" w:rsidR="002D4AF6" w:rsidRDefault="002D4AF6" w:rsidP="00F2013D">
            <w:pPr>
              <w:tabs>
                <w:tab w:val="left" w:pos="1056"/>
              </w:tabs>
              <w:jc w:val="both"/>
              <w:rPr>
                <w:rFonts w:ascii="Times New Roman" w:hAnsi="Times New Roman" w:cs="Times New Roman"/>
                <w:sz w:val="24"/>
                <w:szCs w:val="24"/>
              </w:rPr>
            </w:pPr>
          </w:p>
          <w:p w14:paraId="67583B08" w14:textId="77777777" w:rsidR="002D4AF6" w:rsidRDefault="002D4AF6" w:rsidP="00F2013D">
            <w:pPr>
              <w:tabs>
                <w:tab w:val="left" w:pos="1056"/>
              </w:tabs>
              <w:jc w:val="both"/>
              <w:rPr>
                <w:rFonts w:ascii="Times New Roman" w:hAnsi="Times New Roman" w:cs="Times New Roman"/>
                <w:sz w:val="24"/>
                <w:szCs w:val="24"/>
              </w:rPr>
            </w:pPr>
          </w:p>
          <w:p w14:paraId="523FFBCA" w14:textId="77777777" w:rsidR="002D4AF6" w:rsidRDefault="002D4AF6" w:rsidP="00F2013D">
            <w:pPr>
              <w:tabs>
                <w:tab w:val="left" w:pos="1056"/>
              </w:tabs>
              <w:jc w:val="both"/>
              <w:rPr>
                <w:rFonts w:ascii="Times New Roman" w:hAnsi="Times New Roman" w:cs="Times New Roman"/>
                <w:sz w:val="24"/>
                <w:szCs w:val="24"/>
              </w:rPr>
            </w:pPr>
          </w:p>
          <w:p w14:paraId="78713505" w14:textId="77777777" w:rsidR="002D4AF6" w:rsidRDefault="002D4AF6" w:rsidP="00F2013D">
            <w:pPr>
              <w:tabs>
                <w:tab w:val="left" w:pos="1056"/>
              </w:tabs>
              <w:jc w:val="both"/>
              <w:rPr>
                <w:rFonts w:ascii="Times New Roman" w:hAnsi="Times New Roman" w:cs="Times New Roman"/>
                <w:sz w:val="24"/>
                <w:szCs w:val="24"/>
              </w:rPr>
            </w:pPr>
          </w:p>
          <w:p w14:paraId="274B48B0" w14:textId="77777777" w:rsidR="002D4AF6" w:rsidRDefault="002D4AF6" w:rsidP="00F2013D">
            <w:pPr>
              <w:tabs>
                <w:tab w:val="left" w:pos="1056"/>
              </w:tabs>
              <w:jc w:val="both"/>
              <w:rPr>
                <w:rFonts w:ascii="Times New Roman" w:hAnsi="Times New Roman" w:cs="Times New Roman"/>
                <w:sz w:val="24"/>
                <w:szCs w:val="24"/>
              </w:rPr>
            </w:pPr>
          </w:p>
          <w:p w14:paraId="706349A1" w14:textId="77777777" w:rsidR="002D4AF6" w:rsidRDefault="002D4AF6" w:rsidP="00F2013D">
            <w:pPr>
              <w:tabs>
                <w:tab w:val="left" w:pos="1056"/>
              </w:tabs>
              <w:jc w:val="both"/>
              <w:rPr>
                <w:rFonts w:ascii="Times New Roman" w:hAnsi="Times New Roman" w:cs="Times New Roman"/>
                <w:sz w:val="24"/>
                <w:szCs w:val="24"/>
              </w:rPr>
            </w:pPr>
          </w:p>
          <w:p w14:paraId="778E9F0C" w14:textId="77777777" w:rsidR="002D4AF6" w:rsidRDefault="002D4AF6" w:rsidP="00F2013D">
            <w:pPr>
              <w:tabs>
                <w:tab w:val="left" w:pos="1056"/>
              </w:tabs>
              <w:jc w:val="both"/>
              <w:rPr>
                <w:rFonts w:ascii="Times New Roman" w:hAnsi="Times New Roman" w:cs="Times New Roman"/>
                <w:sz w:val="24"/>
                <w:szCs w:val="24"/>
              </w:rPr>
            </w:pPr>
          </w:p>
          <w:p w14:paraId="6DFFEF6F" w14:textId="77777777" w:rsidR="002D4AF6" w:rsidRDefault="002D4AF6" w:rsidP="00F2013D">
            <w:pPr>
              <w:tabs>
                <w:tab w:val="left" w:pos="1056"/>
              </w:tabs>
              <w:jc w:val="both"/>
              <w:rPr>
                <w:rFonts w:ascii="Times New Roman" w:hAnsi="Times New Roman" w:cs="Times New Roman"/>
                <w:sz w:val="24"/>
                <w:szCs w:val="24"/>
              </w:rPr>
            </w:pPr>
          </w:p>
          <w:p w14:paraId="026009C6" w14:textId="0E915A7B" w:rsidR="00484AD4" w:rsidRPr="001F5FE6" w:rsidRDefault="00484AD4" w:rsidP="00F2013D">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Ver comentario anterior sobre las </w:t>
            </w:r>
            <w:r w:rsidR="000E77BE" w:rsidRPr="001F5FE6">
              <w:rPr>
                <w:rFonts w:ascii="Times New Roman" w:hAnsi="Times New Roman" w:cs="Times New Roman"/>
                <w:sz w:val="24"/>
                <w:szCs w:val="24"/>
              </w:rPr>
              <w:t xml:space="preserve">clases de activos y </w:t>
            </w:r>
            <w:r w:rsidRPr="001F5FE6">
              <w:rPr>
                <w:rFonts w:ascii="Times New Roman" w:hAnsi="Times New Roman" w:cs="Times New Roman"/>
                <w:sz w:val="24"/>
                <w:szCs w:val="24"/>
              </w:rPr>
              <w:t>notas estructuradas.</w:t>
            </w:r>
          </w:p>
          <w:p w14:paraId="709631C7" w14:textId="4D00875E" w:rsidR="00484AD4" w:rsidRPr="001F5FE6" w:rsidRDefault="00484AD4" w:rsidP="00F2013D">
            <w:pPr>
              <w:tabs>
                <w:tab w:val="left" w:pos="1056"/>
              </w:tabs>
              <w:jc w:val="both"/>
              <w:rPr>
                <w:rFonts w:ascii="Times New Roman" w:hAnsi="Times New Roman" w:cs="Times New Roman"/>
                <w:sz w:val="24"/>
                <w:szCs w:val="24"/>
              </w:rPr>
            </w:pPr>
          </w:p>
          <w:p w14:paraId="28560687" w14:textId="074539AB" w:rsidR="00484AD4" w:rsidRPr="001F5FE6" w:rsidRDefault="00484AD4" w:rsidP="00F2013D">
            <w:pPr>
              <w:tabs>
                <w:tab w:val="left" w:pos="1056"/>
              </w:tabs>
              <w:jc w:val="both"/>
              <w:rPr>
                <w:rFonts w:ascii="Times New Roman" w:hAnsi="Times New Roman" w:cs="Times New Roman"/>
                <w:sz w:val="24"/>
                <w:szCs w:val="24"/>
              </w:rPr>
            </w:pPr>
          </w:p>
          <w:p w14:paraId="05C219AF" w14:textId="77777777" w:rsidR="00484AD4" w:rsidRPr="001F5FE6" w:rsidRDefault="00484AD4" w:rsidP="00F2013D">
            <w:pPr>
              <w:tabs>
                <w:tab w:val="left" w:pos="1056"/>
              </w:tabs>
              <w:jc w:val="both"/>
              <w:rPr>
                <w:rFonts w:ascii="Times New Roman" w:hAnsi="Times New Roman" w:cs="Times New Roman"/>
                <w:sz w:val="24"/>
                <w:szCs w:val="24"/>
              </w:rPr>
            </w:pPr>
          </w:p>
          <w:p w14:paraId="2CC24314" w14:textId="77777777" w:rsidR="00BD29D6" w:rsidRPr="001F5FE6" w:rsidRDefault="00BD29D6" w:rsidP="00F2013D">
            <w:pPr>
              <w:tabs>
                <w:tab w:val="left" w:pos="1056"/>
              </w:tabs>
              <w:jc w:val="both"/>
              <w:rPr>
                <w:rFonts w:ascii="Times New Roman" w:hAnsi="Times New Roman" w:cs="Times New Roman"/>
                <w:sz w:val="24"/>
                <w:szCs w:val="24"/>
              </w:rPr>
            </w:pPr>
          </w:p>
          <w:p w14:paraId="52DBDD76" w14:textId="77777777" w:rsidR="00BD29D6" w:rsidRPr="001F5FE6" w:rsidRDefault="00BD29D6" w:rsidP="00F2013D">
            <w:pPr>
              <w:tabs>
                <w:tab w:val="left" w:pos="1056"/>
              </w:tabs>
              <w:jc w:val="both"/>
              <w:rPr>
                <w:rFonts w:ascii="Times New Roman" w:hAnsi="Times New Roman" w:cs="Times New Roman"/>
                <w:sz w:val="24"/>
                <w:szCs w:val="24"/>
              </w:rPr>
            </w:pPr>
          </w:p>
          <w:p w14:paraId="405008E7" w14:textId="77777777" w:rsidR="00BD29D6" w:rsidRPr="001F5FE6" w:rsidRDefault="00BD29D6" w:rsidP="00F2013D">
            <w:pPr>
              <w:tabs>
                <w:tab w:val="left" w:pos="1056"/>
              </w:tabs>
              <w:jc w:val="both"/>
              <w:rPr>
                <w:rFonts w:ascii="Times New Roman" w:hAnsi="Times New Roman" w:cs="Times New Roman"/>
                <w:sz w:val="24"/>
                <w:szCs w:val="24"/>
              </w:rPr>
            </w:pPr>
          </w:p>
          <w:p w14:paraId="4A3B1031" w14:textId="77777777" w:rsidR="00F30679" w:rsidRPr="001F5FE6" w:rsidRDefault="00F30679" w:rsidP="00F2013D">
            <w:pPr>
              <w:tabs>
                <w:tab w:val="left" w:pos="1056"/>
              </w:tabs>
              <w:jc w:val="both"/>
              <w:rPr>
                <w:rFonts w:ascii="Times New Roman" w:hAnsi="Times New Roman" w:cs="Times New Roman"/>
                <w:sz w:val="24"/>
                <w:szCs w:val="24"/>
              </w:rPr>
            </w:pPr>
          </w:p>
          <w:p w14:paraId="12F15CE1" w14:textId="25B1C9D6" w:rsidR="00CD63DE" w:rsidRPr="001F5FE6" w:rsidRDefault="00CD63DE" w:rsidP="00F2013D">
            <w:pPr>
              <w:tabs>
                <w:tab w:val="left" w:pos="1056"/>
              </w:tabs>
              <w:jc w:val="both"/>
              <w:rPr>
                <w:rFonts w:ascii="Times New Roman" w:hAnsi="Times New Roman" w:cs="Times New Roman"/>
                <w:sz w:val="24"/>
                <w:szCs w:val="24"/>
              </w:rPr>
            </w:pPr>
          </w:p>
        </w:tc>
        <w:tc>
          <w:tcPr>
            <w:tcW w:w="3482" w:type="dxa"/>
            <w:gridSpan w:val="2"/>
          </w:tcPr>
          <w:p w14:paraId="5084CFA5" w14:textId="77777777" w:rsidR="00CD63DE" w:rsidRPr="001F5FE6" w:rsidRDefault="00CD63DE" w:rsidP="00F2013D">
            <w:pPr>
              <w:tabs>
                <w:tab w:val="left" w:pos="1056"/>
              </w:tabs>
              <w:jc w:val="both"/>
              <w:rPr>
                <w:rFonts w:ascii="Times New Roman" w:hAnsi="Times New Roman" w:cs="Times New Roman"/>
                <w:b/>
                <w:sz w:val="24"/>
                <w:szCs w:val="24"/>
              </w:rPr>
            </w:pPr>
          </w:p>
        </w:tc>
      </w:tr>
      <w:tr w:rsidR="00CD63DE" w:rsidRPr="001F5FE6" w14:paraId="78719C58" w14:textId="77777777" w:rsidTr="001F5FE6">
        <w:tc>
          <w:tcPr>
            <w:tcW w:w="3488" w:type="dxa"/>
            <w:gridSpan w:val="2"/>
          </w:tcPr>
          <w:p w14:paraId="62E8B720" w14:textId="77777777"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Se adiciona el siguiente texto final al artículo 49, que se leerá de la siguiente forma:</w:t>
            </w:r>
          </w:p>
          <w:p w14:paraId="14C62FC1" w14:textId="77777777" w:rsidR="00CD63DE" w:rsidRPr="001F5FE6" w:rsidRDefault="00CD63DE" w:rsidP="00292A04">
            <w:pPr>
              <w:ind w:left="360"/>
              <w:jc w:val="both"/>
              <w:rPr>
                <w:rFonts w:ascii="Times New Roman" w:eastAsia="Times New Roman" w:hAnsi="Times New Roman" w:cs="Times New Roman"/>
                <w:sz w:val="24"/>
                <w:szCs w:val="24"/>
                <w:lang w:eastAsia="es-ES"/>
              </w:rPr>
            </w:pPr>
          </w:p>
          <w:p w14:paraId="1222AC86" w14:textId="77777777"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49. Contrato con el custodio</w:t>
            </w:r>
          </w:p>
          <w:p w14:paraId="57414700" w14:textId="77777777" w:rsidR="00CD63DE" w:rsidRPr="001F5FE6" w:rsidRDefault="00CD63DE" w:rsidP="00292A04">
            <w:pPr>
              <w:ind w:left="708"/>
              <w:jc w:val="both"/>
              <w:rPr>
                <w:rFonts w:ascii="Times New Roman" w:eastAsia="Times New Roman" w:hAnsi="Times New Roman" w:cs="Times New Roman"/>
                <w:sz w:val="24"/>
                <w:szCs w:val="24"/>
                <w:lang w:eastAsia="es-ES"/>
              </w:rPr>
            </w:pPr>
          </w:p>
          <w:p w14:paraId="7E4DBF49" w14:textId="77777777"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07B05021" w14:textId="77777777" w:rsidR="00CD63DE" w:rsidRPr="001F5FE6" w:rsidRDefault="00CD63DE" w:rsidP="00292A04">
            <w:pPr>
              <w:ind w:left="708"/>
              <w:jc w:val="both"/>
              <w:rPr>
                <w:rFonts w:ascii="Times New Roman" w:eastAsia="Times New Roman" w:hAnsi="Times New Roman" w:cs="Times New Roman"/>
                <w:sz w:val="24"/>
                <w:szCs w:val="24"/>
                <w:lang w:eastAsia="es-ES"/>
              </w:rPr>
            </w:pPr>
          </w:p>
          <w:p w14:paraId="11FEB82A" w14:textId="6F29603B"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 aprobación de la Superintendencia de Pensiones de los contratos de custodia de los valores y efectivo de los fondos administrados que las entidades reguladas firmen directamente con custodios internacionales fuera del territorio de Costa Rica, sujetos a la ley del lugar de suscripción del contrato y a la jurisdicción tribunales extranjeros, se circunscribirá a verificar el cumplimiento de los principios y fines establecidos en la ley No. 7983,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xml:space="preserve"> y la ley No. 7523, </w:t>
            </w:r>
            <w:r w:rsidRPr="001F5FE6">
              <w:rPr>
                <w:rFonts w:ascii="Times New Roman" w:eastAsia="Times New Roman" w:hAnsi="Times New Roman" w:cs="Times New Roman"/>
                <w:i/>
                <w:sz w:val="24"/>
                <w:szCs w:val="24"/>
                <w:lang w:eastAsia="es-ES"/>
              </w:rPr>
              <w:t>Régimen Privado de Pensiones Complementarias</w:t>
            </w:r>
            <w:r w:rsidRPr="001F5FE6">
              <w:rPr>
                <w:rFonts w:ascii="Times New Roman" w:eastAsia="Times New Roman" w:hAnsi="Times New Roman" w:cs="Times New Roman"/>
                <w:sz w:val="24"/>
                <w:szCs w:val="24"/>
                <w:lang w:eastAsia="es-ES"/>
              </w:rPr>
              <w:t>, entre ellos:</w:t>
            </w:r>
          </w:p>
          <w:p w14:paraId="4D29F1C5" w14:textId="77777777" w:rsidR="00CD63DE" w:rsidRPr="001F5FE6" w:rsidRDefault="00CD63DE" w:rsidP="00292A04">
            <w:pPr>
              <w:ind w:left="708"/>
              <w:jc w:val="both"/>
              <w:rPr>
                <w:rFonts w:ascii="Times New Roman" w:eastAsia="Times New Roman" w:hAnsi="Times New Roman" w:cs="Times New Roman"/>
                <w:sz w:val="24"/>
                <w:szCs w:val="24"/>
                <w:lang w:eastAsia="es-ES"/>
              </w:rPr>
            </w:pPr>
          </w:p>
          <w:p w14:paraId="21452C72" w14:textId="77777777" w:rsidR="00CD63DE" w:rsidRPr="001F5FE6" w:rsidRDefault="00CD63DE" w:rsidP="00292A04">
            <w:pPr>
              <w:jc w:val="both"/>
              <w:rPr>
                <w:rFonts w:ascii="Times New Roman" w:hAnsi="Times New Roman" w:cs="Times New Roman"/>
                <w:b/>
                <w:sz w:val="24"/>
                <w:szCs w:val="24"/>
              </w:rPr>
            </w:pPr>
          </w:p>
        </w:tc>
        <w:tc>
          <w:tcPr>
            <w:tcW w:w="3482" w:type="dxa"/>
          </w:tcPr>
          <w:p w14:paraId="1839A5DE" w14:textId="77777777" w:rsidR="00CD63DE" w:rsidRPr="001F5FE6" w:rsidRDefault="00CD63DE"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Humberto Grant</w:t>
            </w:r>
          </w:p>
          <w:p w14:paraId="75C6D3DF" w14:textId="50F7E3C3"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recomienda no hacer cambio alguno sobre la redacción actual. Dificultar de esta forma la contratación de custodios fuera del país es equivalente a prohibir la inversión fuera del país. La nueva lista de requisitos para el contrato de custodia internacional es amplia y probablemente imposible de cumplir para cualquier proveedor. Incluye elementos como la inembargabilidad de los recursos por cualquier motivo, la imposibilidad de establecer cargos, multas o penalizaciones a cargo de los fondos por acciones u omisiones de las entidades que administran, o la imposibilidad de establecer gravámenes, prendas o garantías de cualquier tipo sobre los activos de los fondos. La protección absoluta de los recursos es un objetivo loable, pero expone al proveedor a riesgos para los que no existe otro tipo de mitigante que la eventual </w:t>
            </w:r>
            <w:r w:rsidRPr="001F5FE6">
              <w:rPr>
                <w:rFonts w:ascii="Times New Roman" w:hAnsi="Times New Roman" w:cs="Times New Roman"/>
                <w:sz w:val="24"/>
                <w:szCs w:val="24"/>
              </w:rPr>
              <w:lastRenderedPageBreak/>
              <w:t>afectación de los recursos custodiados.</w:t>
            </w:r>
          </w:p>
        </w:tc>
        <w:tc>
          <w:tcPr>
            <w:tcW w:w="3482" w:type="dxa"/>
          </w:tcPr>
          <w:p w14:paraId="67BB16A2" w14:textId="1A42A40C" w:rsidR="00CD63DE" w:rsidRPr="001F5FE6" w:rsidRDefault="00D91449"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En relación </w:t>
            </w:r>
            <w:r w:rsidR="00AD5249" w:rsidRPr="001F5FE6">
              <w:rPr>
                <w:rFonts w:ascii="Times New Roman" w:hAnsi="Times New Roman" w:cs="Times New Roman"/>
                <w:sz w:val="24"/>
                <w:szCs w:val="24"/>
              </w:rPr>
              <w:t>con</w:t>
            </w:r>
            <w:r w:rsidRPr="001F5FE6">
              <w:rPr>
                <w:rFonts w:ascii="Times New Roman" w:hAnsi="Times New Roman" w:cs="Times New Roman"/>
                <w:sz w:val="24"/>
                <w:szCs w:val="24"/>
              </w:rPr>
              <w:t xml:space="preserve"> los contratos de custodia, se prescinde de la reforma para que este tema sea </w:t>
            </w:r>
            <w:r w:rsidR="00ED0D42">
              <w:rPr>
                <w:rFonts w:ascii="Times New Roman" w:hAnsi="Times New Roman" w:cs="Times New Roman"/>
                <w:sz w:val="24"/>
                <w:szCs w:val="24"/>
              </w:rPr>
              <w:t>tratado y valorado</w:t>
            </w:r>
            <w:r w:rsidRPr="001F5FE6">
              <w:rPr>
                <w:rFonts w:ascii="Times New Roman" w:hAnsi="Times New Roman" w:cs="Times New Roman"/>
                <w:sz w:val="24"/>
                <w:szCs w:val="24"/>
              </w:rPr>
              <w:t xml:space="preserve"> de forma separada.</w:t>
            </w:r>
          </w:p>
        </w:tc>
        <w:tc>
          <w:tcPr>
            <w:tcW w:w="3482" w:type="dxa"/>
            <w:gridSpan w:val="2"/>
          </w:tcPr>
          <w:p w14:paraId="0F60322D" w14:textId="77777777" w:rsidR="00CD63DE" w:rsidRPr="001F5FE6" w:rsidRDefault="00CD63DE" w:rsidP="00292A04">
            <w:pPr>
              <w:tabs>
                <w:tab w:val="left" w:pos="1056"/>
              </w:tabs>
              <w:jc w:val="both"/>
              <w:rPr>
                <w:rFonts w:ascii="Times New Roman" w:hAnsi="Times New Roman" w:cs="Times New Roman"/>
                <w:b/>
                <w:sz w:val="24"/>
                <w:szCs w:val="24"/>
              </w:rPr>
            </w:pPr>
          </w:p>
        </w:tc>
      </w:tr>
      <w:tr w:rsidR="00CD63DE" w:rsidRPr="001F5FE6" w14:paraId="5A034EE9" w14:textId="77777777" w:rsidTr="001F5FE6">
        <w:trPr>
          <w:gridBefore w:val="1"/>
          <w:gridAfter w:val="1"/>
          <w:wBefore w:w="6" w:type="dxa"/>
          <w:wAfter w:w="42" w:type="dxa"/>
        </w:trPr>
        <w:tc>
          <w:tcPr>
            <w:tcW w:w="3482" w:type="dxa"/>
          </w:tcPr>
          <w:p w14:paraId="30C3FE02" w14:textId="77777777" w:rsidR="00CD63DE" w:rsidRPr="001F5FE6" w:rsidRDefault="00CD63DE" w:rsidP="00292A04">
            <w:pPr>
              <w:contextualSpacing/>
              <w:jc w:val="both"/>
              <w:rPr>
                <w:rFonts w:ascii="Times New Roman" w:eastAsia="Times New Roman" w:hAnsi="Times New Roman" w:cs="Times New Roman"/>
                <w:sz w:val="24"/>
                <w:szCs w:val="24"/>
                <w:lang w:eastAsia="es-ES"/>
              </w:rPr>
            </w:pPr>
          </w:p>
        </w:tc>
        <w:tc>
          <w:tcPr>
            <w:tcW w:w="3482" w:type="dxa"/>
          </w:tcPr>
          <w:p w14:paraId="63178D1C" w14:textId="77777777" w:rsidR="00CD63DE" w:rsidRPr="001F5FE6" w:rsidRDefault="00CD63DE"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644ECD5B" w14:textId="51D912A1"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punto 7, “Artículo 49. Contrato con el custodio, sobre los requerimientos donde solicita que las firmas deberán ser auténticas y apostilladas: ¿Cómo se autentica la firma de una contraparte internacional? La firma del contrato descrito por ambas contrapartes </w:t>
            </w:r>
          </w:p>
          <w:p w14:paraId="69F4539D" w14:textId="07E76B2D"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genera un derecho o aceptación del mismo, por lo cual consideramos que se deberá de analizarse la solicitud del regulador con respecto a buenas prácticas en este sentido.</w:t>
            </w:r>
          </w:p>
        </w:tc>
        <w:tc>
          <w:tcPr>
            <w:tcW w:w="3482" w:type="dxa"/>
          </w:tcPr>
          <w:p w14:paraId="5D389369" w14:textId="691729BE" w:rsidR="00CD63DE" w:rsidRPr="001F5FE6" w:rsidRDefault="00ED0D42" w:rsidP="00292A04">
            <w:pPr>
              <w:tabs>
                <w:tab w:val="left" w:pos="1056"/>
              </w:tabs>
              <w:jc w:val="both"/>
              <w:rPr>
                <w:rFonts w:ascii="Times New Roman" w:hAnsi="Times New Roman" w:cs="Times New Roman"/>
                <w:sz w:val="24"/>
                <w:szCs w:val="24"/>
              </w:rPr>
            </w:pPr>
            <w:r>
              <w:rPr>
                <w:rFonts w:ascii="Times New Roman" w:hAnsi="Times New Roman" w:cs="Times New Roman"/>
                <w:sz w:val="24"/>
                <w:szCs w:val="24"/>
              </w:rPr>
              <w:t>Ver comentario anterior.</w:t>
            </w:r>
          </w:p>
        </w:tc>
        <w:tc>
          <w:tcPr>
            <w:tcW w:w="3440" w:type="dxa"/>
          </w:tcPr>
          <w:p w14:paraId="5E7C1A21" w14:textId="77777777" w:rsidR="00CD63DE" w:rsidRPr="001F5FE6" w:rsidRDefault="00CD63DE" w:rsidP="00292A04">
            <w:pPr>
              <w:tabs>
                <w:tab w:val="left" w:pos="1056"/>
              </w:tabs>
              <w:jc w:val="both"/>
              <w:rPr>
                <w:rFonts w:ascii="Times New Roman" w:hAnsi="Times New Roman" w:cs="Times New Roman"/>
                <w:b/>
                <w:sz w:val="24"/>
                <w:szCs w:val="24"/>
              </w:rPr>
            </w:pPr>
          </w:p>
        </w:tc>
      </w:tr>
      <w:tr w:rsidR="00CD63DE" w:rsidRPr="001F5FE6" w14:paraId="56CAA0E7" w14:textId="77777777" w:rsidTr="001F5FE6">
        <w:tc>
          <w:tcPr>
            <w:tcW w:w="3488" w:type="dxa"/>
            <w:gridSpan w:val="2"/>
          </w:tcPr>
          <w:p w14:paraId="43AEAFE0" w14:textId="77777777" w:rsidR="00CD63DE" w:rsidRPr="001F5FE6" w:rsidRDefault="00CD63DE" w:rsidP="00292A04">
            <w:pPr>
              <w:contextualSpacing/>
              <w:jc w:val="both"/>
              <w:rPr>
                <w:rFonts w:ascii="Times New Roman" w:eastAsia="Times New Roman" w:hAnsi="Times New Roman" w:cs="Times New Roman"/>
                <w:sz w:val="24"/>
                <w:szCs w:val="24"/>
                <w:lang w:eastAsia="es-ES"/>
              </w:rPr>
            </w:pPr>
          </w:p>
        </w:tc>
        <w:tc>
          <w:tcPr>
            <w:tcW w:w="3482" w:type="dxa"/>
          </w:tcPr>
          <w:p w14:paraId="66F85356" w14:textId="77777777" w:rsidR="00CD63DE" w:rsidRPr="001F5FE6" w:rsidRDefault="00CD63DE"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7B989A96"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acuerdo con lo transcrito, la propuesta de la SUPEN se aleja de una supervisión basada en riesgos y de una regulación prudencial y salta prácticamente a la coadministración de los contratos con los custodios</w:t>
            </w:r>
          </w:p>
          <w:p w14:paraId="7EE28B91"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internacionales, procurando que se incorporen en ellos, normas, reglas y condiciones de la </w:t>
            </w:r>
            <w:r w:rsidRPr="001F5FE6">
              <w:rPr>
                <w:rFonts w:ascii="Times New Roman" w:hAnsi="Times New Roman" w:cs="Times New Roman"/>
                <w:sz w:val="24"/>
                <w:szCs w:val="24"/>
              </w:rPr>
              <w:lastRenderedPageBreak/>
              <w:t>legislación interna, que podrían quebrantar la territorialidad de las leyes, del lugar donde esté domiciliado el custodio internacional.</w:t>
            </w:r>
          </w:p>
          <w:p w14:paraId="5411293E"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No creemos que la propuesta de reforma al artículo 49 del Reglamento de Gestión de Activos, sea viable en la realidad comercial de las custodias internacionales, al punto que se haga nugatorio la normativa al no poderse cumplir.</w:t>
            </w:r>
          </w:p>
          <w:p w14:paraId="31681B32"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por ello, que solicitamos se considere emitir una regulación prudencial, donde se exijan algunos estándares y requisitos que deba cumplir el custodio internacional, los cuales deberán ser verificados por las entidades autorizadas y reportados para verificación a la SUPEN. En este sentido, consideramos que se pueden seguir los mismos lineamientos establecidos en el acuerdo SUGEVAL 17-15, denominado REGLAMENTO DE CUSTODIA, Aprobado por el Consejo Nacional de Supervisión </w:t>
            </w:r>
            <w:r w:rsidRPr="001F5FE6">
              <w:rPr>
                <w:rFonts w:ascii="Times New Roman" w:hAnsi="Times New Roman" w:cs="Times New Roman"/>
                <w:sz w:val="24"/>
                <w:szCs w:val="24"/>
              </w:rPr>
              <w:lastRenderedPageBreak/>
              <w:t>del Sistema Financiero en el artículo 10 del acta de la sesión 1150-2015, celebrada el 23 de febrero del 2015. Publicado en el Diario Oficial La Gaceta No. 47 del 9 de marzo del 2015, que en relación con la contratación de custodia de valores en el extranjero indica:</w:t>
            </w:r>
          </w:p>
          <w:p w14:paraId="01E827AE"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“Artículo 31. Contratación de custodia de valores en el extranjero</w:t>
            </w:r>
          </w:p>
          <w:p w14:paraId="424701DF"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Para la prestación del servicio de custodia de valores en mercados internacionales, las entidades de custodia locales deben suscribir contratos de custodia con centrales de valores o custodios en el extranjero, según corresponda, que cumplan con los requerimientos establecidos en este Reglamento y que establezcan claramente las obligaciones y responsabilidades de las partes.</w:t>
            </w:r>
          </w:p>
          <w:p w14:paraId="391FA2AE"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todo momento la entidad de custodia debe estar en capacidad de acreditar ante la Superintendencia, que las </w:t>
            </w:r>
            <w:r w:rsidRPr="001F5FE6">
              <w:rPr>
                <w:rFonts w:ascii="Times New Roman" w:hAnsi="Times New Roman" w:cs="Times New Roman"/>
                <w:sz w:val="24"/>
                <w:szCs w:val="24"/>
              </w:rPr>
              <w:lastRenderedPageBreak/>
              <w:t>contrapartes con las cuales haya suscrito un contrato por servicios de custodia internacional hayan confirmado conocer si la relación de servicios se contrata exclusivamente por cuenta propia o si se prestan servicios en representación de terceros.</w:t>
            </w:r>
          </w:p>
          <w:p w14:paraId="0DB0AF73"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Este servicio también puede ser brindado por un custodio local a sus clientes utilizando los servicios de otras entidades de custodia locales que hayan suscrito contratos con depositarios internacionales o bancos custodios reconocidos por el Banco Central de Costa Rica como bancos de primer orden. Para ello los custodios locales deben suscribir contratos por el servicio donde se establezcan claramente las obligaciones y responsabilidades de las partes considerando las regulaciones aplicables al servicio de custodia que se regulan en esta norma.</w:t>
            </w:r>
          </w:p>
          <w:p w14:paraId="4E479822"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Las entidades de custodia locales son responsables ante los titulares por la existencia, veracidad, </w:t>
            </w:r>
            <w:r w:rsidRPr="001F5FE6">
              <w:rPr>
                <w:rFonts w:ascii="Times New Roman" w:hAnsi="Times New Roman" w:cs="Times New Roman"/>
                <w:sz w:val="24"/>
                <w:szCs w:val="24"/>
              </w:rPr>
              <w:lastRenderedPageBreak/>
              <w:t>exactitud y manejo eficiente de los valores y el efectivo asociado, mantenidos en el extranjero, sin importar el mecanismo a través del cual se preste este servicio.</w:t>
            </w:r>
          </w:p>
          <w:p w14:paraId="2BA42386"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Asimismo, son responsables por el cumplimiento de las obligaciones de pago que correspondan al emisor, siempre y cuando este haya efectuado la acreditación correspondiente a sus agentes de pago internacional y estos hayan realizado la transferencia correspondiente a la entidad de custodia local.</w:t>
            </w:r>
          </w:p>
          <w:p w14:paraId="52F396FB"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debe revelar contractualmente al titular las características y condiciones bajo las cuales se prestan los servicios de custodia de valores en el extranjero, así como los riesgos asociados al servicio, particularmente si se mantienen los valores en cuentas marginadas.</w:t>
            </w:r>
          </w:p>
          <w:p w14:paraId="65F40A13"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Artículo 32. Requerimientos de los custodios extranjeros</w:t>
            </w:r>
          </w:p>
          <w:p w14:paraId="5E337482"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Las entidades de custodia locales que contraten servicios con entidades en el extranjero deben </w:t>
            </w:r>
            <w:r w:rsidRPr="001F5FE6">
              <w:rPr>
                <w:rFonts w:ascii="Times New Roman" w:hAnsi="Times New Roman" w:cs="Times New Roman"/>
                <w:sz w:val="24"/>
                <w:szCs w:val="24"/>
              </w:rPr>
              <w:lastRenderedPageBreak/>
              <w:t>poder acreditar que los custodios en el extranjero están legalmente inscritos, autorizados y supervisados por el órgano supervisor de su jurisdicción origen.</w:t>
            </w:r>
          </w:p>
          <w:p w14:paraId="770997DC"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Las entidades de custodia locales deben autorizar a las Superintendencias cuando así se les requiera, para que estas puedan solicitar en forma directa a las centrales de valores o custodios en el extranjero, información sobre los saldos mantenidos en ellas.”</w:t>
            </w:r>
          </w:p>
          <w:p w14:paraId="0D9231D9"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virtud de lo anterior, solicitamos al CONASSIF, revisen la redacción del artículo 49 del Reglamento de Gestión de Activos, en los términos indicados en la matriz, de acuerdo con nuestras observaciones al artículo 49 del Reglamento de Gestión de Activos y se ajuste su redacción en lo posible al artículo 31 del Reglamento de Custodia de la Sugeval.</w:t>
            </w:r>
          </w:p>
          <w:p w14:paraId="6C0C91FE"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estima que la propuesta regulatoria provocará una </w:t>
            </w:r>
            <w:r w:rsidRPr="001F5FE6">
              <w:rPr>
                <w:rFonts w:ascii="Times New Roman" w:hAnsi="Times New Roman" w:cs="Times New Roman"/>
                <w:sz w:val="24"/>
                <w:szCs w:val="24"/>
              </w:rPr>
              <w:lastRenderedPageBreak/>
              <w:t>probable imposibilidad de custodia internacional.</w:t>
            </w:r>
          </w:p>
          <w:p w14:paraId="3949A978"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 bien se entiende las obligaciones del supervisor en este tema, los requisitos que se piden pueden no ser coherentes con la relevancia del tema de la custodia para las actividades de inversión de las Operadoras de pensiones en el mercado internacional. Adicionalmente se propone como alternativa utilizar en forma similar las disposiciones del Reglamento de custodia de la SUGEVAL, Acuerdo SUGEVAL 17-15, donde se estableció en el artículo 31 los requisitos para un custodio internacional.</w:t>
            </w:r>
          </w:p>
          <w:p w14:paraId="1F9DEEC8" w14:textId="59F74585"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Otra alternativa que se sugiere es que sean las Operadoras de pensiones las que incorporen en sus protocolos de gobierno corporativo que realicen procesos de debida diligencia, bajo parámetros razonables, en la escogencia de custodios internacionales y el expediente en donde se consigne dicha evaluación deberá estar </w:t>
            </w:r>
            <w:r w:rsidRPr="001F5FE6">
              <w:rPr>
                <w:rFonts w:ascii="Times New Roman" w:hAnsi="Times New Roman" w:cs="Times New Roman"/>
                <w:sz w:val="24"/>
                <w:szCs w:val="24"/>
              </w:rPr>
              <w:lastRenderedPageBreak/>
              <w:t>disponible para la SUPEN para que revise el contrato de custodia internacional y brinde la respectiva supervisión.</w:t>
            </w:r>
          </w:p>
        </w:tc>
        <w:tc>
          <w:tcPr>
            <w:tcW w:w="3482" w:type="dxa"/>
          </w:tcPr>
          <w:p w14:paraId="08DE304C" w14:textId="5215D5C0" w:rsidR="00CD63DE" w:rsidRPr="001F5FE6" w:rsidRDefault="00ED0D42" w:rsidP="00292A04">
            <w:pPr>
              <w:tabs>
                <w:tab w:val="left" w:pos="1056"/>
              </w:tabs>
              <w:jc w:val="both"/>
              <w:rPr>
                <w:rFonts w:ascii="Times New Roman" w:hAnsi="Times New Roman" w:cs="Times New Roman"/>
                <w:sz w:val="24"/>
                <w:szCs w:val="24"/>
              </w:rPr>
            </w:pPr>
            <w:r>
              <w:rPr>
                <w:rFonts w:ascii="Times New Roman" w:hAnsi="Times New Roman" w:cs="Times New Roman"/>
                <w:sz w:val="24"/>
                <w:szCs w:val="24"/>
              </w:rPr>
              <w:lastRenderedPageBreak/>
              <w:t>Ver comentario anterior.</w:t>
            </w:r>
          </w:p>
        </w:tc>
        <w:tc>
          <w:tcPr>
            <w:tcW w:w="3482" w:type="dxa"/>
            <w:gridSpan w:val="2"/>
          </w:tcPr>
          <w:p w14:paraId="4EEF8B95" w14:textId="77777777" w:rsidR="00CD63DE" w:rsidRPr="001F5FE6" w:rsidRDefault="00CD63DE" w:rsidP="00292A04">
            <w:pPr>
              <w:tabs>
                <w:tab w:val="left" w:pos="1056"/>
              </w:tabs>
              <w:jc w:val="both"/>
              <w:rPr>
                <w:rFonts w:ascii="Times New Roman" w:hAnsi="Times New Roman" w:cs="Times New Roman"/>
                <w:b/>
                <w:sz w:val="24"/>
                <w:szCs w:val="24"/>
              </w:rPr>
            </w:pPr>
          </w:p>
        </w:tc>
      </w:tr>
      <w:tr w:rsidR="00CD63DE" w:rsidRPr="001F5FE6" w14:paraId="4881ADBE" w14:textId="77777777" w:rsidTr="001F5FE6">
        <w:tc>
          <w:tcPr>
            <w:tcW w:w="3488" w:type="dxa"/>
            <w:gridSpan w:val="2"/>
          </w:tcPr>
          <w:p w14:paraId="5EDF8CCC" w14:textId="012760E7"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 xml:space="preserve">i. La clara identificación de los titulares y la consecuente separación patrimonial de valores y efectivo de cada uno de los fondos propiedad de los afiliados y pensionados. Dicha obligación se extiende a los contratos con los </w:t>
            </w:r>
            <w:r w:rsidR="008A6892" w:rsidRPr="001F5FE6">
              <w:rPr>
                <w:rFonts w:ascii="Times New Roman" w:eastAsia="Times New Roman" w:hAnsi="Times New Roman" w:cs="Times New Roman"/>
                <w:sz w:val="24"/>
                <w:szCs w:val="24"/>
                <w:lang w:eastAsia="es-ES"/>
              </w:rPr>
              <w:t>sub-custodios</w:t>
            </w:r>
            <w:r w:rsidRPr="001F5FE6">
              <w:rPr>
                <w:rFonts w:ascii="Times New Roman" w:eastAsia="Times New Roman" w:hAnsi="Times New Roman" w:cs="Times New Roman"/>
                <w:sz w:val="24"/>
                <w:szCs w:val="24"/>
                <w:lang w:eastAsia="es-ES"/>
              </w:rPr>
              <w:t xml:space="preserve"> y depositarios que el custodio contrate o con quien tengan relación comercial.</w:t>
            </w:r>
          </w:p>
        </w:tc>
        <w:tc>
          <w:tcPr>
            <w:tcW w:w="3482" w:type="dxa"/>
          </w:tcPr>
          <w:p w14:paraId="4129665F"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6C491271"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4A556147"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150F4402" w14:textId="77777777" w:rsidTr="001F5FE6">
        <w:tc>
          <w:tcPr>
            <w:tcW w:w="3488" w:type="dxa"/>
            <w:gridSpan w:val="2"/>
          </w:tcPr>
          <w:p w14:paraId="19EBC113" w14:textId="686422DC"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Los derechos y obligaciones recíprocas de las entidades supervisadas y del custodio, respecto de la protección y gestión de los valores y el efectivo relacionado, propiedad de los afiliados y pensionados.</w:t>
            </w:r>
          </w:p>
        </w:tc>
        <w:tc>
          <w:tcPr>
            <w:tcW w:w="3482" w:type="dxa"/>
          </w:tcPr>
          <w:p w14:paraId="045AC781"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29A44BEC"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1F016F15"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6C69F46B" w14:textId="77777777" w:rsidTr="001F5FE6">
        <w:tc>
          <w:tcPr>
            <w:tcW w:w="3488" w:type="dxa"/>
            <w:gridSpan w:val="2"/>
          </w:tcPr>
          <w:p w14:paraId="0D95DD08" w14:textId="6DBF903F"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iii. La inembargabilidad de los recursos y la imposibilidad de establecer cargos, multas o penalizaciones a cargo de los fondos por las acciones u omisiones de las entidades supervisadas que los administran.</w:t>
            </w:r>
          </w:p>
        </w:tc>
        <w:tc>
          <w:tcPr>
            <w:tcW w:w="3482" w:type="dxa"/>
          </w:tcPr>
          <w:p w14:paraId="494D220B"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2F1FEB4B"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76927A47"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1E9877FD" w14:textId="77777777" w:rsidTr="001F5FE6">
        <w:tc>
          <w:tcPr>
            <w:tcW w:w="3488" w:type="dxa"/>
            <w:gridSpan w:val="2"/>
          </w:tcPr>
          <w:p w14:paraId="37D2AC2D" w14:textId="415A772D"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iv. La imposibilidad de establecer gravámenes, prendas o garantías de cualquier tipo, sobre los activos de los fondos, con excepción a las permitidas expresamente por la Ley de Protección al Trabajador y este reglamento.</w:t>
            </w:r>
          </w:p>
        </w:tc>
        <w:tc>
          <w:tcPr>
            <w:tcW w:w="3482" w:type="dxa"/>
          </w:tcPr>
          <w:p w14:paraId="28240534"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08E860FA"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55DD1C6D"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68091BB2" w14:textId="77777777" w:rsidTr="001F5FE6">
        <w:tc>
          <w:tcPr>
            <w:tcW w:w="3488" w:type="dxa"/>
            <w:gridSpan w:val="2"/>
          </w:tcPr>
          <w:p w14:paraId="69E06F0B" w14:textId="042CFE6A"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 La confidencialidad de la información de las cuentas de custodia, los valores y los movimientos de los fondos administrados.</w:t>
            </w:r>
          </w:p>
        </w:tc>
        <w:tc>
          <w:tcPr>
            <w:tcW w:w="3482" w:type="dxa"/>
          </w:tcPr>
          <w:p w14:paraId="6210F11B"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3EFE792B"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437B30BA"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75849354" w14:textId="77777777" w:rsidTr="001F5FE6">
        <w:tc>
          <w:tcPr>
            <w:tcW w:w="3488" w:type="dxa"/>
            <w:gridSpan w:val="2"/>
          </w:tcPr>
          <w:p w14:paraId="40786A7C" w14:textId="684DB074"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vi. El acceso irrestricto de la Superintendencia de Pensiones a toda la información de la custodia o la </w:t>
            </w:r>
            <w:r w:rsidR="008A6892" w:rsidRPr="001F5FE6">
              <w:rPr>
                <w:rFonts w:ascii="Times New Roman" w:eastAsia="Times New Roman" w:hAnsi="Times New Roman" w:cs="Times New Roman"/>
                <w:sz w:val="24"/>
                <w:szCs w:val="24"/>
                <w:lang w:eastAsia="es-ES"/>
              </w:rPr>
              <w:t>sub-custodia</w:t>
            </w:r>
            <w:r w:rsidRPr="001F5FE6">
              <w:rPr>
                <w:rFonts w:ascii="Times New Roman" w:eastAsia="Times New Roman" w:hAnsi="Times New Roman" w:cs="Times New Roman"/>
                <w:sz w:val="24"/>
                <w:szCs w:val="24"/>
                <w:lang w:eastAsia="es-ES"/>
              </w:rPr>
              <w:t xml:space="preserve"> de los activos de los fondos de los afiliados y pensionados para que pueda ejercer oportunamente sus funciones de supervisión.</w:t>
            </w:r>
          </w:p>
        </w:tc>
        <w:tc>
          <w:tcPr>
            <w:tcW w:w="3482" w:type="dxa"/>
          </w:tcPr>
          <w:p w14:paraId="6699E352"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38B2BD8C"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3C1E67E5"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0F968F58" w14:textId="77777777" w:rsidTr="001F5FE6">
        <w:tc>
          <w:tcPr>
            <w:tcW w:w="3488" w:type="dxa"/>
            <w:gridSpan w:val="2"/>
          </w:tcPr>
          <w:p w14:paraId="4F365C13" w14:textId="28CB6772"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vii. Los mecanismos para el traslado de los valores a otra entidad de custodia en caso de que la relación contractual concluya o porque la entidad de custodia cese voluntariamente de su actividad o se vea imposibilitada a continuar con la prestación del servicio por cualquier motivo, incluyendo la </w:t>
            </w:r>
            <w:r w:rsidRPr="001F5FE6">
              <w:rPr>
                <w:rFonts w:ascii="Times New Roman" w:eastAsia="Times New Roman" w:hAnsi="Times New Roman" w:cs="Times New Roman"/>
                <w:sz w:val="24"/>
                <w:szCs w:val="24"/>
                <w:lang w:eastAsia="es-ES"/>
              </w:rPr>
              <w:lastRenderedPageBreak/>
              <w:t>quiebra, las sanciones impuestas por el supervisor de su jurisdicción o las órdenes impuestas por cualquier autoridad judicial o administrativa que impidan, limiten o afecten la calidad, integralidad o continuidad, total o parcial, del servicio.</w:t>
            </w:r>
          </w:p>
        </w:tc>
        <w:tc>
          <w:tcPr>
            <w:tcW w:w="3482" w:type="dxa"/>
          </w:tcPr>
          <w:p w14:paraId="73772868"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3D560003"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274B5207"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01D7F5FF" w14:textId="77777777" w:rsidTr="001F5FE6">
        <w:tc>
          <w:tcPr>
            <w:tcW w:w="3488" w:type="dxa"/>
            <w:gridSpan w:val="2"/>
          </w:tcPr>
          <w:p w14:paraId="1E05CA4F" w14:textId="0CB74792"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viii. El suministro periódico de estados de cuenta separados para cada uno de los fondos administrados por la entidad supervisada.</w:t>
            </w:r>
          </w:p>
        </w:tc>
        <w:tc>
          <w:tcPr>
            <w:tcW w:w="3482" w:type="dxa"/>
          </w:tcPr>
          <w:p w14:paraId="5F2EFA09"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283B1419"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7D7EBAFA"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22F0697F" w14:textId="77777777" w:rsidTr="001F5FE6">
        <w:tc>
          <w:tcPr>
            <w:tcW w:w="3488" w:type="dxa"/>
            <w:gridSpan w:val="2"/>
          </w:tcPr>
          <w:p w14:paraId="0126AAD6" w14:textId="2EE065FD"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ix. La imposibilidad de la entidad de custodia de ceder, total o parcialmente, los derechos del contrato a otra entidad de custodia que no cumpla con los requisitos exigidos.</w:t>
            </w:r>
          </w:p>
        </w:tc>
        <w:tc>
          <w:tcPr>
            <w:tcW w:w="3482" w:type="dxa"/>
          </w:tcPr>
          <w:p w14:paraId="43748C3D"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6934D85A"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2B5CD1FC"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1E82A4E6" w14:textId="77777777" w:rsidTr="001F5FE6">
        <w:tc>
          <w:tcPr>
            <w:tcW w:w="3488" w:type="dxa"/>
            <w:gridSpan w:val="2"/>
          </w:tcPr>
          <w:p w14:paraId="4329BE75" w14:textId="035F71E0"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x. La obligación de que la cesión total o parcial de los derechos del contrato que haga la entidad de custodia o cualquier modificación que se llegue a realizar al contrato, deberá contar con la aprobación de la Superintendencia de Pensiones.</w:t>
            </w:r>
          </w:p>
        </w:tc>
        <w:tc>
          <w:tcPr>
            <w:tcW w:w="3482" w:type="dxa"/>
          </w:tcPr>
          <w:p w14:paraId="337C6246"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45D2F41E"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48EBF0D3"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20FAEFF0" w14:textId="77777777" w:rsidTr="001F5FE6">
        <w:tc>
          <w:tcPr>
            <w:tcW w:w="3488" w:type="dxa"/>
            <w:gridSpan w:val="2"/>
          </w:tcPr>
          <w:p w14:paraId="0085EE26" w14:textId="67DD80C1"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xi. Los riesgos operacionales a que puedan verse expuestos, en general, los valores y efectivo propiedad de los afiliados y pensionados con ocasión de la ejecución del contrato.</w:t>
            </w:r>
          </w:p>
        </w:tc>
        <w:tc>
          <w:tcPr>
            <w:tcW w:w="3482" w:type="dxa"/>
          </w:tcPr>
          <w:p w14:paraId="2D0DD54A"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06BC352E"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7D50D4A6"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11285A48" w14:textId="77777777" w:rsidTr="001F5FE6">
        <w:tc>
          <w:tcPr>
            <w:tcW w:w="3488" w:type="dxa"/>
            <w:gridSpan w:val="2"/>
          </w:tcPr>
          <w:p w14:paraId="27B6ED35" w14:textId="77777777"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anteriores requerimientos podrán ser suplidos por anexos complementarios, suscritos por las partes contratantes, a los contratos de adhesión o contratos estandarizados que utilicen las entidades de custodia.</w:t>
            </w:r>
          </w:p>
          <w:p w14:paraId="7357C9FA" w14:textId="357FAC75"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Para la aprobación establecida en el artículo 66 de la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la entidad supervisada deberá aportar el contrato y sus anexos debidamente firmados por cada uno de los representantes de las partes. Las firmas deberán ser autenticadas y apostilladas.</w:t>
            </w:r>
          </w:p>
          <w:p w14:paraId="071C757B" w14:textId="151ACE87"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contratos redactados en un idioma distinto al español deberán ser traducidos por un traductor oficial. La traducción oficial, para todos los efectos legales que correspondan, así como para el ejercicio de la supervisión que se </w:t>
            </w:r>
            <w:r w:rsidRPr="001F5FE6">
              <w:rPr>
                <w:rFonts w:ascii="Times New Roman" w:eastAsia="Times New Roman" w:hAnsi="Times New Roman" w:cs="Times New Roman"/>
                <w:sz w:val="24"/>
                <w:szCs w:val="24"/>
                <w:lang w:eastAsia="es-ES"/>
              </w:rPr>
              <w:lastRenderedPageBreak/>
              <w:t>ejerza sobre el servicio de custodia prestado a las entidades supervisadas, prevalecerá por sobre el tenor del documento o contrato originales objeto de la traducción.”</w:t>
            </w:r>
          </w:p>
        </w:tc>
        <w:tc>
          <w:tcPr>
            <w:tcW w:w="3482" w:type="dxa"/>
          </w:tcPr>
          <w:p w14:paraId="69D39FC9" w14:textId="77777777" w:rsidR="00CD63DE" w:rsidRPr="001F5FE6" w:rsidRDefault="00CD63DE" w:rsidP="00CD63DE">
            <w:pPr>
              <w:tabs>
                <w:tab w:val="left" w:pos="1056"/>
              </w:tabs>
              <w:rPr>
                <w:rFonts w:ascii="Times New Roman" w:hAnsi="Times New Roman" w:cs="Times New Roman"/>
                <w:b/>
                <w:sz w:val="24"/>
                <w:szCs w:val="24"/>
              </w:rPr>
            </w:pPr>
          </w:p>
        </w:tc>
        <w:tc>
          <w:tcPr>
            <w:tcW w:w="3482" w:type="dxa"/>
          </w:tcPr>
          <w:p w14:paraId="76A5D362" w14:textId="77777777" w:rsidR="00CD63DE" w:rsidRPr="001F5FE6" w:rsidRDefault="00CD63DE" w:rsidP="00CD63DE">
            <w:pPr>
              <w:tabs>
                <w:tab w:val="left" w:pos="1056"/>
              </w:tabs>
              <w:rPr>
                <w:rFonts w:ascii="Times New Roman" w:hAnsi="Times New Roman" w:cs="Times New Roman"/>
                <w:sz w:val="24"/>
                <w:szCs w:val="24"/>
              </w:rPr>
            </w:pPr>
          </w:p>
        </w:tc>
        <w:tc>
          <w:tcPr>
            <w:tcW w:w="3482" w:type="dxa"/>
            <w:gridSpan w:val="2"/>
          </w:tcPr>
          <w:p w14:paraId="52AB4FFC"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1C084047" w14:textId="77777777" w:rsidTr="001F5FE6">
        <w:tc>
          <w:tcPr>
            <w:tcW w:w="3488" w:type="dxa"/>
            <w:gridSpan w:val="2"/>
          </w:tcPr>
          <w:p w14:paraId="55D37D36" w14:textId="77777777" w:rsidR="00CD63DE" w:rsidRPr="001F5FE6" w:rsidRDefault="00CD63DE" w:rsidP="00CD63DE">
            <w:pPr>
              <w:contextualSpacing/>
              <w:rPr>
                <w:rFonts w:ascii="Times New Roman" w:eastAsia="Times New Roman" w:hAnsi="Times New Roman" w:cs="Times New Roman"/>
                <w:sz w:val="24"/>
                <w:szCs w:val="24"/>
                <w:lang w:eastAsia="es-ES"/>
              </w:rPr>
            </w:pPr>
          </w:p>
        </w:tc>
        <w:tc>
          <w:tcPr>
            <w:tcW w:w="3482" w:type="dxa"/>
          </w:tcPr>
          <w:p w14:paraId="2DC40B87" w14:textId="77777777" w:rsidR="00CD63DE" w:rsidRPr="001F5FE6" w:rsidRDefault="00CD63DE"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68CB5044" w14:textId="47EB04AB"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Nuestra preocupación radica en que en caso de que no concuerden los contratos internacionales de custodia con lo que exige la propuesta, no podamos modificar las cláusulas de </w:t>
            </w:r>
            <w:r w:rsidR="0067609E" w:rsidRPr="001F5FE6">
              <w:rPr>
                <w:rFonts w:ascii="Times New Roman" w:hAnsi="Times New Roman" w:cs="Times New Roman"/>
                <w:sz w:val="24"/>
                <w:szCs w:val="24"/>
              </w:rPr>
              <w:t>estos</w:t>
            </w:r>
            <w:r w:rsidRPr="001F5FE6">
              <w:rPr>
                <w:rFonts w:ascii="Times New Roman" w:hAnsi="Times New Roman" w:cs="Times New Roman"/>
                <w:sz w:val="24"/>
                <w:szCs w:val="24"/>
              </w:rPr>
              <w:t xml:space="preserve">, ya que esos contratos por lo general cumplen con estándares </w:t>
            </w:r>
          </w:p>
          <w:p w14:paraId="5AD33750"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internacionales y se trata de entidades que manejan grandes volúmenes de </w:t>
            </w:r>
          </w:p>
          <w:p w14:paraId="4680D4D1" w14:textId="4A75E245"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operaciones en las que el negocio con operadoras de Costa Rica podría no ser relevantes. Ya hemos tenido consecuencias con algunos servicios internacionales estandarizados, por ejemplo, Bloomberg, en los cuales se hace muy complejo exigirles que se ajusten a la legislación local. </w:t>
            </w:r>
          </w:p>
          <w:p w14:paraId="2D777535" w14:textId="2A055BC3"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 decir, el incorporar los cambios solicitados por la </w:t>
            </w:r>
            <w:r w:rsidRPr="001F5FE6">
              <w:rPr>
                <w:rFonts w:ascii="Times New Roman" w:hAnsi="Times New Roman" w:cs="Times New Roman"/>
                <w:sz w:val="24"/>
                <w:szCs w:val="24"/>
              </w:rPr>
              <w:lastRenderedPageBreak/>
              <w:t>Superintendencia dependen de la flexibilidad que puedan tener nuestras contrapartes internacionales.</w:t>
            </w:r>
          </w:p>
        </w:tc>
        <w:tc>
          <w:tcPr>
            <w:tcW w:w="3482" w:type="dxa"/>
          </w:tcPr>
          <w:p w14:paraId="5AD83E01" w14:textId="7FA10903" w:rsidR="00CD63DE" w:rsidRPr="001F5FE6" w:rsidRDefault="00594A4A" w:rsidP="00292A04">
            <w:pPr>
              <w:tabs>
                <w:tab w:val="left" w:pos="1056"/>
              </w:tabs>
              <w:jc w:val="both"/>
              <w:rPr>
                <w:rFonts w:ascii="Times New Roman" w:hAnsi="Times New Roman" w:cs="Times New Roman"/>
                <w:sz w:val="24"/>
                <w:szCs w:val="24"/>
              </w:rPr>
            </w:pPr>
            <w:r>
              <w:rPr>
                <w:rFonts w:ascii="Times New Roman" w:hAnsi="Times New Roman" w:cs="Times New Roman"/>
                <w:sz w:val="24"/>
                <w:szCs w:val="24"/>
              </w:rPr>
              <w:lastRenderedPageBreak/>
              <w:t>Ver comentario previo.</w:t>
            </w:r>
          </w:p>
        </w:tc>
        <w:tc>
          <w:tcPr>
            <w:tcW w:w="3482" w:type="dxa"/>
            <w:gridSpan w:val="2"/>
          </w:tcPr>
          <w:p w14:paraId="34CF9EB4"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4B959ECB" w14:textId="77777777" w:rsidTr="001F5FE6">
        <w:tc>
          <w:tcPr>
            <w:tcW w:w="3488" w:type="dxa"/>
            <w:gridSpan w:val="2"/>
          </w:tcPr>
          <w:p w14:paraId="5ED92803" w14:textId="77777777" w:rsidR="00CD63DE" w:rsidRPr="001F5FE6" w:rsidRDefault="00CD63DE" w:rsidP="00CD63DE">
            <w:pPr>
              <w:contextualSpacing/>
              <w:rPr>
                <w:rFonts w:ascii="Times New Roman" w:eastAsia="Times New Roman" w:hAnsi="Times New Roman" w:cs="Times New Roman"/>
                <w:sz w:val="24"/>
                <w:szCs w:val="24"/>
                <w:lang w:eastAsia="es-ES"/>
              </w:rPr>
            </w:pPr>
          </w:p>
        </w:tc>
        <w:tc>
          <w:tcPr>
            <w:tcW w:w="3482" w:type="dxa"/>
          </w:tcPr>
          <w:p w14:paraId="6137411D" w14:textId="77777777" w:rsidR="00CD63DE" w:rsidRPr="001F5FE6" w:rsidRDefault="00CD63DE"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OPC</w:t>
            </w:r>
          </w:p>
          <w:p w14:paraId="2D0B1086"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Los nuevos requerimientos para </w:t>
            </w:r>
          </w:p>
          <w:p w14:paraId="1C85AE09"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custodia local e internacional no </w:t>
            </w:r>
          </w:p>
          <w:p w14:paraId="4F726270"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son viables, tanto en lo que se </w:t>
            </w:r>
          </w:p>
          <w:p w14:paraId="7237545A"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solicita al custodio internacional </w:t>
            </w:r>
          </w:p>
          <w:p w14:paraId="4FABEF97"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como en la comprobación que se </w:t>
            </w:r>
          </w:p>
          <w:p w14:paraId="1213471B"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requiere que realice cada OPC. </w:t>
            </w:r>
          </w:p>
          <w:p w14:paraId="089B82B8"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adjunta criterio legal.</w:t>
            </w:r>
          </w:p>
          <w:p w14:paraId="50F29141"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Eliminar estos requisitos en </w:t>
            </w:r>
          </w:p>
          <w:p w14:paraId="4BE0D8D3" w14:textId="2965D632"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ambos artículos (49 y 54). </w:t>
            </w:r>
          </w:p>
        </w:tc>
        <w:tc>
          <w:tcPr>
            <w:tcW w:w="3482" w:type="dxa"/>
          </w:tcPr>
          <w:p w14:paraId="7868903A" w14:textId="780BA9FF" w:rsidR="00CD63DE" w:rsidRDefault="00594A4A" w:rsidP="00292A04">
            <w:pPr>
              <w:tabs>
                <w:tab w:val="left" w:pos="1056"/>
              </w:tabs>
              <w:jc w:val="both"/>
              <w:rPr>
                <w:rFonts w:ascii="Times New Roman" w:hAnsi="Times New Roman" w:cs="Times New Roman"/>
                <w:sz w:val="24"/>
                <w:szCs w:val="24"/>
              </w:rPr>
            </w:pPr>
            <w:r>
              <w:rPr>
                <w:rFonts w:ascii="Times New Roman" w:hAnsi="Times New Roman" w:cs="Times New Roman"/>
                <w:sz w:val="24"/>
                <w:szCs w:val="24"/>
              </w:rPr>
              <w:t>Ver comentario previo.</w:t>
            </w:r>
          </w:p>
          <w:p w14:paraId="13AEBB71" w14:textId="77777777" w:rsidR="00595674" w:rsidRDefault="00595674" w:rsidP="00292A04">
            <w:pPr>
              <w:jc w:val="both"/>
              <w:rPr>
                <w:rFonts w:ascii="Times New Roman" w:hAnsi="Times New Roman" w:cs="Times New Roman"/>
                <w:sz w:val="24"/>
                <w:szCs w:val="24"/>
              </w:rPr>
            </w:pPr>
          </w:p>
          <w:p w14:paraId="0BEAF969" w14:textId="3159962C" w:rsidR="0043020F" w:rsidRPr="001F5FE6" w:rsidRDefault="00595674" w:rsidP="00292A04">
            <w:pPr>
              <w:tabs>
                <w:tab w:val="left" w:pos="1056"/>
              </w:tabs>
              <w:jc w:val="both"/>
              <w:rPr>
                <w:rFonts w:ascii="Times New Roman" w:hAnsi="Times New Roman" w:cs="Times New Roman"/>
                <w:i/>
                <w:sz w:val="24"/>
                <w:szCs w:val="24"/>
              </w:rPr>
            </w:pPr>
            <w:r w:rsidRPr="00183726">
              <w:rPr>
                <w:rFonts w:ascii="Times New Roman" w:hAnsi="Times New Roman" w:cs="Times New Roman"/>
                <w:sz w:val="24"/>
                <w:szCs w:val="24"/>
              </w:rPr>
              <w:t>Se suprime la información remitida por la operadora en los anexos al oficio BAC-OPC-192-2023, según el oficio</w:t>
            </w:r>
            <w:r w:rsidRPr="00183726">
              <w:t xml:space="preserve"> </w:t>
            </w:r>
            <w:r w:rsidRPr="00183726">
              <w:rPr>
                <w:rFonts w:ascii="Times New Roman" w:hAnsi="Times New Roman" w:cs="Times New Roman"/>
                <w:sz w:val="24"/>
                <w:szCs w:val="24"/>
              </w:rPr>
              <w:t>BAC-OPC-203-2023 del</w:t>
            </w:r>
            <w:r w:rsidRPr="00183726">
              <w:t xml:space="preserve"> </w:t>
            </w:r>
            <w:r w:rsidRPr="00183726">
              <w:rPr>
                <w:rFonts w:ascii="Times New Roman" w:hAnsi="Times New Roman" w:cs="Times New Roman"/>
                <w:sz w:val="24"/>
                <w:szCs w:val="24"/>
              </w:rPr>
              <w:t>18 de diciembre 2023, por considerar dicha entidad, que se trata de información confidencial.</w:t>
            </w:r>
          </w:p>
        </w:tc>
        <w:tc>
          <w:tcPr>
            <w:tcW w:w="3482" w:type="dxa"/>
            <w:gridSpan w:val="2"/>
          </w:tcPr>
          <w:p w14:paraId="506EF40E" w14:textId="77777777" w:rsidR="00CD63DE" w:rsidRPr="001F5FE6" w:rsidRDefault="00CD63DE" w:rsidP="00CD63DE">
            <w:pPr>
              <w:tabs>
                <w:tab w:val="left" w:pos="1056"/>
              </w:tabs>
              <w:rPr>
                <w:rFonts w:ascii="Times New Roman" w:hAnsi="Times New Roman" w:cs="Times New Roman"/>
                <w:b/>
                <w:sz w:val="24"/>
                <w:szCs w:val="24"/>
              </w:rPr>
            </w:pPr>
          </w:p>
        </w:tc>
      </w:tr>
      <w:tr w:rsidR="00CD63DE" w:rsidRPr="001F5FE6" w14:paraId="477A4FE4" w14:textId="77777777" w:rsidTr="001F5FE6">
        <w:tc>
          <w:tcPr>
            <w:tcW w:w="3488" w:type="dxa"/>
            <w:gridSpan w:val="2"/>
          </w:tcPr>
          <w:p w14:paraId="1DEA843B" w14:textId="77777777" w:rsidR="00CD63DE" w:rsidRPr="001F5FE6" w:rsidRDefault="00CD63DE"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reforma el artículo 54 para que, en lo sucesivo, se lea de la siguiente forma:</w:t>
            </w:r>
          </w:p>
          <w:p w14:paraId="48DFA0A0" w14:textId="77777777" w:rsidR="00CD63DE" w:rsidRPr="001F5FE6" w:rsidRDefault="00CD63DE" w:rsidP="00292A04">
            <w:pPr>
              <w:jc w:val="both"/>
              <w:rPr>
                <w:rFonts w:ascii="Times New Roman" w:eastAsia="Times New Roman" w:hAnsi="Times New Roman" w:cs="Times New Roman"/>
                <w:sz w:val="24"/>
                <w:szCs w:val="24"/>
                <w:lang w:eastAsia="es-ES"/>
              </w:rPr>
            </w:pPr>
          </w:p>
          <w:p w14:paraId="4622081F" w14:textId="77777777"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54. Custodia local de valores</w:t>
            </w:r>
          </w:p>
          <w:p w14:paraId="229E599E" w14:textId="77777777" w:rsidR="00CD63DE" w:rsidRPr="001F5FE6" w:rsidRDefault="00CD63DE" w:rsidP="00292A04">
            <w:pPr>
              <w:ind w:left="1068"/>
              <w:jc w:val="both"/>
              <w:rPr>
                <w:rFonts w:ascii="Times New Roman" w:eastAsia="Times New Roman" w:hAnsi="Times New Roman" w:cs="Times New Roman"/>
                <w:sz w:val="24"/>
                <w:szCs w:val="24"/>
                <w:lang w:eastAsia="es-ES"/>
              </w:rPr>
            </w:pPr>
          </w:p>
          <w:p w14:paraId="2FE0B966" w14:textId="77777777"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fondos administrados solamente podrán contratar servicios de custodia local a los custodios autorizados para operar en el mercado local, según las normas dictadas por el CONASSIF.</w:t>
            </w:r>
          </w:p>
          <w:p w14:paraId="5B353DF8" w14:textId="77777777" w:rsidR="00CD63DE" w:rsidRPr="001F5FE6" w:rsidRDefault="00CD63DE" w:rsidP="00292A04">
            <w:pPr>
              <w:ind w:left="106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24972A9D" w14:textId="77777777" w:rsidR="00CD63DE" w:rsidRPr="001F5FE6" w:rsidRDefault="00CD63DE"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Los custodios locales que mantengan un contrato con un custodio internacional y que, a través de éste, brinden el servicio de administración de valores extranjeros a las entidades reguladas, deben asegurarse de que:</w:t>
            </w:r>
          </w:p>
          <w:p w14:paraId="564A8281" w14:textId="77777777" w:rsidR="00CD63DE" w:rsidRPr="001F5FE6" w:rsidRDefault="00CD63DE" w:rsidP="00292A04">
            <w:pPr>
              <w:ind w:left="1068"/>
              <w:jc w:val="both"/>
              <w:rPr>
                <w:rFonts w:ascii="Times New Roman" w:eastAsia="Times New Roman" w:hAnsi="Times New Roman" w:cs="Times New Roman"/>
                <w:sz w:val="24"/>
                <w:szCs w:val="24"/>
                <w:lang w:eastAsia="es-ES"/>
              </w:rPr>
            </w:pPr>
          </w:p>
          <w:p w14:paraId="037D74EB" w14:textId="2F59E5A0" w:rsidR="00CD63DE" w:rsidRPr="001F5FE6" w:rsidRDefault="00CD63DE" w:rsidP="00292A04">
            <w:pPr>
              <w:ind w:left="1134" w:hanging="425"/>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w:t>
            </w:r>
            <w:r w:rsidRPr="001F5FE6">
              <w:rPr>
                <w:rFonts w:ascii="Times New Roman" w:eastAsia="Times New Roman" w:hAnsi="Times New Roman" w:cs="Times New Roman"/>
                <w:sz w:val="24"/>
                <w:szCs w:val="24"/>
                <w:lang w:eastAsia="es-ES"/>
              </w:rPr>
              <w:tab/>
              <w:t xml:space="preserve">Los custodios y </w:t>
            </w:r>
            <w:r w:rsidR="008A6892" w:rsidRPr="001F5FE6">
              <w:rPr>
                <w:rFonts w:ascii="Times New Roman" w:eastAsia="Times New Roman" w:hAnsi="Times New Roman" w:cs="Times New Roman"/>
                <w:sz w:val="24"/>
                <w:szCs w:val="24"/>
                <w:lang w:eastAsia="es-ES"/>
              </w:rPr>
              <w:t>sub-custodios</w:t>
            </w:r>
            <w:r w:rsidRPr="001F5FE6">
              <w:rPr>
                <w:rFonts w:ascii="Times New Roman" w:eastAsia="Times New Roman" w:hAnsi="Times New Roman" w:cs="Times New Roman"/>
                <w:sz w:val="24"/>
                <w:szCs w:val="24"/>
                <w:lang w:eastAsia="es-ES"/>
              </w:rPr>
              <w:t xml:space="preserve"> internacionales cumplan, en todo momento, con los requerimientos y condiciones exigidos en este reglamento para los custodios internacionales de valores. </w:t>
            </w:r>
          </w:p>
          <w:p w14:paraId="7EFB1DFB" w14:textId="77777777" w:rsidR="00CD63DE" w:rsidRPr="001F5FE6" w:rsidRDefault="00CD63DE" w:rsidP="00292A04">
            <w:pPr>
              <w:ind w:left="1134" w:hanging="425"/>
              <w:jc w:val="both"/>
              <w:rPr>
                <w:rFonts w:ascii="Times New Roman" w:eastAsia="Times New Roman" w:hAnsi="Times New Roman" w:cs="Times New Roman"/>
                <w:sz w:val="24"/>
                <w:szCs w:val="24"/>
                <w:lang w:eastAsia="es-ES"/>
              </w:rPr>
            </w:pPr>
          </w:p>
          <w:p w14:paraId="02BA1262" w14:textId="77777777" w:rsidR="00CD63DE" w:rsidRPr="001F5FE6" w:rsidRDefault="00CD63DE" w:rsidP="00292A04">
            <w:pPr>
              <w:ind w:left="1134"/>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 anterior debe ser verificado por la entidad regulada a lo largo del tiempo.</w:t>
            </w:r>
          </w:p>
          <w:p w14:paraId="375FF82B" w14:textId="77777777" w:rsidR="00CD63DE" w:rsidRPr="001F5FE6" w:rsidRDefault="00CD63DE" w:rsidP="00292A04">
            <w:pPr>
              <w:ind w:left="1068"/>
              <w:jc w:val="both"/>
              <w:rPr>
                <w:rFonts w:ascii="Times New Roman" w:eastAsia="Times New Roman" w:hAnsi="Times New Roman" w:cs="Times New Roman"/>
                <w:sz w:val="24"/>
                <w:szCs w:val="24"/>
                <w:lang w:eastAsia="es-ES"/>
              </w:rPr>
            </w:pPr>
          </w:p>
          <w:p w14:paraId="77C056CC" w14:textId="77777777" w:rsidR="00CD63DE" w:rsidRPr="001F5FE6" w:rsidRDefault="00CD63DE" w:rsidP="00292A04">
            <w:pPr>
              <w:ind w:left="1134" w:hanging="425"/>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w:t>
            </w:r>
            <w:r w:rsidRPr="001F5FE6">
              <w:rPr>
                <w:rFonts w:ascii="Times New Roman" w:eastAsia="Times New Roman" w:hAnsi="Times New Roman" w:cs="Times New Roman"/>
                <w:sz w:val="24"/>
                <w:szCs w:val="24"/>
                <w:lang w:eastAsia="es-ES"/>
              </w:rPr>
              <w:tab/>
              <w:t xml:space="preserve">Las entidades reguladas por la Superintendencia de </w:t>
            </w:r>
            <w:r w:rsidRPr="001F5FE6">
              <w:rPr>
                <w:rFonts w:ascii="Times New Roman" w:eastAsia="Times New Roman" w:hAnsi="Times New Roman" w:cs="Times New Roman"/>
                <w:sz w:val="24"/>
                <w:szCs w:val="24"/>
                <w:lang w:eastAsia="es-ES"/>
              </w:rPr>
              <w:lastRenderedPageBreak/>
              <w:t>Pensiones no podrán contratar los servicios de custodia internacional de los fondos de pensiones y de capitalización laboral con entidades de custodia locales cuyos contratos con los custodios internacionales no contengan los principios exigidos para las contrataciones directas de los servicios de custodia de las entidades reguladas con entidades de custodia internacional, según el artículo 49 de este reglamento.”</w:t>
            </w:r>
          </w:p>
          <w:p w14:paraId="3987DE6B" w14:textId="77777777" w:rsidR="00CD63DE" w:rsidRPr="001F5FE6" w:rsidRDefault="00CD63DE" w:rsidP="00292A04">
            <w:pPr>
              <w:tabs>
                <w:tab w:val="left" w:pos="1056"/>
              </w:tabs>
              <w:jc w:val="both"/>
              <w:rPr>
                <w:rFonts w:ascii="Times New Roman" w:hAnsi="Times New Roman" w:cs="Times New Roman"/>
                <w:b/>
                <w:sz w:val="24"/>
                <w:szCs w:val="24"/>
              </w:rPr>
            </w:pPr>
          </w:p>
        </w:tc>
        <w:tc>
          <w:tcPr>
            <w:tcW w:w="3482" w:type="dxa"/>
          </w:tcPr>
          <w:p w14:paraId="5AA026C6" w14:textId="77777777" w:rsidR="00CD63DE" w:rsidRPr="001F5FE6" w:rsidRDefault="00CD63DE"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Humberto Grant</w:t>
            </w:r>
          </w:p>
          <w:p w14:paraId="797A8D99"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recomienda no hacer cambio alguno sobre la redacción actual. En la propuesta se le requiere al administrador de pensiones que sea el responsable de supervisar la actividad de sus proveedores en términos de contratos propios de los proveedores. Esto no tiene antecedentes en la regulación de pensiones, y mucho menos en un caso en el que el proveedor YA ES SUPERVISADO por otra superintendencia.</w:t>
            </w:r>
          </w:p>
          <w:p w14:paraId="6D970FC7" w14:textId="77777777"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Existen además pretensiones poco realistas en términos de contratación, como que contratos firmados en otro idioma se deban traducir por un traductor oficial local, y luego LA TRADUCCIÓN PREVALEZCA sobre el contrato original en caso de inconsistencias.</w:t>
            </w:r>
          </w:p>
          <w:p w14:paraId="2C6C91DA" w14:textId="57454665"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Situaciones como esta hacen difícil imaginar la nueva complejidad y carga operativa que tendrían los administradores de pensiones, que ahora deberán asegurarse de cosas como que sus proveedores de servicio tengan contratos internacionales en los que la traducción local prevalezca por sobre el contrato original.</w:t>
            </w:r>
          </w:p>
        </w:tc>
        <w:tc>
          <w:tcPr>
            <w:tcW w:w="3482" w:type="dxa"/>
          </w:tcPr>
          <w:p w14:paraId="5C243003" w14:textId="1BA3E51D" w:rsidR="00796326" w:rsidRPr="001F5FE6" w:rsidRDefault="00594A4A" w:rsidP="00292A04">
            <w:pPr>
              <w:tabs>
                <w:tab w:val="left" w:pos="1056"/>
              </w:tabs>
              <w:jc w:val="both"/>
              <w:rPr>
                <w:rFonts w:ascii="Times New Roman" w:hAnsi="Times New Roman" w:cs="Times New Roman"/>
                <w:i/>
                <w:sz w:val="24"/>
                <w:szCs w:val="24"/>
              </w:rPr>
            </w:pPr>
            <w:r>
              <w:rPr>
                <w:rFonts w:ascii="Times New Roman" w:hAnsi="Times New Roman" w:cs="Times New Roman"/>
                <w:sz w:val="24"/>
                <w:szCs w:val="24"/>
              </w:rPr>
              <w:lastRenderedPageBreak/>
              <w:t>Ver comentario previo.</w:t>
            </w:r>
          </w:p>
        </w:tc>
        <w:tc>
          <w:tcPr>
            <w:tcW w:w="3482" w:type="dxa"/>
            <w:gridSpan w:val="2"/>
          </w:tcPr>
          <w:p w14:paraId="7352B86E" w14:textId="77777777" w:rsidR="00CD63DE" w:rsidRPr="001F5FE6" w:rsidRDefault="00CD63DE" w:rsidP="00292A04">
            <w:pPr>
              <w:tabs>
                <w:tab w:val="left" w:pos="1056"/>
              </w:tabs>
              <w:jc w:val="both"/>
              <w:rPr>
                <w:rFonts w:ascii="Times New Roman" w:hAnsi="Times New Roman" w:cs="Times New Roman"/>
                <w:b/>
                <w:sz w:val="24"/>
                <w:szCs w:val="24"/>
              </w:rPr>
            </w:pPr>
          </w:p>
        </w:tc>
      </w:tr>
      <w:tr w:rsidR="00CD63DE" w:rsidRPr="001F5FE6" w14:paraId="42D13CC4" w14:textId="77777777" w:rsidTr="001F5FE6">
        <w:tc>
          <w:tcPr>
            <w:tcW w:w="3488" w:type="dxa"/>
            <w:gridSpan w:val="2"/>
          </w:tcPr>
          <w:p w14:paraId="3E8174C7" w14:textId="77777777" w:rsidR="00CD63DE" w:rsidRPr="001F5FE6" w:rsidRDefault="00CD63DE" w:rsidP="00292A04">
            <w:pPr>
              <w:contextualSpacing/>
              <w:jc w:val="both"/>
              <w:rPr>
                <w:rFonts w:ascii="Times New Roman" w:eastAsia="Times New Roman" w:hAnsi="Times New Roman" w:cs="Times New Roman"/>
                <w:sz w:val="24"/>
                <w:szCs w:val="24"/>
                <w:lang w:eastAsia="es-ES"/>
              </w:rPr>
            </w:pPr>
          </w:p>
        </w:tc>
        <w:tc>
          <w:tcPr>
            <w:tcW w:w="3482" w:type="dxa"/>
          </w:tcPr>
          <w:p w14:paraId="76DDA008" w14:textId="77777777" w:rsidR="00CD63DE" w:rsidRPr="001F5FE6" w:rsidRDefault="00CD63DE"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03BC50EC" w14:textId="77777777" w:rsidR="00CD63DE" w:rsidRPr="001F5FE6" w:rsidRDefault="00CD63DE"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Observaciones al Artículo 54 Custodia local de valores </w:t>
            </w:r>
          </w:p>
          <w:p w14:paraId="0769BE87" w14:textId="35477821" w:rsidR="00CD63DE" w:rsidRPr="001F5FE6" w:rsidRDefault="00CD63DE"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Una vez suscrito el contrato con el Custodio local mediante el cual </w:t>
            </w:r>
            <w:r w:rsidRPr="001F5FE6">
              <w:rPr>
                <w:rFonts w:ascii="Times New Roman" w:hAnsi="Times New Roman" w:cs="Times New Roman"/>
                <w:sz w:val="24"/>
                <w:szCs w:val="24"/>
              </w:rPr>
              <w:lastRenderedPageBreak/>
              <w:t xml:space="preserve">también se ofrezca a las Operadoras el servicio de custodia internacional, no deberían las Operadoras tener que estar revisando periódicamente a lo largo del tiempo el cumplimiento de los requerimientos y condiciones exigidas en el Reglamento de Gestión de Activos para este tipo de proveedores, ya que de antemano se acordó contractualmente el cumplimiento de estos requerimientos y condiciones, además, este compromiso, siempre debe contar con la aprobación de la Superintendencia de Pensiones a través de la validación de dicho contrato antes de su suscripción entre las partes. Esta verificación periódica solamente se debería dar cuando exista una actualización reglamentaria, legal, entre otros, que vaya a afectar el contrato vigente. </w:t>
            </w:r>
          </w:p>
        </w:tc>
        <w:tc>
          <w:tcPr>
            <w:tcW w:w="3482" w:type="dxa"/>
          </w:tcPr>
          <w:p w14:paraId="7EBEF869" w14:textId="7219E60F" w:rsidR="00CD63DE" w:rsidRPr="001F5FE6" w:rsidRDefault="00594A4A" w:rsidP="00292A04">
            <w:pPr>
              <w:tabs>
                <w:tab w:val="left" w:pos="1056"/>
              </w:tabs>
              <w:jc w:val="both"/>
              <w:rPr>
                <w:rFonts w:ascii="Times New Roman" w:hAnsi="Times New Roman" w:cs="Times New Roman"/>
                <w:sz w:val="24"/>
                <w:szCs w:val="24"/>
              </w:rPr>
            </w:pPr>
            <w:r>
              <w:rPr>
                <w:rFonts w:ascii="Times New Roman" w:hAnsi="Times New Roman" w:cs="Times New Roman"/>
                <w:sz w:val="24"/>
                <w:szCs w:val="24"/>
              </w:rPr>
              <w:lastRenderedPageBreak/>
              <w:t>Ver comentario previo.</w:t>
            </w:r>
          </w:p>
        </w:tc>
        <w:tc>
          <w:tcPr>
            <w:tcW w:w="3482" w:type="dxa"/>
            <w:gridSpan w:val="2"/>
          </w:tcPr>
          <w:p w14:paraId="7F4CDD43" w14:textId="77777777" w:rsidR="00CD63DE" w:rsidRPr="001F5FE6" w:rsidRDefault="00CD63DE" w:rsidP="00CD63DE">
            <w:pPr>
              <w:tabs>
                <w:tab w:val="left" w:pos="1056"/>
              </w:tabs>
              <w:rPr>
                <w:rFonts w:ascii="Times New Roman" w:hAnsi="Times New Roman" w:cs="Times New Roman"/>
                <w:b/>
                <w:sz w:val="24"/>
                <w:szCs w:val="24"/>
              </w:rPr>
            </w:pPr>
          </w:p>
        </w:tc>
      </w:tr>
      <w:tr w:rsidR="00DB05A8" w:rsidRPr="001F5FE6" w14:paraId="2C7380F6" w14:textId="77777777" w:rsidTr="001F5FE6">
        <w:tc>
          <w:tcPr>
            <w:tcW w:w="3488" w:type="dxa"/>
            <w:gridSpan w:val="2"/>
          </w:tcPr>
          <w:p w14:paraId="6EC64AEA"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modifican los artículos 63 y 64, para que, en lo sucesivo, se lean de la siguiente forma:</w:t>
            </w:r>
          </w:p>
          <w:p w14:paraId="4834D816"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2E529F2E" w14:textId="77777777" w:rsidR="00DB05A8" w:rsidRPr="001F5FE6" w:rsidRDefault="00DB05A8"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63. Costos imputados al fondo</w:t>
            </w:r>
          </w:p>
          <w:p w14:paraId="32B183B9" w14:textId="77777777" w:rsidR="00DB05A8" w:rsidRPr="001F5FE6" w:rsidRDefault="00DB05A8" w:rsidP="00292A04">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5F172C24" w14:textId="77777777" w:rsidR="00DB05A8" w:rsidRPr="001F5FE6" w:rsidRDefault="00DB05A8"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adición a los establecidos por la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las entidades reguladas únicamente podrán imputar a los fondos administrados, los siguientes costos:</w:t>
            </w:r>
          </w:p>
          <w:p w14:paraId="17055C6A"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43B7013C" w14:textId="77777777" w:rsidR="00DB05A8" w:rsidRPr="001F5FE6" w:rsidRDefault="00DB05A8" w:rsidP="00292A04">
            <w:pPr>
              <w:ind w:left="993" w:hanging="273"/>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1.</w:t>
            </w:r>
            <w:r w:rsidRPr="001F5FE6">
              <w:rPr>
                <w:rFonts w:ascii="Times New Roman" w:eastAsia="Times New Roman" w:hAnsi="Times New Roman" w:cs="Times New Roman"/>
                <w:sz w:val="24"/>
                <w:szCs w:val="24"/>
                <w:lang w:eastAsia="es-ES"/>
              </w:rPr>
              <w:tab/>
              <w:t>Los costos derivados de los servicios de intermediación para la adquisición y venta de valores en favor de los fondos.</w:t>
            </w:r>
          </w:p>
          <w:p w14:paraId="5EB73383" w14:textId="77777777" w:rsidR="00DB05A8" w:rsidRPr="001F5FE6" w:rsidRDefault="00DB05A8" w:rsidP="00292A04">
            <w:pPr>
              <w:jc w:val="both"/>
              <w:rPr>
                <w:rFonts w:ascii="Times New Roman" w:eastAsia="Times New Roman" w:hAnsi="Times New Roman" w:cs="Times New Roman"/>
                <w:sz w:val="24"/>
                <w:szCs w:val="24"/>
                <w:lang w:eastAsia="es-ES"/>
              </w:rPr>
            </w:pPr>
          </w:p>
          <w:p w14:paraId="354004D4" w14:textId="77777777" w:rsidR="00DB05A8" w:rsidRPr="001F5FE6" w:rsidRDefault="00DB05A8" w:rsidP="00292A04">
            <w:pPr>
              <w:ind w:left="993" w:hanging="273"/>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2.</w:t>
            </w:r>
            <w:r w:rsidRPr="001F5FE6">
              <w:rPr>
                <w:rFonts w:ascii="Times New Roman" w:eastAsia="Times New Roman" w:hAnsi="Times New Roman" w:cs="Times New Roman"/>
                <w:sz w:val="24"/>
                <w:szCs w:val="24"/>
                <w:lang w:eastAsia="es-ES"/>
              </w:rPr>
              <w:tab/>
              <w:t>Los costos relacionados con inversiones realizadas en participaciones de fondos y vehículos de inversión.</w:t>
            </w:r>
          </w:p>
          <w:p w14:paraId="7406037E"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25C0E7BF" w14:textId="77777777" w:rsidR="00DB05A8" w:rsidRPr="001F5FE6" w:rsidRDefault="00DB05A8" w:rsidP="00292A04">
            <w:pPr>
              <w:ind w:left="993" w:hanging="273"/>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3.</w:t>
            </w:r>
            <w:r w:rsidRPr="001F5FE6">
              <w:rPr>
                <w:rFonts w:ascii="Times New Roman" w:eastAsia="Times New Roman" w:hAnsi="Times New Roman" w:cs="Times New Roman"/>
                <w:sz w:val="24"/>
                <w:szCs w:val="24"/>
                <w:lang w:eastAsia="es-ES"/>
              </w:rPr>
              <w:tab/>
              <w:t xml:space="preserve">Los costos de las operaciones realizadas por las entidades </w:t>
            </w:r>
            <w:r w:rsidRPr="001F5FE6">
              <w:rPr>
                <w:rFonts w:ascii="Times New Roman" w:eastAsia="Times New Roman" w:hAnsi="Times New Roman" w:cs="Times New Roman"/>
                <w:sz w:val="24"/>
                <w:szCs w:val="24"/>
                <w:lang w:eastAsia="es-ES"/>
              </w:rPr>
              <w:lastRenderedPageBreak/>
              <w:t>reguladas con instrumentos derivados para cubrir los riesgos de precio, tasa de interés y tipo de cambio, en favor de los fondos administrados.</w:t>
            </w:r>
          </w:p>
          <w:p w14:paraId="74873E4F"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036E582F" w14:textId="77777777" w:rsidR="00DB05A8" w:rsidRPr="001F5FE6" w:rsidRDefault="00DB05A8" w:rsidP="00292A04">
            <w:pPr>
              <w:ind w:left="993" w:hanging="273"/>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4.</w:t>
            </w:r>
            <w:r w:rsidRPr="001F5FE6">
              <w:rPr>
                <w:rFonts w:ascii="Times New Roman" w:eastAsia="Times New Roman" w:hAnsi="Times New Roman" w:cs="Times New Roman"/>
                <w:sz w:val="24"/>
                <w:szCs w:val="24"/>
                <w:lang w:eastAsia="es-ES"/>
              </w:rPr>
              <w:tab/>
              <w:t>Los costos derivados de las transacciones por la compra y venta de monedas extranjeras.”</w:t>
            </w:r>
          </w:p>
          <w:p w14:paraId="3B39C3BD" w14:textId="77777777" w:rsidR="00DB05A8" w:rsidRPr="001F5FE6" w:rsidRDefault="00DB05A8" w:rsidP="00292A04">
            <w:pPr>
              <w:jc w:val="both"/>
              <w:rPr>
                <w:rFonts w:ascii="Times New Roman" w:eastAsia="Times New Roman" w:hAnsi="Times New Roman" w:cs="Times New Roman"/>
                <w:sz w:val="24"/>
                <w:szCs w:val="24"/>
                <w:lang w:eastAsia="es-ES"/>
              </w:rPr>
            </w:pPr>
          </w:p>
          <w:p w14:paraId="3216FA22" w14:textId="77777777" w:rsidR="00DB05A8" w:rsidRPr="001F5FE6" w:rsidRDefault="00DB05A8" w:rsidP="00292A04">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64. Costos imputados a la entidad regulada</w:t>
            </w:r>
          </w:p>
          <w:p w14:paraId="3686C757" w14:textId="77777777" w:rsidR="00DB05A8" w:rsidRPr="001F5FE6" w:rsidRDefault="00DB05A8" w:rsidP="00292A04">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6B9A180A"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Serán asumidos por las entidades reguladas los costos de los siguientes servicios:</w:t>
            </w:r>
          </w:p>
          <w:p w14:paraId="119923C2"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3AFD8126"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1.</w:t>
            </w:r>
            <w:r w:rsidRPr="001F5FE6">
              <w:rPr>
                <w:rFonts w:ascii="Times New Roman" w:eastAsia="Times New Roman" w:hAnsi="Times New Roman" w:cs="Times New Roman"/>
                <w:sz w:val="24"/>
                <w:szCs w:val="24"/>
                <w:lang w:eastAsia="es-ES"/>
              </w:rPr>
              <w:tab/>
              <w:t>Los correspondientes al servicio de custodia prestado a los fondos administrados.</w:t>
            </w:r>
          </w:p>
          <w:p w14:paraId="2A506712" w14:textId="77777777" w:rsidR="00DB05A8" w:rsidRPr="001F5FE6" w:rsidRDefault="00DB05A8" w:rsidP="00292A04">
            <w:pPr>
              <w:ind w:left="1080"/>
              <w:jc w:val="both"/>
              <w:rPr>
                <w:rFonts w:ascii="Times New Roman" w:eastAsia="Times New Roman" w:hAnsi="Times New Roman" w:cs="Times New Roman"/>
                <w:sz w:val="24"/>
                <w:szCs w:val="24"/>
                <w:lang w:eastAsia="es-ES"/>
              </w:rPr>
            </w:pPr>
          </w:p>
          <w:p w14:paraId="698EF654"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2.</w:t>
            </w:r>
            <w:r w:rsidRPr="001F5FE6">
              <w:rPr>
                <w:rFonts w:ascii="Times New Roman" w:eastAsia="Times New Roman" w:hAnsi="Times New Roman" w:cs="Times New Roman"/>
                <w:sz w:val="24"/>
                <w:szCs w:val="24"/>
                <w:lang w:eastAsia="es-ES"/>
              </w:rPr>
              <w:tab/>
              <w:t xml:space="preserve">Los derivados de la contratación y los servicios prestados por los administradores externos.  </w:t>
            </w:r>
          </w:p>
          <w:p w14:paraId="2C8CD7B9"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323C9A91"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3.</w:t>
            </w:r>
            <w:r w:rsidRPr="001F5FE6">
              <w:rPr>
                <w:rFonts w:ascii="Times New Roman" w:eastAsia="Times New Roman" w:hAnsi="Times New Roman" w:cs="Times New Roman"/>
                <w:sz w:val="24"/>
                <w:szCs w:val="24"/>
                <w:lang w:eastAsia="es-ES"/>
              </w:rPr>
              <w:tab/>
              <w:t>Los servicios de asesoría, capacitación, investigación y estudios técnicos.</w:t>
            </w:r>
          </w:p>
          <w:p w14:paraId="5A0275A8"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2B6884BA"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4.</w:t>
            </w:r>
            <w:r w:rsidRPr="001F5FE6">
              <w:rPr>
                <w:rFonts w:ascii="Times New Roman" w:eastAsia="Times New Roman" w:hAnsi="Times New Roman" w:cs="Times New Roman"/>
                <w:sz w:val="24"/>
                <w:szCs w:val="24"/>
                <w:lang w:eastAsia="es-ES"/>
              </w:rPr>
              <w:tab/>
              <w:t>Los contratos marco para realizar operaciones con derivados financieros OTC (</w:t>
            </w:r>
            <w:r w:rsidRPr="001F5FE6">
              <w:rPr>
                <w:rFonts w:ascii="Times New Roman" w:eastAsia="Times New Roman" w:hAnsi="Times New Roman" w:cs="Times New Roman"/>
                <w:i/>
                <w:sz w:val="24"/>
                <w:szCs w:val="24"/>
                <w:lang w:eastAsia="es-ES"/>
              </w:rPr>
              <w:t>“Over the Counter”</w:t>
            </w: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i/>
                <w:sz w:val="24"/>
                <w:szCs w:val="24"/>
                <w:lang w:eastAsia="es-ES"/>
              </w:rPr>
              <w:t>.</w:t>
            </w:r>
          </w:p>
          <w:p w14:paraId="63B88D1D"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3A0A7E8E"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5.</w:t>
            </w:r>
            <w:r w:rsidRPr="001F5FE6">
              <w:rPr>
                <w:rFonts w:ascii="Times New Roman" w:eastAsia="Times New Roman" w:hAnsi="Times New Roman" w:cs="Times New Roman"/>
                <w:sz w:val="24"/>
                <w:szCs w:val="24"/>
                <w:lang w:eastAsia="es-ES"/>
              </w:rPr>
              <w:tab/>
              <w:t xml:space="preserve">Todos aquellos que, conforme a la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xml:space="preserve"> y el artículo 63 de este reglamento, no puedan ser imputados a cargo de los fondos administrados por las entidades reguladas.</w:t>
            </w:r>
          </w:p>
          <w:p w14:paraId="3FA5F271"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3A57C874" w14:textId="00CA26BA" w:rsidR="00DB05A8" w:rsidRPr="00141D0A" w:rsidRDefault="00DB05A8" w:rsidP="00141D0A">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exceptúa de lo anterior a los gestores que, por su naturaleza, no cobren ordinariamente </w:t>
            </w:r>
            <w:r w:rsidR="008F185A" w:rsidRPr="001F5FE6">
              <w:rPr>
                <w:rFonts w:ascii="Times New Roman" w:eastAsia="Times New Roman" w:hAnsi="Times New Roman" w:cs="Times New Roman"/>
                <w:sz w:val="24"/>
                <w:szCs w:val="24"/>
                <w:lang w:eastAsia="es-ES"/>
              </w:rPr>
              <w:t xml:space="preserve">comisiones </w:t>
            </w:r>
            <w:r w:rsidRPr="001F5FE6">
              <w:rPr>
                <w:rFonts w:ascii="Times New Roman" w:eastAsia="Times New Roman" w:hAnsi="Times New Roman" w:cs="Times New Roman"/>
                <w:sz w:val="24"/>
                <w:szCs w:val="24"/>
                <w:lang w:eastAsia="es-ES"/>
              </w:rPr>
              <w:t>de administración al afiliado.”</w:t>
            </w:r>
          </w:p>
        </w:tc>
        <w:tc>
          <w:tcPr>
            <w:tcW w:w="3482" w:type="dxa"/>
          </w:tcPr>
          <w:p w14:paraId="40415A38" w14:textId="77777777" w:rsidR="00DB05A8" w:rsidRPr="001F5FE6" w:rsidRDefault="00DB05A8"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Humberto Grant</w:t>
            </w:r>
          </w:p>
          <w:p w14:paraId="54B1CFD3" w14:textId="7B7DF386"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recomienda corregir la imputación de costos de </w:t>
            </w:r>
            <w:r w:rsidRPr="001F5FE6">
              <w:rPr>
                <w:rFonts w:ascii="Times New Roman" w:hAnsi="Times New Roman" w:cs="Times New Roman"/>
                <w:sz w:val="24"/>
                <w:szCs w:val="24"/>
              </w:rPr>
              <w:lastRenderedPageBreak/>
              <w:t>administración externa a la entidad administradora. Sin esta corrección se crearía una diferencia artificial entre las comisiones pagadas a administradores externos de inversiones por mandato y las comisiones pagadas a los administradores externos de inversiones por fondo de inversión. Se termina perjudicando la opción más barata para los afiliados, bajo un argumento de transparencia. Esto sorprende, porque el regulador podría instruir la publicación de las tarifas pagadas a gestores externos de todo tipo (mandato, fondo mutuo, ETF, fondo de inversión local) y garantizar así su transparencia, en lugar de penalizar el uso de un tipo de vehículo de inversión frente a otros.</w:t>
            </w:r>
          </w:p>
        </w:tc>
        <w:tc>
          <w:tcPr>
            <w:tcW w:w="3482" w:type="dxa"/>
          </w:tcPr>
          <w:p w14:paraId="447EA8A5" w14:textId="35411046"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Las operadoras cobran a sus afiliados una comisión por la administración de los recursos a </w:t>
            </w:r>
            <w:r w:rsidRPr="001F5FE6">
              <w:rPr>
                <w:rFonts w:ascii="Times New Roman" w:hAnsi="Times New Roman" w:cs="Times New Roman"/>
                <w:sz w:val="24"/>
                <w:szCs w:val="24"/>
              </w:rPr>
              <w:lastRenderedPageBreak/>
              <w:t>sus afiliados, administración que incluye las inversiones de los fondos. El pago de una comisión a cargo de los fondos de los servicios la contratación y los servicios prestados por los administradores externos viene a constituirse en una comisión adicional por servicios ya retribuidos a las OPC en el pago de las comisiones ordinarias de administración. Las comisiones de administración pagadas   a los administradores externos, además de no reguladas, generan el despropósito de que la SUPEN regula las comisiones máximas que pueden cobrar las OPC, pero las comisiones que los fondos pagan (los afiliados y pensionados) a lo</w:t>
            </w:r>
            <w:r w:rsidR="00C344E5">
              <w:rPr>
                <w:rFonts w:ascii="Times New Roman" w:hAnsi="Times New Roman" w:cs="Times New Roman"/>
                <w:sz w:val="24"/>
                <w:szCs w:val="24"/>
              </w:rPr>
              <w:t>s</w:t>
            </w:r>
            <w:r w:rsidR="00544EF7">
              <w:rPr>
                <w:rFonts w:ascii="Times New Roman" w:hAnsi="Times New Roman" w:cs="Times New Roman"/>
                <w:sz w:val="24"/>
                <w:szCs w:val="24"/>
              </w:rPr>
              <w:t xml:space="preserve"> </w:t>
            </w:r>
            <w:r w:rsidRPr="001F5FE6">
              <w:rPr>
                <w:rFonts w:ascii="Times New Roman" w:hAnsi="Times New Roman" w:cs="Times New Roman"/>
                <w:sz w:val="24"/>
                <w:szCs w:val="24"/>
              </w:rPr>
              <w:t>administradores externo</w:t>
            </w:r>
            <w:r w:rsidR="00C344E5">
              <w:rPr>
                <w:rFonts w:ascii="Times New Roman" w:hAnsi="Times New Roman" w:cs="Times New Roman"/>
                <w:sz w:val="24"/>
                <w:szCs w:val="24"/>
              </w:rPr>
              <w:t>s</w:t>
            </w:r>
            <w:r w:rsidRPr="001F5FE6">
              <w:rPr>
                <w:rFonts w:ascii="Times New Roman" w:hAnsi="Times New Roman" w:cs="Times New Roman"/>
                <w:sz w:val="24"/>
                <w:szCs w:val="24"/>
              </w:rPr>
              <w:t xml:space="preserve">, no. </w:t>
            </w:r>
          </w:p>
        </w:tc>
        <w:tc>
          <w:tcPr>
            <w:tcW w:w="3482" w:type="dxa"/>
            <w:gridSpan w:val="2"/>
          </w:tcPr>
          <w:p w14:paraId="07E2F74E"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lastRenderedPageBreak/>
              <w:t>Se modifican los artículos 63 y 64, para que, en lo sucesivo, se lean de la siguiente forma:</w:t>
            </w:r>
          </w:p>
          <w:p w14:paraId="29361C7E"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1BEFC73F" w14:textId="77777777" w:rsidR="00DB05A8" w:rsidRPr="001F5FE6" w:rsidRDefault="00DB05A8"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63. Costos imputados al fondo</w:t>
            </w:r>
          </w:p>
          <w:p w14:paraId="58BB7B93" w14:textId="77777777" w:rsidR="00DB05A8" w:rsidRPr="001F5FE6" w:rsidRDefault="00DB05A8" w:rsidP="00292A04">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2B809F61" w14:textId="77777777" w:rsidR="00DB05A8" w:rsidRPr="001F5FE6" w:rsidRDefault="00DB05A8"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En adición a los establecidos por la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las entidades reguladas únicamente podrán imputar a los fondos administrados, los siguientes costos:</w:t>
            </w:r>
          </w:p>
          <w:p w14:paraId="30C30632" w14:textId="44D18223" w:rsidR="004A17FC" w:rsidRPr="001F5FE6" w:rsidRDefault="00DB05A8" w:rsidP="00292A04">
            <w:pPr>
              <w:pStyle w:val="Prrafodelista"/>
              <w:numPr>
                <w:ilvl w:val="0"/>
                <w:numId w:val="14"/>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costos derivados de los servicios de intermediación para la adquisición y venta de valores en favor de los fondos.</w:t>
            </w:r>
          </w:p>
          <w:p w14:paraId="64BE60F4" w14:textId="77777777" w:rsidR="004A17FC" w:rsidRPr="001F5FE6" w:rsidRDefault="00DB05A8" w:rsidP="00292A04">
            <w:pPr>
              <w:pStyle w:val="Prrafodelista"/>
              <w:numPr>
                <w:ilvl w:val="0"/>
                <w:numId w:val="14"/>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costos relacionados con inversiones realizadas en participaciones de fondos y vehículos de inversión.</w:t>
            </w:r>
          </w:p>
          <w:p w14:paraId="257EAF90" w14:textId="77777777" w:rsidR="004A17FC" w:rsidRPr="001F5FE6" w:rsidRDefault="00DB05A8" w:rsidP="00292A04">
            <w:pPr>
              <w:pStyle w:val="Prrafodelista"/>
              <w:numPr>
                <w:ilvl w:val="0"/>
                <w:numId w:val="14"/>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costos de las operaciones realizadas por las entidades reguladas con instrumentos derivados para cubrir los riesgos de precio, tasa de interés y tipo de cambio, </w:t>
            </w:r>
            <w:r w:rsidRPr="001F5FE6">
              <w:rPr>
                <w:rFonts w:ascii="Times New Roman" w:eastAsia="Times New Roman" w:hAnsi="Times New Roman" w:cs="Times New Roman"/>
                <w:sz w:val="24"/>
                <w:szCs w:val="24"/>
                <w:lang w:eastAsia="es-ES"/>
              </w:rPr>
              <w:lastRenderedPageBreak/>
              <w:t>en favor de los fondos administrados.</w:t>
            </w:r>
          </w:p>
          <w:p w14:paraId="1A95D609" w14:textId="18C3AADD" w:rsidR="00DB05A8" w:rsidRPr="001F5FE6" w:rsidRDefault="00DB05A8" w:rsidP="00292A04">
            <w:pPr>
              <w:pStyle w:val="Prrafodelista"/>
              <w:numPr>
                <w:ilvl w:val="0"/>
                <w:numId w:val="14"/>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costos derivados de las transacciones por la compra y venta de monedas extranjeras.”</w:t>
            </w:r>
          </w:p>
          <w:p w14:paraId="0140E7AC" w14:textId="77777777" w:rsidR="00DB05A8" w:rsidRPr="001F5FE6" w:rsidRDefault="00DB05A8" w:rsidP="00292A04">
            <w:pPr>
              <w:jc w:val="both"/>
              <w:rPr>
                <w:rFonts w:ascii="Times New Roman" w:eastAsia="Times New Roman" w:hAnsi="Times New Roman" w:cs="Times New Roman"/>
                <w:sz w:val="24"/>
                <w:szCs w:val="24"/>
                <w:lang w:eastAsia="es-ES"/>
              </w:rPr>
            </w:pPr>
          </w:p>
          <w:p w14:paraId="32046124" w14:textId="77777777" w:rsidR="00DB05A8" w:rsidRPr="001F5FE6" w:rsidRDefault="00DB05A8" w:rsidP="00292A04">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64. Costos imputados a la entidad regulada</w:t>
            </w:r>
          </w:p>
          <w:p w14:paraId="6D0F69A2" w14:textId="77777777" w:rsidR="00DB05A8" w:rsidRPr="001F5FE6" w:rsidRDefault="00DB05A8" w:rsidP="00292A04">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0354631B"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Serán asumidos por las entidades reguladas los costos de los siguientes servicios:</w:t>
            </w:r>
          </w:p>
          <w:p w14:paraId="576AA640"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78668B1A" w14:textId="77777777" w:rsidR="004A17FC" w:rsidRPr="001F5FE6" w:rsidRDefault="00DB05A8" w:rsidP="00292A04">
            <w:pPr>
              <w:pStyle w:val="Prrafodelista"/>
              <w:numPr>
                <w:ilvl w:val="0"/>
                <w:numId w:val="15"/>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correspondientes al servicio de custodia prestado a los fondos administrados.</w:t>
            </w:r>
          </w:p>
          <w:p w14:paraId="26BCD3A5" w14:textId="77777777" w:rsidR="004A17FC" w:rsidRPr="001F5FE6" w:rsidRDefault="00DB05A8" w:rsidP="00292A04">
            <w:pPr>
              <w:pStyle w:val="Prrafodelista"/>
              <w:numPr>
                <w:ilvl w:val="0"/>
                <w:numId w:val="15"/>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derivados de la contratación y los servicios prestados por los administradores externos.</w:t>
            </w:r>
          </w:p>
          <w:p w14:paraId="736E1AC3" w14:textId="77777777" w:rsidR="004A17FC" w:rsidRPr="001F5FE6" w:rsidRDefault="00DB05A8" w:rsidP="00292A04">
            <w:pPr>
              <w:pStyle w:val="Prrafodelista"/>
              <w:numPr>
                <w:ilvl w:val="0"/>
                <w:numId w:val="15"/>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servicios de asesoría, capacitación, investigación y estudios técnicos.</w:t>
            </w:r>
          </w:p>
          <w:p w14:paraId="7A4A346B" w14:textId="77777777" w:rsidR="004A17FC" w:rsidRPr="001F5FE6" w:rsidRDefault="00DB05A8" w:rsidP="00292A04">
            <w:pPr>
              <w:pStyle w:val="Prrafodelista"/>
              <w:numPr>
                <w:ilvl w:val="0"/>
                <w:numId w:val="15"/>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contratos marco para realizar operaciones con derivados financieros </w:t>
            </w:r>
            <w:r w:rsidRPr="001F5FE6">
              <w:rPr>
                <w:rFonts w:ascii="Times New Roman" w:eastAsia="Times New Roman" w:hAnsi="Times New Roman" w:cs="Times New Roman"/>
                <w:sz w:val="24"/>
                <w:szCs w:val="24"/>
                <w:lang w:eastAsia="es-ES"/>
              </w:rPr>
              <w:lastRenderedPageBreak/>
              <w:t>OTC (</w:t>
            </w:r>
            <w:r w:rsidRPr="001F5FE6">
              <w:rPr>
                <w:rFonts w:ascii="Times New Roman" w:eastAsia="Times New Roman" w:hAnsi="Times New Roman" w:cs="Times New Roman"/>
                <w:i/>
                <w:sz w:val="24"/>
                <w:szCs w:val="24"/>
                <w:lang w:eastAsia="es-ES"/>
              </w:rPr>
              <w:t>“Over the Counter”</w:t>
            </w: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i/>
                <w:sz w:val="24"/>
                <w:szCs w:val="24"/>
                <w:lang w:eastAsia="es-ES"/>
              </w:rPr>
              <w:t>.</w:t>
            </w:r>
          </w:p>
          <w:p w14:paraId="58CD62E1" w14:textId="35E3ABFF" w:rsidR="00DB05A8" w:rsidRPr="001F5FE6" w:rsidRDefault="00DB05A8" w:rsidP="00292A04">
            <w:pPr>
              <w:pStyle w:val="Prrafodelista"/>
              <w:numPr>
                <w:ilvl w:val="0"/>
                <w:numId w:val="15"/>
              </w:num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Todos aquellos que, conforme a la </w:t>
            </w:r>
            <w:r w:rsidRPr="001F5FE6">
              <w:rPr>
                <w:rFonts w:ascii="Times New Roman" w:eastAsia="Times New Roman" w:hAnsi="Times New Roman" w:cs="Times New Roman"/>
                <w:i/>
                <w:sz w:val="24"/>
                <w:szCs w:val="24"/>
                <w:lang w:eastAsia="es-ES"/>
              </w:rPr>
              <w:t>Ley de Protección al Trabajador</w:t>
            </w:r>
            <w:r w:rsidRPr="001F5FE6">
              <w:rPr>
                <w:rFonts w:ascii="Times New Roman" w:eastAsia="Times New Roman" w:hAnsi="Times New Roman" w:cs="Times New Roman"/>
                <w:sz w:val="24"/>
                <w:szCs w:val="24"/>
                <w:lang w:eastAsia="es-ES"/>
              </w:rPr>
              <w:t xml:space="preserve"> y el artículo 63 de este reglamento, no puedan ser imputados a cargo de los fondos administrados por las entidades reguladas.</w:t>
            </w:r>
          </w:p>
          <w:p w14:paraId="5A57468D"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613A6FE1" w14:textId="6254F113" w:rsidR="00DB05A8" w:rsidRPr="001F5FE6" w:rsidRDefault="00DB05A8"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exceptúa de lo anterior a los gestores que, por su naturaleza, no cobren ordinariamente </w:t>
            </w:r>
            <w:r w:rsidR="008F185A" w:rsidRPr="001F5FE6">
              <w:rPr>
                <w:rFonts w:ascii="Times New Roman" w:eastAsia="Times New Roman" w:hAnsi="Times New Roman" w:cs="Times New Roman"/>
                <w:sz w:val="24"/>
                <w:szCs w:val="24"/>
                <w:lang w:eastAsia="es-ES"/>
              </w:rPr>
              <w:t xml:space="preserve">comisiones </w:t>
            </w:r>
            <w:r w:rsidRPr="001F5FE6">
              <w:rPr>
                <w:rFonts w:ascii="Times New Roman" w:eastAsia="Times New Roman" w:hAnsi="Times New Roman" w:cs="Times New Roman"/>
                <w:sz w:val="24"/>
                <w:szCs w:val="24"/>
                <w:lang w:eastAsia="es-ES"/>
              </w:rPr>
              <w:t>de administración al afiliado.”</w:t>
            </w:r>
          </w:p>
          <w:p w14:paraId="4A18975C" w14:textId="77777777" w:rsidR="00DB05A8" w:rsidRPr="00544EF7" w:rsidRDefault="00DB05A8" w:rsidP="00292A04">
            <w:pPr>
              <w:tabs>
                <w:tab w:val="left" w:pos="1056"/>
              </w:tabs>
              <w:jc w:val="both"/>
              <w:rPr>
                <w:rFonts w:ascii="Times New Roman" w:hAnsi="Times New Roman"/>
                <w:b/>
                <w:sz w:val="24"/>
              </w:rPr>
            </w:pPr>
          </w:p>
        </w:tc>
      </w:tr>
      <w:tr w:rsidR="00DB05A8" w:rsidRPr="001F5FE6" w14:paraId="723CC34F" w14:textId="77777777" w:rsidTr="001F5FE6">
        <w:trPr>
          <w:gridBefore w:val="1"/>
          <w:gridAfter w:val="1"/>
          <w:wBefore w:w="6" w:type="dxa"/>
          <w:wAfter w:w="42" w:type="dxa"/>
        </w:trPr>
        <w:tc>
          <w:tcPr>
            <w:tcW w:w="3482" w:type="dxa"/>
          </w:tcPr>
          <w:p w14:paraId="47502117"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p>
        </w:tc>
        <w:tc>
          <w:tcPr>
            <w:tcW w:w="3482" w:type="dxa"/>
          </w:tcPr>
          <w:p w14:paraId="74348071" w14:textId="341BE64D" w:rsidR="00DB05A8" w:rsidRPr="001F5FE6" w:rsidRDefault="00DB05A8"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68124CCA" w14:textId="22185BB9"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punto 9, en referencia “Artículo 63. Costos imputados al fondo. Los costos relacionados con el MIL, ¿Se contemplan en el inciso 1? O se requiere una aclaración. Así como los costos </w:t>
            </w:r>
            <w:r w:rsidRPr="001F5FE6">
              <w:rPr>
                <w:rFonts w:ascii="Times New Roman" w:hAnsi="Times New Roman" w:cs="Times New Roman"/>
                <w:sz w:val="24"/>
                <w:szCs w:val="24"/>
              </w:rPr>
              <w:lastRenderedPageBreak/>
              <w:t>relacionados con la adquisición de instrumentos de liquidez.</w:t>
            </w:r>
          </w:p>
        </w:tc>
        <w:tc>
          <w:tcPr>
            <w:tcW w:w="3482" w:type="dxa"/>
          </w:tcPr>
          <w:p w14:paraId="2118CEA1" w14:textId="27DF6A4E" w:rsidR="00DB05A8" w:rsidRPr="001F5FE6" w:rsidRDefault="0080196B"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Debe tenerse presente que los servicios y mercados organizados por el BCCR</w:t>
            </w:r>
            <w:r w:rsidR="008F4F62" w:rsidRPr="001F5FE6">
              <w:rPr>
                <w:rFonts w:ascii="Times New Roman" w:hAnsi="Times New Roman" w:cs="Times New Roman"/>
                <w:sz w:val="24"/>
                <w:szCs w:val="24"/>
              </w:rPr>
              <w:t xml:space="preserve">, según el Reglamento del sistema de pagos, debe cancelar el </w:t>
            </w:r>
            <w:r w:rsidRPr="001F5FE6">
              <w:rPr>
                <w:rFonts w:ascii="Times New Roman" w:hAnsi="Times New Roman" w:cs="Times New Roman"/>
                <w:sz w:val="24"/>
                <w:szCs w:val="24"/>
              </w:rPr>
              <w:t xml:space="preserve">costo </w:t>
            </w:r>
            <w:r w:rsidR="008F4F62" w:rsidRPr="001F5FE6">
              <w:rPr>
                <w:rFonts w:ascii="Times New Roman" w:hAnsi="Times New Roman" w:cs="Times New Roman"/>
                <w:sz w:val="24"/>
                <w:szCs w:val="24"/>
              </w:rPr>
              <w:t>mensual</w:t>
            </w:r>
            <w:r w:rsidRPr="001F5FE6">
              <w:rPr>
                <w:rFonts w:ascii="Times New Roman" w:hAnsi="Times New Roman" w:cs="Times New Roman"/>
                <w:sz w:val="24"/>
                <w:szCs w:val="24"/>
              </w:rPr>
              <w:t xml:space="preserve"> de suscripción para participar y un costo transaccional cuando </w:t>
            </w:r>
            <w:r w:rsidR="00CD4B5F" w:rsidRPr="001F5FE6">
              <w:rPr>
                <w:rFonts w:ascii="Times New Roman" w:hAnsi="Times New Roman" w:cs="Times New Roman"/>
                <w:sz w:val="24"/>
                <w:szCs w:val="24"/>
              </w:rPr>
              <w:lastRenderedPageBreak/>
              <w:t>participe</w:t>
            </w:r>
            <w:r w:rsidR="001350AD" w:rsidRPr="001F5FE6">
              <w:rPr>
                <w:rFonts w:ascii="Times New Roman" w:hAnsi="Times New Roman" w:cs="Times New Roman"/>
                <w:sz w:val="24"/>
                <w:szCs w:val="24"/>
              </w:rPr>
              <w:t xml:space="preserve">, consecuentemente, </w:t>
            </w:r>
            <w:r w:rsidRPr="001F5FE6">
              <w:rPr>
                <w:rFonts w:ascii="Times New Roman" w:hAnsi="Times New Roman" w:cs="Times New Roman"/>
                <w:sz w:val="24"/>
                <w:szCs w:val="24"/>
              </w:rPr>
              <w:t xml:space="preserve">el primero </w:t>
            </w:r>
            <w:r w:rsidR="0006240C" w:rsidRPr="001F5FE6">
              <w:rPr>
                <w:rFonts w:ascii="Times New Roman" w:hAnsi="Times New Roman" w:cs="Times New Roman"/>
                <w:sz w:val="24"/>
                <w:szCs w:val="24"/>
              </w:rPr>
              <w:t>será</w:t>
            </w:r>
            <w:r w:rsidRPr="001F5FE6">
              <w:rPr>
                <w:rFonts w:ascii="Times New Roman" w:hAnsi="Times New Roman" w:cs="Times New Roman"/>
                <w:sz w:val="24"/>
                <w:szCs w:val="24"/>
              </w:rPr>
              <w:t xml:space="preserve"> imputable a la </w:t>
            </w:r>
            <w:r w:rsidR="008A6892" w:rsidRPr="001F5FE6">
              <w:rPr>
                <w:rFonts w:ascii="Times New Roman" w:hAnsi="Times New Roman" w:cs="Times New Roman"/>
                <w:sz w:val="24"/>
                <w:szCs w:val="24"/>
              </w:rPr>
              <w:t>operadora, por</w:t>
            </w:r>
            <w:r w:rsidR="006C4BD8" w:rsidRPr="001F5FE6">
              <w:rPr>
                <w:rFonts w:ascii="Times New Roman" w:hAnsi="Times New Roman" w:cs="Times New Roman"/>
                <w:sz w:val="24"/>
                <w:szCs w:val="24"/>
              </w:rPr>
              <w:t xml:space="preserve"> otra parte,</w:t>
            </w:r>
            <w:r w:rsidRPr="001F5FE6">
              <w:rPr>
                <w:rFonts w:ascii="Times New Roman" w:hAnsi="Times New Roman" w:cs="Times New Roman"/>
                <w:sz w:val="24"/>
                <w:szCs w:val="24"/>
              </w:rPr>
              <w:t xml:space="preserve"> los costos transaccionales </w:t>
            </w:r>
            <w:r w:rsidR="009F766F" w:rsidRPr="001F5FE6">
              <w:rPr>
                <w:rFonts w:ascii="Times New Roman" w:hAnsi="Times New Roman" w:cs="Times New Roman"/>
                <w:sz w:val="24"/>
                <w:szCs w:val="24"/>
              </w:rPr>
              <w:t>son</w:t>
            </w:r>
            <w:r w:rsidRPr="001F5FE6">
              <w:rPr>
                <w:rFonts w:ascii="Times New Roman" w:hAnsi="Times New Roman" w:cs="Times New Roman"/>
                <w:sz w:val="24"/>
                <w:szCs w:val="24"/>
              </w:rPr>
              <w:t xml:space="preserve"> deducidos automáticamente por el BCCR a la cuenta liquidadora del fondo generacional que participen en alguno de estos mercados o servicios.</w:t>
            </w:r>
          </w:p>
        </w:tc>
        <w:tc>
          <w:tcPr>
            <w:tcW w:w="3440" w:type="dxa"/>
          </w:tcPr>
          <w:p w14:paraId="4FBBC9E2" w14:textId="77777777" w:rsidR="00DB05A8" w:rsidRPr="001F5FE6" w:rsidRDefault="00DB05A8" w:rsidP="00292A04">
            <w:pPr>
              <w:tabs>
                <w:tab w:val="left" w:pos="1056"/>
              </w:tabs>
              <w:jc w:val="both"/>
              <w:rPr>
                <w:rFonts w:ascii="Times New Roman" w:hAnsi="Times New Roman" w:cs="Times New Roman"/>
                <w:b/>
                <w:sz w:val="24"/>
                <w:szCs w:val="24"/>
              </w:rPr>
            </w:pPr>
          </w:p>
        </w:tc>
      </w:tr>
      <w:tr w:rsidR="00DB05A8" w:rsidRPr="001F5FE6" w14:paraId="1FF0F4CB" w14:textId="77777777" w:rsidTr="001F5FE6">
        <w:tc>
          <w:tcPr>
            <w:tcW w:w="3488" w:type="dxa"/>
            <w:gridSpan w:val="2"/>
          </w:tcPr>
          <w:p w14:paraId="0ABF0345"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p>
        </w:tc>
        <w:tc>
          <w:tcPr>
            <w:tcW w:w="3482" w:type="dxa"/>
          </w:tcPr>
          <w:p w14:paraId="1E8BF4E1" w14:textId="77777777" w:rsidR="00DB05A8" w:rsidRPr="001F5FE6" w:rsidRDefault="00DB05A8"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42BB2B8D" w14:textId="1B87E25D"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solicita valorar la posibilidad de que los costos de un mandato sean imputados al fondo correspondiente, lo anterior debido a que el uso de esta </w:t>
            </w:r>
            <w:r w:rsidR="0030553F"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figura genera un beneficio directo para los afiliados, ya que permite realizar una mejor gestión del portafolio y que se puedan definir las características específicas de todos los instrumentos y la estrategia de gestión que se desee, mientras que los fondos de inversión o ETF’s no tienen ese grado de flexibilidad de forma que muchas veces no se adecúan exactamente a las necesidades, los costos de gestión de los fondos de inversión y ETF´s actualmente se </w:t>
            </w:r>
            <w:r w:rsidRPr="001F5FE6">
              <w:rPr>
                <w:rFonts w:ascii="Times New Roman" w:hAnsi="Times New Roman" w:cs="Times New Roman"/>
                <w:sz w:val="24"/>
                <w:szCs w:val="24"/>
              </w:rPr>
              <w:lastRenderedPageBreak/>
              <w:t>cubren de forma implícita por parte de cada fondo administrado y pueden resultar de similar magnitud que los de un mandato, por este motivo la regulación actual genera un claro desincentivo para la utilización de los mandatos.</w:t>
            </w:r>
          </w:p>
          <w:p w14:paraId="5CED134E" w14:textId="7C1FB8DC"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Al igual que las comisiones de intermediación bursátil son asumidas por cada fondo los costos por custodia se encuentran directamente relacionados con el proceso de inversión del fondo, es decir no podría darse una gestión de las inversiones sin que se incorporé el servicio de custodia de los valores adquiridos, de forma que dichos costos deben imputarse directamente al dueño de los valores, en este caso los fondos administrados. Este punto cobra mayor relevancia al incorporarse los fondos generacionales, ya que los costos aumentarán al tener que mantenerse más cuentas de custodia de forma separada para cada fondo, máxime la exigencia </w:t>
            </w:r>
            <w:r w:rsidRPr="001F5FE6">
              <w:rPr>
                <w:rFonts w:ascii="Times New Roman" w:hAnsi="Times New Roman" w:cs="Times New Roman"/>
                <w:sz w:val="24"/>
                <w:szCs w:val="24"/>
              </w:rPr>
              <w:lastRenderedPageBreak/>
              <w:t>del regulador de que no pueden mantenerse en subcuentas los nuevos fondos generacionales.</w:t>
            </w:r>
          </w:p>
        </w:tc>
        <w:tc>
          <w:tcPr>
            <w:tcW w:w="3482" w:type="dxa"/>
          </w:tcPr>
          <w:p w14:paraId="3FF28C97" w14:textId="77777777" w:rsidR="00DB05A8" w:rsidRPr="001F5FE6" w:rsidRDefault="00275D21"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comentarios anteriores, respecto de lo observado.</w:t>
            </w:r>
          </w:p>
          <w:p w14:paraId="0E0A7BBE" w14:textId="69D7CEED" w:rsidR="00BE5529" w:rsidRPr="001F5FE6" w:rsidRDefault="00BE5529"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Las modificaciones </w:t>
            </w:r>
            <w:r w:rsidR="00AB1E83" w:rsidRPr="001F5FE6">
              <w:rPr>
                <w:rFonts w:ascii="Times New Roman" w:hAnsi="Times New Roman" w:cs="Times New Roman"/>
                <w:sz w:val="24"/>
                <w:szCs w:val="24"/>
              </w:rPr>
              <w:t>relativas al traslado de los costos de los servicios de custodia a los fondos no fueron objeto de reforma y por lo tanto, de consulta.</w:t>
            </w:r>
          </w:p>
        </w:tc>
        <w:tc>
          <w:tcPr>
            <w:tcW w:w="3482" w:type="dxa"/>
            <w:gridSpan w:val="2"/>
          </w:tcPr>
          <w:p w14:paraId="4339EAC9" w14:textId="77777777" w:rsidR="00DB05A8" w:rsidRPr="001F5FE6" w:rsidRDefault="00DB05A8" w:rsidP="00292A04">
            <w:pPr>
              <w:tabs>
                <w:tab w:val="left" w:pos="1056"/>
              </w:tabs>
              <w:jc w:val="both"/>
              <w:rPr>
                <w:rFonts w:ascii="Times New Roman" w:hAnsi="Times New Roman" w:cs="Times New Roman"/>
                <w:b/>
                <w:sz w:val="24"/>
                <w:szCs w:val="24"/>
              </w:rPr>
            </w:pPr>
          </w:p>
        </w:tc>
      </w:tr>
      <w:tr w:rsidR="00DB05A8" w:rsidRPr="001F5FE6" w14:paraId="21DE7F6A" w14:textId="77777777" w:rsidTr="001F5FE6">
        <w:tc>
          <w:tcPr>
            <w:tcW w:w="3488" w:type="dxa"/>
            <w:gridSpan w:val="2"/>
          </w:tcPr>
          <w:p w14:paraId="2E15556F"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p>
        </w:tc>
        <w:tc>
          <w:tcPr>
            <w:tcW w:w="3482" w:type="dxa"/>
          </w:tcPr>
          <w:p w14:paraId="539EA270" w14:textId="77777777" w:rsidR="00DB05A8" w:rsidRPr="001F5FE6" w:rsidRDefault="00DB05A8"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262AC5B8" w14:textId="77777777" w:rsidR="00DB05A8" w:rsidRPr="001F5FE6" w:rsidRDefault="00DB05A8"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Artículo 63 Costos imputados al fondo </w:t>
            </w:r>
          </w:p>
          <w:p w14:paraId="51EFE867"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propone agregar los siguientes incisos correspondientes a costos imputados a los fondos: </w:t>
            </w:r>
          </w:p>
          <w:p w14:paraId="7BB398F9" w14:textId="77777777" w:rsidR="00DB05A8" w:rsidRPr="001F5FE6" w:rsidRDefault="00DB05A8" w:rsidP="00292A04">
            <w:pPr>
              <w:tabs>
                <w:tab w:val="left" w:pos="1056"/>
              </w:tabs>
              <w:jc w:val="both"/>
              <w:rPr>
                <w:rFonts w:ascii="Times New Roman" w:hAnsi="Times New Roman" w:cs="Times New Roman"/>
                <w:sz w:val="24"/>
                <w:szCs w:val="24"/>
              </w:rPr>
            </w:pPr>
          </w:p>
          <w:p w14:paraId="34007554" w14:textId="64A2E913"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5. Los correspondientes al servicio de custodia prestado a los fondos administrados. </w:t>
            </w:r>
          </w:p>
          <w:p w14:paraId="6DB7ADAF" w14:textId="66D4E75A"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6. Los derivados de la participación en los mercados integrados del BCCR (Mil y Monex), así como los derivados del aporte de garantías al BCCR para que los fondos participen del servicio de liquidación externa TEO.</w:t>
            </w:r>
          </w:p>
          <w:p w14:paraId="1972006D" w14:textId="77777777" w:rsidR="00DB05A8" w:rsidRPr="001F5FE6" w:rsidRDefault="00DB05A8" w:rsidP="00292A04">
            <w:pPr>
              <w:tabs>
                <w:tab w:val="left" w:pos="1056"/>
              </w:tabs>
              <w:jc w:val="both"/>
              <w:rPr>
                <w:rFonts w:ascii="Times New Roman" w:hAnsi="Times New Roman" w:cs="Times New Roman"/>
                <w:sz w:val="24"/>
                <w:szCs w:val="24"/>
              </w:rPr>
            </w:pPr>
          </w:p>
          <w:p w14:paraId="494998C6" w14:textId="77777777" w:rsidR="00DB05A8" w:rsidRPr="001F5FE6" w:rsidRDefault="00DB05A8"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Artículo 64 Costos imputados a la entidad regulada </w:t>
            </w:r>
          </w:p>
          <w:p w14:paraId="2776D107"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 respecto a los costos imputados a la entidad regulada, se propone que el SICERE segregue la comisión actual de 0.98% en 2 servicios, sin que esto </w:t>
            </w:r>
            <w:r w:rsidRPr="001F5FE6">
              <w:rPr>
                <w:rFonts w:ascii="Times New Roman" w:hAnsi="Times New Roman" w:cs="Times New Roman"/>
                <w:sz w:val="24"/>
                <w:szCs w:val="24"/>
              </w:rPr>
              <w:lastRenderedPageBreak/>
              <w:t xml:space="preserve">implique un aumento con respecto a la comisión actual.  Los servicios serían recaudación y distribución de recursos para las Operadoras, y libre transferencia entre Operadoras.  De esta forma, el servicio de recaudación reduciría su costo y la libre transferencia entre operadoras se cobraría de forma proporcional al volumen de recursos movilizado hacia cada entidad.  Lo anterior permitiría que la asignación de costos sea más equitativa entre las Operadoras y que el incentivo comercial de movilizar afiliados para alcanzar metas comerciales se reduzca y esté basado en la decisión del afiliado de buscar mejores resultados en la administración de su fondo de pensión complementaria. </w:t>
            </w:r>
          </w:p>
          <w:p w14:paraId="143DBF01"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1FD54B74"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línea con la propuesta anterior, se proponen los siguientes cambios: </w:t>
            </w:r>
          </w:p>
          <w:p w14:paraId="54BC5C8F"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937B55C" w14:textId="17C62351"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Eliminar el inciso 1 del artículo 64 </w:t>
            </w:r>
          </w:p>
          <w:p w14:paraId="49357B57"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23C9882E" w14:textId="6D464455"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1. Los correspondientes al servicio de custodia prestado a los fondos administrados. </w:t>
            </w:r>
          </w:p>
          <w:p w14:paraId="057A22CF"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3996075D"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Cambiar la numeración de los incisos 2 al 4 actuales para modificarlos por el 1 al 3 y agregar el inciso 4, según el siguiente detalle: </w:t>
            </w:r>
          </w:p>
          <w:p w14:paraId="4BA53C0C" w14:textId="77777777" w:rsidR="00DB05A8" w:rsidRPr="001F5FE6" w:rsidRDefault="00DB05A8" w:rsidP="00292A04">
            <w:pPr>
              <w:tabs>
                <w:tab w:val="left" w:pos="1056"/>
              </w:tabs>
              <w:jc w:val="both"/>
              <w:rPr>
                <w:rFonts w:ascii="Times New Roman" w:hAnsi="Times New Roman" w:cs="Times New Roman"/>
                <w:sz w:val="24"/>
                <w:szCs w:val="24"/>
              </w:rPr>
            </w:pPr>
          </w:p>
          <w:p w14:paraId="037B5214" w14:textId="03D849A5"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4. La comisión cobrada por SICERE correspondiente al traslado de afiliados entre Operadoras (libre transferencia).</w:t>
            </w:r>
            <w:r w:rsidR="00C344E5">
              <w:rPr>
                <w:rFonts w:ascii="Times New Roman" w:hAnsi="Times New Roman" w:cs="Times New Roman"/>
                <w:sz w:val="24"/>
                <w:szCs w:val="24"/>
              </w:rPr>
              <w:t xml:space="preserve"> </w:t>
            </w:r>
            <w:r w:rsidRPr="001F5FE6">
              <w:rPr>
                <w:rFonts w:ascii="Times New Roman" w:hAnsi="Times New Roman" w:cs="Times New Roman"/>
                <w:sz w:val="24"/>
                <w:szCs w:val="24"/>
              </w:rPr>
              <w:t>COMISIONES</w:t>
            </w:r>
            <w:r w:rsidR="00C344E5">
              <w:rPr>
                <w:rFonts w:ascii="Times New Roman" w:hAnsi="Times New Roman" w:cs="Times New Roman"/>
                <w:sz w:val="24"/>
                <w:szCs w:val="24"/>
              </w:rPr>
              <w:t>.</w:t>
            </w:r>
          </w:p>
        </w:tc>
        <w:tc>
          <w:tcPr>
            <w:tcW w:w="3482" w:type="dxa"/>
          </w:tcPr>
          <w:p w14:paraId="5EF43FE6" w14:textId="77777777" w:rsidR="00DB05A8" w:rsidRPr="001F5FE6" w:rsidRDefault="00DA7DC5"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comentarios a</w:t>
            </w:r>
            <w:r w:rsidR="006D6E8C" w:rsidRPr="001F5FE6">
              <w:rPr>
                <w:rFonts w:ascii="Times New Roman" w:hAnsi="Times New Roman" w:cs="Times New Roman"/>
                <w:sz w:val="24"/>
                <w:szCs w:val="24"/>
              </w:rPr>
              <w:t>rriba respecto de lo observado</w:t>
            </w:r>
            <w:r w:rsidR="002E7494" w:rsidRPr="001F5FE6">
              <w:rPr>
                <w:rFonts w:ascii="Times New Roman" w:hAnsi="Times New Roman" w:cs="Times New Roman"/>
                <w:sz w:val="24"/>
                <w:szCs w:val="24"/>
              </w:rPr>
              <w:t>, respecto de los servicios de custodia.</w:t>
            </w:r>
          </w:p>
          <w:p w14:paraId="1092FC83" w14:textId="77777777" w:rsidR="002E7494" w:rsidRPr="001F5FE6" w:rsidRDefault="002E7494" w:rsidP="00292A04">
            <w:pPr>
              <w:tabs>
                <w:tab w:val="left" w:pos="1056"/>
              </w:tabs>
              <w:jc w:val="both"/>
              <w:rPr>
                <w:rFonts w:ascii="Times New Roman" w:hAnsi="Times New Roman" w:cs="Times New Roman"/>
                <w:sz w:val="24"/>
                <w:szCs w:val="24"/>
              </w:rPr>
            </w:pPr>
          </w:p>
          <w:p w14:paraId="50867C53" w14:textId="77777777" w:rsidR="007B576C" w:rsidRPr="001F5FE6" w:rsidRDefault="007B576C" w:rsidP="00292A04">
            <w:pPr>
              <w:tabs>
                <w:tab w:val="left" w:pos="1056"/>
              </w:tabs>
              <w:jc w:val="both"/>
              <w:rPr>
                <w:rFonts w:ascii="Times New Roman" w:hAnsi="Times New Roman" w:cs="Times New Roman"/>
                <w:sz w:val="24"/>
                <w:szCs w:val="24"/>
              </w:rPr>
            </w:pPr>
          </w:p>
          <w:p w14:paraId="3F0A9887" w14:textId="77777777" w:rsidR="007B576C" w:rsidRPr="001F5FE6" w:rsidRDefault="007B576C" w:rsidP="00292A04">
            <w:pPr>
              <w:tabs>
                <w:tab w:val="left" w:pos="1056"/>
              </w:tabs>
              <w:jc w:val="both"/>
              <w:rPr>
                <w:rFonts w:ascii="Times New Roman" w:hAnsi="Times New Roman" w:cs="Times New Roman"/>
                <w:sz w:val="24"/>
                <w:szCs w:val="24"/>
              </w:rPr>
            </w:pPr>
          </w:p>
          <w:p w14:paraId="174A1C12" w14:textId="77777777" w:rsidR="007B576C" w:rsidRPr="001F5FE6" w:rsidRDefault="007B576C" w:rsidP="00292A04">
            <w:pPr>
              <w:tabs>
                <w:tab w:val="left" w:pos="1056"/>
              </w:tabs>
              <w:jc w:val="both"/>
              <w:rPr>
                <w:rFonts w:ascii="Times New Roman" w:hAnsi="Times New Roman" w:cs="Times New Roman"/>
                <w:sz w:val="24"/>
                <w:szCs w:val="24"/>
              </w:rPr>
            </w:pPr>
          </w:p>
          <w:p w14:paraId="1FA7D278" w14:textId="77777777" w:rsidR="007B576C" w:rsidRPr="001F5FE6" w:rsidRDefault="007B576C" w:rsidP="00292A04">
            <w:pPr>
              <w:tabs>
                <w:tab w:val="left" w:pos="1056"/>
              </w:tabs>
              <w:jc w:val="both"/>
              <w:rPr>
                <w:rFonts w:ascii="Times New Roman" w:hAnsi="Times New Roman" w:cs="Times New Roman"/>
                <w:sz w:val="24"/>
                <w:szCs w:val="24"/>
              </w:rPr>
            </w:pPr>
          </w:p>
          <w:p w14:paraId="2D087912" w14:textId="00FF96DC" w:rsidR="002E7494" w:rsidRPr="001F5FE6" w:rsidRDefault="002E7494" w:rsidP="00292A04">
            <w:pPr>
              <w:tabs>
                <w:tab w:val="left" w:pos="1056"/>
              </w:tabs>
              <w:jc w:val="both"/>
              <w:rPr>
                <w:rFonts w:ascii="Times New Roman" w:hAnsi="Times New Roman" w:cs="Times New Roman"/>
                <w:sz w:val="24"/>
                <w:szCs w:val="24"/>
              </w:rPr>
            </w:pPr>
          </w:p>
        </w:tc>
        <w:tc>
          <w:tcPr>
            <w:tcW w:w="3482" w:type="dxa"/>
            <w:gridSpan w:val="2"/>
          </w:tcPr>
          <w:p w14:paraId="39197D08" w14:textId="77777777" w:rsidR="00DB05A8" w:rsidRPr="001F5FE6" w:rsidRDefault="00DB05A8" w:rsidP="00292A04">
            <w:pPr>
              <w:tabs>
                <w:tab w:val="left" w:pos="1056"/>
              </w:tabs>
              <w:jc w:val="both"/>
              <w:rPr>
                <w:rFonts w:ascii="Times New Roman" w:hAnsi="Times New Roman" w:cs="Times New Roman"/>
                <w:b/>
                <w:sz w:val="24"/>
                <w:szCs w:val="24"/>
              </w:rPr>
            </w:pPr>
          </w:p>
        </w:tc>
      </w:tr>
      <w:tr w:rsidR="00DB05A8" w:rsidRPr="001F5FE6" w14:paraId="6DED314B" w14:textId="77777777" w:rsidTr="001F5FE6">
        <w:tc>
          <w:tcPr>
            <w:tcW w:w="3488" w:type="dxa"/>
            <w:gridSpan w:val="2"/>
          </w:tcPr>
          <w:p w14:paraId="7E142B6F"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p>
        </w:tc>
        <w:tc>
          <w:tcPr>
            <w:tcW w:w="3482" w:type="dxa"/>
          </w:tcPr>
          <w:p w14:paraId="158BE96A" w14:textId="73C6DC79" w:rsidR="00DB05A8" w:rsidRPr="001F5FE6" w:rsidRDefault="00DB05A8"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SAN JOSÉ,</w:t>
            </w:r>
            <w:r w:rsidR="00E178A4">
              <w:rPr>
                <w:rFonts w:ascii="Times New Roman" w:hAnsi="Times New Roman" w:cs="Times New Roman"/>
                <w:b/>
                <w:sz w:val="24"/>
                <w:szCs w:val="24"/>
              </w:rPr>
              <w:t xml:space="preserve"> </w:t>
            </w:r>
            <w:r w:rsidRPr="001F5FE6">
              <w:rPr>
                <w:rFonts w:ascii="Times New Roman" w:hAnsi="Times New Roman" w:cs="Times New Roman"/>
                <w:b/>
                <w:sz w:val="24"/>
                <w:szCs w:val="24"/>
              </w:rPr>
              <w:t>OPC</w:t>
            </w:r>
          </w:p>
          <w:p w14:paraId="64778CFE" w14:textId="6E1ACF34"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 Los correspondientes al </w:t>
            </w:r>
          </w:p>
          <w:p w14:paraId="5968CBF5"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servicio de custodia prestado a </w:t>
            </w:r>
          </w:p>
          <w:p w14:paraId="24654E1F"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fondos administrados.</w:t>
            </w:r>
          </w:p>
          <w:p w14:paraId="5D72C61D"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Los derivados de la </w:t>
            </w:r>
          </w:p>
          <w:p w14:paraId="172731FC"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contratación y los servicios </w:t>
            </w:r>
          </w:p>
          <w:p w14:paraId="28B70C8E" w14:textId="5E821E32"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prestados por los administradores externos.”</w:t>
            </w:r>
          </w:p>
          <w:p w14:paraId="11697D21"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gestión con administradores </w:t>
            </w:r>
          </w:p>
          <w:p w14:paraId="16F210CA"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externos permite que los fondos, </w:t>
            </w:r>
          </w:p>
          <w:p w14:paraId="5F7AD8E4"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y de esta forma, los afiliados, </w:t>
            </w:r>
          </w:p>
          <w:p w14:paraId="06DF95EC"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accedan a importantes </w:t>
            </w:r>
          </w:p>
          <w:p w14:paraId="4A873236"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economías de escala, </w:t>
            </w:r>
          </w:p>
          <w:p w14:paraId="3F9E134A"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experiencia y especialización, lo </w:t>
            </w:r>
          </w:p>
          <w:p w14:paraId="2E56D746"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 xml:space="preserve">cual también aplica para otros </w:t>
            </w:r>
          </w:p>
          <w:p w14:paraId="548D66A7"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instrumentos, por ejemplo, los </w:t>
            </w:r>
          </w:p>
          <w:p w14:paraId="4FA806C8"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vehículos de propósito especial, </w:t>
            </w:r>
          </w:p>
          <w:p w14:paraId="7C1918FE"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cuyo costo está intrínsecamente </w:t>
            </w:r>
          </w:p>
          <w:p w14:paraId="69E0CF84"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asociado a la existencia y gestión </w:t>
            </w:r>
          </w:p>
          <w:p w14:paraId="7085F5E8"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del instrumento. A diferencia de </w:t>
            </w:r>
          </w:p>
          <w:p w14:paraId="5E37C841"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situación actual, imputar los </w:t>
            </w:r>
          </w:p>
          <w:p w14:paraId="1D0A52F0"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costos de la gestión por </w:t>
            </w:r>
          </w:p>
          <w:p w14:paraId="301C7530"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administradores externos a la </w:t>
            </w:r>
          </w:p>
          <w:p w14:paraId="4EC88E86"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entidad regulada implica una </w:t>
            </w:r>
          </w:p>
          <w:p w14:paraId="7F108D95"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limitación importante para la </w:t>
            </w:r>
          </w:p>
          <w:p w14:paraId="39148457"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gestión con mandatos, dejando </w:t>
            </w:r>
          </w:p>
          <w:p w14:paraId="6325D725"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este tipo de instrumentos en </w:t>
            </w:r>
          </w:p>
          <w:p w14:paraId="3DBB829B"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desventaja con respecto a otros. </w:t>
            </w:r>
          </w:p>
          <w:p w14:paraId="5D8E37D1"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Transferir los costos de </w:t>
            </w:r>
          </w:p>
          <w:p w14:paraId="34004004"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contratación y los servicios </w:t>
            </w:r>
          </w:p>
          <w:p w14:paraId="08A4B34C"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prestados por los </w:t>
            </w:r>
          </w:p>
          <w:p w14:paraId="317F15EB"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administradores externos, al </w:t>
            </w:r>
          </w:p>
          <w:p w14:paraId="7378B1C2" w14:textId="77777777"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artículo 63. “Artículo 63. Costos </w:t>
            </w:r>
          </w:p>
          <w:p w14:paraId="66D34605" w14:textId="741BEB32"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imputados al fondo.</w:t>
            </w:r>
          </w:p>
        </w:tc>
        <w:tc>
          <w:tcPr>
            <w:tcW w:w="3482" w:type="dxa"/>
          </w:tcPr>
          <w:p w14:paraId="52322208" w14:textId="4E8547C4" w:rsidR="00DB05A8" w:rsidRPr="001F5FE6" w:rsidRDefault="00922965"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lastRenderedPageBreak/>
              <w:t>Ver respuestas a comentarios anteriores sobre este mismo tema</w:t>
            </w:r>
            <w:r w:rsidR="00DB05A8" w:rsidRPr="001F5FE6">
              <w:rPr>
                <w:rFonts w:ascii="Times New Roman" w:hAnsi="Times New Roman" w:cs="Times New Roman"/>
                <w:sz w:val="24"/>
                <w:szCs w:val="24"/>
              </w:rPr>
              <w:t>.</w:t>
            </w:r>
          </w:p>
        </w:tc>
        <w:tc>
          <w:tcPr>
            <w:tcW w:w="3482" w:type="dxa"/>
            <w:gridSpan w:val="2"/>
          </w:tcPr>
          <w:p w14:paraId="68505C2E" w14:textId="77777777" w:rsidR="00DB05A8" w:rsidRPr="001F5FE6" w:rsidRDefault="00DB05A8" w:rsidP="00292A04">
            <w:pPr>
              <w:tabs>
                <w:tab w:val="left" w:pos="1056"/>
              </w:tabs>
              <w:jc w:val="both"/>
              <w:rPr>
                <w:rFonts w:ascii="Times New Roman" w:hAnsi="Times New Roman" w:cs="Times New Roman"/>
                <w:b/>
                <w:sz w:val="24"/>
                <w:szCs w:val="24"/>
              </w:rPr>
            </w:pPr>
          </w:p>
        </w:tc>
      </w:tr>
      <w:tr w:rsidR="00DB05A8" w:rsidRPr="001F5FE6" w14:paraId="20D33FAC" w14:textId="77777777" w:rsidTr="001F5FE6">
        <w:tc>
          <w:tcPr>
            <w:tcW w:w="3488" w:type="dxa"/>
            <w:gridSpan w:val="2"/>
          </w:tcPr>
          <w:p w14:paraId="7737ED59"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modifica el artículo 66 para que, en lo sucesivo, se lea de la siguiente forma:</w:t>
            </w:r>
          </w:p>
          <w:p w14:paraId="37995A1B" w14:textId="77777777" w:rsidR="00DB05A8" w:rsidRPr="001F5FE6" w:rsidRDefault="00DB05A8" w:rsidP="00292A04">
            <w:pPr>
              <w:jc w:val="both"/>
              <w:rPr>
                <w:rFonts w:ascii="Times New Roman" w:eastAsia="Times New Roman" w:hAnsi="Times New Roman" w:cs="Times New Roman"/>
                <w:i/>
                <w:sz w:val="24"/>
                <w:szCs w:val="24"/>
                <w:lang w:eastAsia="es-ES"/>
              </w:rPr>
            </w:pPr>
          </w:p>
          <w:p w14:paraId="11229182" w14:textId="77777777" w:rsidR="00DB05A8" w:rsidRPr="001F5FE6" w:rsidRDefault="00DB05A8"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66. Cálculo de los límites</w:t>
            </w:r>
          </w:p>
          <w:p w14:paraId="7634D794"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643F412C" w14:textId="77777777" w:rsidR="00DB05A8" w:rsidRPr="001F5FE6" w:rsidRDefault="00DB05A8"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Todos los límites establecidos en este reglamento se deben calcular </w:t>
            </w:r>
            <w:r w:rsidRPr="001F5FE6">
              <w:rPr>
                <w:rFonts w:ascii="Times New Roman" w:eastAsia="Times New Roman" w:hAnsi="Times New Roman" w:cs="Times New Roman"/>
                <w:sz w:val="24"/>
                <w:szCs w:val="24"/>
                <w:lang w:eastAsia="es-ES"/>
              </w:rPr>
              <w:lastRenderedPageBreak/>
              <w:t>tomando en cuenta la valoración de la posición invertida con respecto al monto del activo total del fondo.</w:t>
            </w:r>
          </w:p>
          <w:p w14:paraId="69B4314A" w14:textId="77777777" w:rsidR="00DB05A8" w:rsidRPr="001F5FE6" w:rsidRDefault="00DB05A8" w:rsidP="00292A04">
            <w:pPr>
              <w:ind w:left="708"/>
              <w:jc w:val="both"/>
              <w:rPr>
                <w:rFonts w:ascii="Times New Roman" w:eastAsia="Times New Roman" w:hAnsi="Times New Roman" w:cs="Times New Roman"/>
                <w:sz w:val="24"/>
                <w:szCs w:val="24"/>
                <w:lang w:eastAsia="es-ES"/>
              </w:rPr>
            </w:pPr>
          </w:p>
          <w:p w14:paraId="40D3CAD6" w14:textId="77777777" w:rsidR="00DB05A8" w:rsidRPr="001F5FE6" w:rsidRDefault="00DB05A8"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entidades reguladas no podrán invertir en valores cuyos subyacentes sean valores prohibidos o no autorizados o en instrumentos derivados que no tengan como finalidad la cobertura de los riesgos señalados en el artículo 63 de la Ley No. 7983.”</w:t>
            </w:r>
          </w:p>
          <w:p w14:paraId="6523DBF8" w14:textId="77777777" w:rsidR="00DB05A8" w:rsidRPr="001F5FE6" w:rsidRDefault="00DB05A8" w:rsidP="00292A04">
            <w:pPr>
              <w:ind w:left="709" w:hanging="425"/>
              <w:contextualSpacing/>
              <w:jc w:val="both"/>
              <w:rPr>
                <w:rFonts w:ascii="Times New Roman" w:eastAsia="Times New Roman" w:hAnsi="Times New Roman" w:cs="Times New Roman"/>
                <w:sz w:val="24"/>
                <w:szCs w:val="24"/>
                <w:lang w:eastAsia="es-ES"/>
              </w:rPr>
            </w:pPr>
          </w:p>
        </w:tc>
        <w:tc>
          <w:tcPr>
            <w:tcW w:w="3482" w:type="dxa"/>
          </w:tcPr>
          <w:p w14:paraId="275C8769" w14:textId="10B0997C" w:rsidR="00DB05A8" w:rsidRPr="001F5FE6" w:rsidRDefault="00DB05A8"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lastRenderedPageBreak/>
              <w:t>BN VITAL, OPC</w:t>
            </w:r>
          </w:p>
          <w:p w14:paraId="2BBA9DCD" w14:textId="38563F90"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necesario que la Superintendencia de Pensiones defina el Activo Total del fondo, como la sumatoria de: Valor de mercado de las inversiones + Disponibilidades +Intereses por cobrar e Impuesto sobre la renta por cobrar.</w:t>
            </w:r>
          </w:p>
        </w:tc>
        <w:tc>
          <w:tcPr>
            <w:tcW w:w="3482" w:type="dxa"/>
          </w:tcPr>
          <w:p w14:paraId="314479BF" w14:textId="1B0A52C4" w:rsidR="00DB05A8" w:rsidRPr="001F5FE6" w:rsidRDefault="00EC5A35" w:rsidP="00292A04">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El activo total del fondo equivale al saldo de la cuenta 0210000000000 “Activo” del catálogo autorizado</w:t>
            </w:r>
          </w:p>
        </w:tc>
        <w:tc>
          <w:tcPr>
            <w:tcW w:w="3482" w:type="dxa"/>
            <w:gridSpan w:val="2"/>
          </w:tcPr>
          <w:p w14:paraId="3C7A812F" w14:textId="77777777" w:rsidR="003C6B19" w:rsidRPr="001F5FE6" w:rsidRDefault="003C6B19" w:rsidP="00292A04">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modifica el artículo 66 para que, en lo sucesivo, se lea de la siguiente forma:</w:t>
            </w:r>
          </w:p>
          <w:p w14:paraId="42BACF07" w14:textId="77777777" w:rsidR="003C6B19" w:rsidRPr="001F5FE6" w:rsidRDefault="003C6B19" w:rsidP="00292A04">
            <w:pPr>
              <w:jc w:val="both"/>
              <w:rPr>
                <w:rFonts w:ascii="Times New Roman" w:eastAsia="Times New Roman" w:hAnsi="Times New Roman" w:cs="Times New Roman"/>
                <w:i/>
                <w:sz w:val="24"/>
                <w:szCs w:val="24"/>
                <w:lang w:eastAsia="es-ES"/>
              </w:rPr>
            </w:pPr>
          </w:p>
          <w:p w14:paraId="13A5090D" w14:textId="77777777" w:rsidR="003C6B19" w:rsidRPr="001F5FE6" w:rsidRDefault="003C6B19"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66. Cálculo de los límites</w:t>
            </w:r>
          </w:p>
          <w:p w14:paraId="3D58F278" w14:textId="77777777" w:rsidR="003C6B19" w:rsidRPr="001F5FE6" w:rsidRDefault="003C6B19" w:rsidP="00292A04">
            <w:pPr>
              <w:ind w:left="708"/>
              <w:jc w:val="both"/>
              <w:rPr>
                <w:rFonts w:ascii="Times New Roman" w:eastAsia="Times New Roman" w:hAnsi="Times New Roman" w:cs="Times New Roman"/>
                <w:sz w:val="24"/>
                <w:szCs w:val="24"/>
                <w:lang w:eastAsia="es-ES"/>
              </w:rPr>
            </w:pPr>
          </w:p>
          <w:p w14:paraId="185AA8A8" w14:textId="77777777" w:rsidR="003C6B19" w:rsidRPr="001F5FE6" w:rsidRDefault="003C6B19"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Todos los límites establecidos en este reglamento se deben calcular </w:t>
            </w:r>
            <w:r w:rsidRPr="001F5FE6">
              <w:rPr>
                <w:rFonts w:ascii="Times New Roman" w:eastAsia="Times New Roman" w:hAnsi="Times New Roman" w:cs="Times New Roman"/>
                <w:sz w:val="24"/>
                <w:szCs w:val="24"/>
                <w:lang w:eastAsia="es-ES"/>
              </w:rPr>
              <w:lastRenderedPageBreak/>
              <w:t>tomando en cuenta la valoración de la posición invertida con respecto al monto del activo total del fondo.</w:t>
            </w:r>
          </w:p>
          <w:p w14:paraId="6904FE4F" w14:textId="77777777" w:rsidR="003C6B19" w:rsidRPr="001F5FE6" w:rsidRDefault="003C6B19" w:rsidP="00292A04">
            <w:pPr>
              <w:ind w:left="708"/>
              <w:jc w:val="both"/>
              <w:rPr>
                <w:rFonts w:ascii="Times New Roman" w:eastAsia="Times New Roman" w:hAnsi="Times New Roman" w:cs="Times New Roman"/>
                <w:sz w:val="24"/>
                <w:szCs w:val="24"/>
                <w:lang w:eastAsia="es-ES"/>
              </w:rPr>
            </w:pPr>
          </w:p>
          <w:p w14:paraId="7F9D0F43" w14:textId="77777777" w:rsidR="003C6B19" w:rsidRPr="001F5FE6" w:rsidRDefault="003C6B19" w:rsidP="00292A04">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entidades reguladas no podrán invertir en valores cuyos subyacentes sean valores prohibidos o no autorizados o en instrumentos derivados que no tengan como finalidad la cobertura de los riesgos señalados en el artículo 63 de la Ley No. 7983.”</w:t>
            </w:r>
          </w:p>
          <w:p w14:paraId="2AFF57AD" w14:textId="77777777" w:rsidR="00DB05A8" w:rsidRPr="00BD02AC" w:rsidRDefault="00DB05A8" w:rsidP="00292A04">
            <w:pPr>
              <w:tabs>
                <w:tab w:val="left" w:pos="1056"/>
              </w:tabs>
              <w:jc w:val="both"/>
              <w:rPr>
                <w:rFonts w:ascii="Times New Roman" w:hAnsi="Times New Roman"/>
                <w:b/>
                <w:sz w:val="24"/>
              </w:rPr>
            </w:pPr>
          </w:p>
        </w:tc>
      </w:tr>
      <w:tr w:rsidR="00DB05A8" w:rsidRPr="001F5FE6" w14:paraId="175A13FA" w14:textId="77777777" w:rsidTr="001F5FE6">
        <w:tc>
          <w:tcPr>
            <w:tcW w:w="3488" w:type="dxa"/>
            <w:gridSpan w:val="2"/>
          </w:tcPr>
          <w:p w14:paraId="7B25B82A" w14:textId="77777777" w:rsidR="00DB05A8" w:rsidRPr="001F5FE6" w:rsidRDefault="00DB05A8" w:rsidP="00292A04">
            <w:pPr>
              <w:contextualSpacing/>
              <w:jc w:val="both"/>
              <w:rPr>
                <w:rFonts w:ascii="Times New Roman" w:eastAsia="Times New Roman" w:hAnsi="Times New Roman" w:cs="Times New Roman"/>
                <w:sz w:val="24"/>
                <w:szCs w:val="24"/>
                <w:lang w:eastAsia="es-ES"/>
              </w:rPr>
            </w:pPr>
          </w:p>
        </w:tc>
        <w:tc>
          <w:tcPr>
            <w:tcW w:w="3482" w:type="dxa"/>
          </w:tcPr>
          <w:p w14:paraId="5B91D73D" w14:textId="65BF0458" w:rsidR="00DB05A8" w:rsidRPr="001F5FE6" w:rsidRDefault="00F914BF" w:rsidP="00292A04">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711710BA" w14:textId="310BE92D" w:rsidR="00DB05A8" w:rsidRPr="001F5FE6" w:rsidRDefault="00DB05A8"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necesario que quede claro si el activo total corresponde a: valor de mercado de las inversiones, disponibilidades, intereses por cobrar e impuesto sobre la renta por cobrar.</w:t>
            </w:r>
          </w:p>
        </w:tc>
        <w:tc>
          <w:tcPr>
            <w:tcW w:w="3482" w:type="dxa"/>
          </w:tcPr>
          <w:p w14:paraId="1CE997F3" w14:textId="1B8DE562" w:rsidR="00DB05A8" w:rsidRPr="001F5FE6" w:rsidRDefault="003E1CA0" w:rsidP="00292A04">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activo total del fondo equivale al </w:t>
            </w:r>
            <w:r w:rsidR="00884B08" w:rsidRPr="001F5FE6">
              <w:rPr>
                <w:rFonts w:ascii="Times New Roman" w:hAnsi="Times New Roman" w:cs="Times New Roman"/>
                <w:sz w:val="24"/>
                <w:szCs w:val="24"/>
              </w:rPr>
              <w:t>saldo de la cuenta 0210000000000</w:t>
            </w:r>
            <w:r w:rsidR="00372141" w:rsidRPr="001F5FE6">
              <w:rPr>
                <w:rFonts w:ascii="Times New Roman" w:hAnsi="Times New Roman" w:cs="Times New Roman"/>
                <w:sz w:val="24"/>
                <w:szCs w:val="24"/>
              </w:rPr>
              <w:t xml:space="preserve"> </w:t>
            </w:r>
            <w:r w:rsidR="00C21585" w:rsidRPr="001F5FE6">
              <w:rPr>
                <w:rFonts w:ascii="Times New Roman" w:hAnsi="Times New Roman" w:cs="Times New Roman"/>
                <w:sz w:val="24"/>
                <w:szCs w:val="24"/>
              </w:rPr>
              <w:t xml:space="preserve">“Activo” </w:t>
            </w:r>
            <w:r w:rsidR="00372141" w:rsidRPr="001F5FE6">
              <w:rPr>
                <w:rFonts w:ascii="Times New Roman" w:hAnsi="Times New Roman" w:cs="Times New Roman"/>
                <w:sz w:val="24"/>
                <w:szCs w:val="24"/>
              </w:rPr>
              <w:t xml:space="preserve">del </w:t>
            </w:r>
            <w:r w:rsidR="00C21585" w:rsidRPr="001F5FE6">
              <w:rPr>
                <w:rFonts w:ascii="Times New Roman" w:hAnsi="Times New Roman" w:cs="Times New Roman"/>
                <w:sz w:val="24"/>
                <w:szCs w:val="24"/>
              </w:rPr>
              <w:t>catálogo</w:t>
            </w:r>
            <w:r w:rsidR="00372141" w:rsidRPr="001F5FE6">
              <w:rPr>
                <w:rFonts w:ascii="Times New Roman" w:hAnsi="Times New Roman" w:cs="Times New Roman"/>
                <w:sz w:val="24"/>
                <w:szCs w:val="24"/>
              </w:rPr>
              <w:t xml:space="preserve"> autorizado</w:t>
            </w:r>
            <w:r w:rsidR="00141D0A">
              <w:rPr>
                <w:rFonts w:ascii="Times New Roman" w:hAnsi="Times New Roman" w:cs="Times New Roman"/>
                <w:sz w:val="24"/>
                <w:szCs w:val="24"/>
              </w:rPr>
              <w:t>.</w:t>
            </w:r>
            <w:r w:rsidRPr="001F5FE6">
              <w:rPr>
                <w:rFonts w:ascii="Times New Roman" w:hAnsi="Times New Roman" w:cs="Times New Roman"/>
                <w:sz w:val="24"/>
                <w:szCs w:val="24"/>
              </w:rPr>
              <w:t xml:space="preserve"> </w:t>
            </w:r>
          </w:p>
        </w:tc>
        <w:tc>
          <w:tcPr>
            <w:tcW w:w="3482" w:type="dxa"/>
            <w:gridSpan w:val="2"/>
          </w:tcPr>
          <w:p w14:paraId="4876F9CD" w14:textId="77777777" w:rsidR="00DB05A8" w:rsidRPr="001F5FE6" w:rsidRDefault="00DB05A8" w:rsidP="00292A04">
            <w:pPr>
              <w:tabs>
                <w:tab w:val="left" w:pos="1056"/>
              </w:tabs>
              <w:jc w:val="both"/>
              <w:rPr>
                <w:rFonts w:ascii="Times New Roman" w:hAnsi="Times New Roman" w:cs="Times New Roman"/>
                <w:b/>
                <w:sz w:val="24"/>
                <w:szCs w:val="24"/>
              </w:rPr>
            </w:pPr>
          </w:p>
        </w:tc>
      </w:tr>
      <w:tr w:rsidR="00DB05A8" w:rsidRPr="001F5FE6" w14:paraId="19585D79" w14:textId="77777777" w:rsidTr="001F5FE6">
        <w:tc>
          <w:tcPr>
            <w:tcW w:w="3488" w:type="dxa"/>
            <w:gridSpan w:val="2"/>
          </w:tcPr>
          <w:p w14:paraId="41129424" w14:textId="77777777" w:rsidR="00DB05A8" w:rsidRPr="001F5FE6" w:rsidRDefault="00DB05A8" w:rsidP="00BA1B06">
            <w:pPr>
              <w:contextualSpacing/>
              <w:jc w:val="both"/>
              <w:rPr>
                <w:rFonts w:ascii="Times New Roman" w:eastAsia="Times New Roman" w:hAnsi="Times New Roman" w:cs="Times New Roman"/>
                <w:sz w:val="24"/>
                <w:szCs w:val="24"/>
                <w:lang w:eastAsia="es-ES"/>
              </w:rPr>
            </w:pPr>
          </w:p>
        </w:tc>
        <w:tc>
          <w:tcPr>
            <w:tcW w:w="3482" w:type="dxa"/>
          </w:tcPr>
          <w:p w14:paraId="2F54561D" w14:textId="61FCEE14" w:rsidR="00DB05A8" w:rsidRPr="001F5FE6" w:rsidRDefault="00DB05A8" w:rsidP="00BA1B0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7BFC2B02" w14:textId="73149EB4"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el caso del Fondo D (y en menor medida el Fondo C), el límite propuesto de inversión en deuda no es factible cumplirlo sin consecuencias importantes debido </w:t>
            </w:r>
            <w:r w:rsidRPr="001F5FE6">
              <w:rPr>
                <w:rFonts w:ascii="Times New Roman" w:hAnsi="Times New Roman" w:cs="Times New Roman"/>
                <w:sz w:val="24"/>
                <w:szCs w:val="24"/>
              </w:rPr>
              <w:lastRenderedPageBreak/>
              <w:t xml:space="preserve">a que se limita a un máximo de 40%, lo cual por defecto implica que se tendría que mantener un 60% en títulos TRP que en su gran mayoría serían inversiones internacionales, lo anterior por cuanto, como es conocido, nuestro mercado accionario es incipiente y no existe apetito de inversiones adicionales en fondos inmobiliarios en este momento. En el caso de otras clases de activos como los alternativos solo se permite invertir un 5% y nos encontramos en una etapa de análisis preliminar de los mismos. De esta forma para poder cumplir con los límites propuestos, tendremos que invertir en mercados internacionales $351 millones, lo que implica prácticamente duplicar el monto que mantenemos en la actualidad, pero en un periodo de 9 meses, sin tener consideración si el momento es adecuado o no para realizar dichas inversiones. También tendríamos que invertir en fondos de inversión locales, aunque el </w:t>
            </w:r>
            <w:r w:rsidRPr="001F5FE6">
              <w:rPr>
                <w:rFonts w:ascii="Times New Roman" w:hAnsi="Times New Roman" w:cs="Times New Roman"/>
                <w:sz w:val="24"/>
                <w:szCs w:val="24"/>
              </w:rPr>
              <w:lastRenderedPageBreak/>
              <w:t>perfil del fondo no requiera en esta clase de activos; además, tendríamos que asignarle todos los fondos inmobiliarios que mantenemos en la actualidad en el ROPC. Así las cosas, también el riesgo de incumplir la Ley de Protección al Trabajador, al traspasar el límite del 50% del portafolio en mercados internacionales, es elevado. Por otra parte, este fondo estaría extremadamente dolarizado (aproximadamente 78%, ya que además del TRP y lo mencionado, le correspondería una porción de otros títulos en dólares que mantenemos en el ROPC en la actualidad) y según la propuesta regulatoria implicaría invertir en gran cantidad de coberturas cambiarias. Sí bien es cierto, invertir en TRP en mercados internacionales podría tener un rendimiento esperado colonizado superior a las opciones locales tanto en colones como en dólares, la obligación de comprar coberturas cambiarias cuando se supere el 50% del portafolio en dólares (como es el caso del Fondo D y eventualmente el Fondo C) limitarían la rentabilidad de esos fondos por el costo que podrían tener dichas coberturas en un mercado sin desarrollar. Adicionalmente la cobertura con derivados es una de las, sino la forma más eficiente de cobertura en un portafolio. Sin embargo, viene con sus dificultades, retos, y debilidades como cualquier otra estrategia de inversión. Primero que nada, al estar en un mercado emergente, la oferta de productos derivados para cobertura de mercado local vs. Internacional, o viceversa, es bastante escasa. Al ser la oferta tan ligera, dificulta mucho la eficiencia del activo para cubrir, ya que menor liquidez implica mayores costos de transacción, un mark-to-market más volátil, y poca flexibilidad para ejecutar. Esto a nivel operativo.</w:t>
            </w:r>
          </w:p>
          <w:p w14:paraId="140AF91F" w14:textId="77777777"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falta de instrumentos también significa que la cantidad de estrategias implementables se reduce notablemente, ya que la mayoría de las estrategias de cobertura están compuestas de una serie de derivados que, en conjunto, replican un sistema de riesgo/retorno que optimiza el portafolio, y no de un solo derivado, lo cual reduce todavía más el universo de posibilidades dentro de la clase de activos.</w:t>
            </w:r>
          </w:p>
          <w:p w14:paraId="00CA08C4" w14:textId="1A057878"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Otro factor que hay que sumar a esto es que, al haber limitadas estrategias por consecuencia de limitados productos disponibles, el mercado general nacional no tiene la experiencia necesaria utilizando esta clase de activos para implementar coberturas de forma correcta y eficiente, por lo cual esto podría resultar en ‘jugar con fuego’. El mundo de los derivados es el más grande dentro de los activos financieros, y aventurarse sin tener el conocimiento necesario puede ser muy peligroso, ya que cada instrumento es más complejo que el que sigue. Al no haber suficientes instrumentos localmente, la cobertura se tendría que hacer con instrumentos internacionales, por lo cual esta experiencia va a ser muy necesaria con el fin de implementar la estrategia correcta, 2. velar porque la estrategia se implemente correctamente, y 3. poder rebalancear, monitorear, y operar dicha estrategia de forma correcta para evitar sobre/subexposición, eventos adversos, movimientos excesivos de mercado que impacten la estrategia, y en caso de que sea necesario, pueda salirse el manager de la posición de forma correcta, evitando costos o fricciones innecesarias.</w:t>
            </w:r>
          </w:p>
        </w:tc>
        <w:tc>
          <w:tcPr>
            <w:tcW w:w="3482" w:type="dxa"/>
          </w:tcPr>
          <w:p w14:paraId="56BE2F79" w14:textId="77777777" w:rsidR="00755D7D" w:rsidRPr="001F5FE6" w:rsidRDefault="00755D7D" w:rsidP="00BA1B06">
            <w:pPr>
              <w:tabs>
                <w:tab w:val="left" w:pos="1056"/>
              </w:tabs>
              <w:jc w:val="both"/>
              <w:rPr>
                <w:rFonts w:ascii="Times New Roman" w:hAnsi="Times New Roman" w:cs="Times New Roman"/>
                <w:b/>
                <w:sz w:val="24"/>
                <w:szCs w:val="24"/>
              </w:rPr>
            </w:pPr>
          </w:p>
          <w:p w14:paraId="61BEF8F4" w14:textId="4496D59F" w:rsidR="00DB05A8" w:rsidRPr="001F5FE6" w:rsidRDefault="00424A69"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la recomendación y se amplían los limites propuestos.</w:t>
            </w:r>
          </w:p>
        </w:tc>
        <w:tc>
          <w:tcPr>
            <w:tcW w:w="3482" w:type="dxa"/>
            <w:gridSpan w:val="2"/>
          </w:tcPr>
          <w:p w14:paraId="766199DB" w14:textId="77777777" w:rsidR="00DB05A8" w:rsidRPr="001F5FE6" w:rsidRDefault="00DB05A8" w:rsidP="00BA1B06">
            <w:pPr>
              <w:tabs>
                <w:tab w:val="left" w:pos="1056"/>
              </w:tabs>
              <w:jc w:val="both"/>
              <w:rPr>
                <w:rFonts w:ascii="Times New Roman" w:hAnsi="Times New Roman" w:cs="Times New Roman"/>
                <w:b/>
                <w:sz w:val="24"/>
                <w:szCs w:val="24"/>
              </w:rPr>
            </w:pPr>
          </w:p>
        </w:tc>
      </w:tr>
      <w:tr w:rsidR="00DB05A8" w:rsidRPr="001F5FE6" w14:paraId="3F87D869" w14:textId="77777777" w:rsidTr="001F5FE6">
        <w:tc>
          <w:tcPr>
            <w:tcW w:w="3488" w:type="dxa"/>
            <w:gridSpan w:val="2"/>
          </w:tcPr>
          <w:p w14:paraId="151DBB9B" w14:textId="77777777" w:rsidR="00DB05A8" w:rsidRPr="001F5FE6" w:rsidRDefault="00DB05A8" w:rsidP="00BA1B06">
            <w:pPr>
              <w:contextualSpacing/>
              <w:jc w:val="both"/>
              <w:rPr>
                <w:rFonts w:ascii="Times New Roman" w:eastAsia="Times New Roman" w:hAnsi="Times New Roman" w:cs="Times New Roman"/>
                <w:sz w:val="24"/>
                <w:szCs w:val="24"/>
                <w:lang w:eastAsia="es-ES"/>
              </w:rPr>
            </w:pPr>
          </w:p>
        </w:tc>
        <w:tc>
          <w:tcPr>
            <w:tcW w:w="3482" w:type="dxa"/>
          </w:tcPr>
          <w:p w14:paraId="227552C8" w14:textId="77777777" w:rsidR="00DB05A8" w:rsidRPr="001F5FE6" w:rsidRDefault="00DB05A8" w:rsidP="00BA1B0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51678C38" w14:textId="77777777"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propuesta de no incluir dentro de los costos imputados al fondo, lo establecido en el artículo 64, es cuestionable.</w:t>
            </w:r>
          </w:p>
          <w:p w14:paraId="0C7B2F77" w14:textId="77777777"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El criterio que debe prevalecer es si los costos por servicios que una operadora debe contratar los hace por cuenta de los afiliados que le han dado en administración sus ahorros con fines previsionales o por el contrario, son servicios propios del funcionamiento empresarial de la OPC, lo cual obviamente, hace evidente que los costos asociados no sean con cargo al fondo administrado.</w:t>
            </w:r>
          </w:p>
          <w:p w14:paraId="6CD8AA04" w14:textId="77777777"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claro que todos los componentes incluidos en el artículo 64 son necesarios para la gestión de los fondos de pensiones, máxime cuando se accede a los mercados internacionales, dadas las limitaciones observadas en los mercados de valores locales. Los servicios establecidos en dicho articulado son consistentes para el logro de los objetivos de la reforma (promover una mayor tasa de reemplazo) y, por lo tanto, no es fácil comprender la razón por la cual se pretende que sean asumidos por las Operadoras de pensiones.</w:t>
            </w:r>
          </w:p>
          <w:p w14:paraId="4EFF47B9" w14:textId="77777777"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Ahora bien, es claro que todas las decisiones empresariales tomadas por las Operadoras de pensiones deben regirse por principios de transparencia y apegadas a la técnica para la administración de los fondos de terceros.</w:t>
            </w:r>
          </w:p>
          <w:p w14:paraId="326F702E" w14:textId="77777777"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Bajo este contexto, se sugiere respetuosamente que la SUPEN, si lo estima necesario y ejerciendo sus funciones de supervisor, analice el marco de gobernanza aplicado por las Operadoras de pensiones en la ejecutoria de todos los servicios mencionados en el artículo 64 y si es del caso, exija las correcciones necesarias.</w:t>
            </w:r>
          </w:p>
          <w:p w14:paraId="782F64BB" w14:textId="77777777"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Adicionalmente se considera necesario que el CONASSIF y la SUPEN clarifiquen el tratamiento contable para la imputación de dichos costos, en caso de entrar en vigor la reforma asociada con los fondos generacionales.</w:t>
            </w:r>
          </w:p>
          <w:p w14:paraId="30B2E481" w14:textId="4D3859D6" w:rsidR="00DB05A8" w:rsidRPr="001F5FE6" w:rsidRDefault="00DB05A8"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Independientemente de lo anterior, se sugiere que el texto establecido en el artículo 64 se incorpore en el artículo 63 para que los costos de los servicios indicados sean con cargo a los fondos administrados.</w:t>
            </w:r>
          </w:p>
        </w:tc>
        <w:tc>
          <w:tcPr>
            <w:tcW w:w="3482" w:type="dxa"/>
          </w:tcPr>
          <w:p w14:paraId="5DBE844A" w14:textId="77777777" w:rsidR="00DB05A8" w:rsidRPr="001F5FE6" w:rsidRDefault="00352E7F"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Ver respuesta a comentarios relacionados, atrás.</w:t>
            </w:r>
          </w:p>
          <w:p w14:paraId="59F4EF5F" w14:textId="74828B2D" w:rsidR="00352E7F" w:rsidRPr="001F5FE6" w:rsidRDefault="00352E7F" w:rsidP="00BA1B06">
            <w:pPr>
              <w:tabs>
                <w:tab w:val="left" w:pos="1056"/>
              </w:tabs>
              <w:jc w:val="both"/>
              <w:rPr>
                <w:rFonts w:ascii="Times New Roman" w:hAnsi="Times New Roman" w:cs="Times New Roman"/>
                <w:sz w:val="24"/>
                <w:szCs w:val="24"/>
              </w:rPr>
            </w:pPr>
          </w:p>
        </w:tc>
        <w:tc>
          <w:tcPr>
            <w:tcW w:w="3482" w:type="dxa"/>
            <w:gridSpan w:val="2"/>
          </w:tcPr>
          <w:p w14:paraId="248FE66E" w14:textId="77777777" w:rsidR="00DB05A8" w:rsidRPr="001F5FE6" w:rsidRDefault="00DB05A8" w:rsidP="00BA1B06">
            <w:pPr>
              <w:tabs>
                <w:tab w:val="left" w:pos="1056"/>
              </w:tabs>
              <w:jc w:val="both"/>
              <w:rPr>
                <w:rFonts w:ascii="Times New Roman" w:hAnsi="Times New Roman" w:cs="Times New Roman"/>
                <w:b/>
                <w:sz w:val="24"/>
                <w:szCs w:val="24"/>
              </w:rPr>
            </w:pPr>
          </w:p>
        </w:tc>
      </w:tr>
      <w:tr w:rsidR="00555004" w:rsidRPr="001F5FE6" w14:paraId="56E56D97" w14:textId="77777777" w:rsidTr="001F5FE6">
        <w:tc>
          <w:tcPr>
            <w:tcW w:w="3488" w:type="dxa"/>
            <w:gridSpan w:val="2"/>
          </w:tcPr>
          <w:p w14:paraId="4212F969" w14:textId="77777777" w:rsidR="00555004" w:rsidRPr="001F5FE6" w:rsidRDefault="00555004" w:rsidP="00BA1B06">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modifica el artículo 68 para que, en lo sucesivo, se lea de la siguiente forma:</w:t>
            </w:r>
          </w:p>
          <w:p w14:paraId="6CF70729"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5BDA9DD0"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68. Límites por tipo de instrumento</w:t>
            </w:r>
            <w:r w:rsidRPr="001F5FE6">
              <w:rPr>
                <w:rFonts w:ascii="Times New Roman" w:eastAsia="Times New Roman" w:hAnsi="Times New Roman" w:cs="Times New Roman"/>
                <w:sz w:val="24"/>
                <w:szCs w:val="24"/>
                <w:lang w:eastAsia="es-ES"/>
              </w:rPr>
              <w:t xml:space="preserve">  </w:t>
            </w:r>
          </w:p>
          <w:p w14:paraId="6CE52062"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2D18380E"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fondos deben cumplir con los siguientes límites máximos: </w:t>
            </w:r>
          </w:p>
          <w:p w14:paraId="152B2CA8"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345CEC05" w14:textId="77777777" w:rsidR="00555004" w:rsidRPr="001F5FE6" w:rsidRDefault="00555004" w:rsidP="00BA1B06">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 xml:space="preserve">a. Títulos de deuda </w:t>
            </w:r>
          </w:p>
          <w:p w14:paraId="6BD73E20"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3B774850"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 Hasta un 10% en instrumentos de deuda individual. </w:t>
            </w:r>
          </w:p>
          <w:p w14:paraId="6A1DF41C"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1A2AC837"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Hasta un 5% en deuda estandarizada que no es grado de inversión (</w:t>
            </w:r>
            <w:r w:rsidRPr="001F5FE6">
              <w:rPr>
                <w:rFonts w:ascii="Times New Roman" w:eastAsia="Times New Roman" w:hAnsi="Times New Roman" w:cs="Times New Roman"/>
                <w:i/>
                <w:sz w:val="24"/>
                <w:szCs w:val="24"/>
                <w:lang w:eastAsia="es-ES"/>
              </w:rPr>
              <w:t>“High yield”</w:t>
            </w:r>
            <w:r w:rsidRPr="001F5FE6">
              <w:rPr>
                <w:rFonts w:ascii="Times New Roman" w:eastAsia="Times New Roman" w:hAnsi="Times New Roman" w:cs="Times New Roman"/>
                <w:sz w:val="24"/>
                <w:szCs w:val="24"/>
                <w:lang w:eastAsia="es-ES"/>
              </w:rPr>
              <w:t xml:space="preserve">). </w:t>
            </w:r>
          </w:p>
          <w:p w14:paraId="764FAAFD"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695F90E9"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iii. Hasta un 5% en préstamo de valores. </w:t>
            </w:r>
          </w:p>
          <w:p w14:paraId="12473528"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50CEF255"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iv. Hasta un 5% en reportos.</w:t>
            </w:r>
          </w:p>
          <w:p w14:paraId="2E338690"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09BE1A6F"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 Hasta un 5% en notas estructuradas con capital protegido.</w:t>
            </w:r>
          </w:p>
          <w:p w14:paraId="5D08B8D0" w14:textId="77777777" w:rsidR="00555004" w:rsidRPr="001F5FE6" w:rsidRDefault="00555004" w:rsidP="00BA1B06">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32A6EF03" w14:textId="77777777" w:rsidR="00555004" w:rsidRPr="001F5FE6" w:rsidRDefault="00555004" w:rsidP="00BA1B06">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b. Títulos representativos de propiedad</w:t>
            </w:r>
          </w:p>
          <w:p w14:paraId="492C0BB3"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39C9A20D"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 Hasta un 15% en participaciones de fondos o participaciones fiduciarias que pueden incursionar en vehículos de inversión relacionados con la administración de inmuebles, la inversión inmobiliaria, bienes raíces y desarrollo de proyectos.   </w:t>
            </w:r>
          </w:p>
          <w:p w14:paraId="075AA644"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3BA93481"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Hasta un 5% en participaciones de fondos o participaciones fiduciarias que pueden incursionar en fondos de capital de riesgo, incluyendo fondos cuyos subyacentes están constituidos por acciones privadas (</w:t>
            </w:r>
            <w:r w:rsidRPr="001F5FE6">
              <w:rPr>
                <w:rFonts w:ascii="Times New Roman" w:eastAsia="Times New Roman" w:hAnsi="Times New Roman" w:cs="Times New Roman"/>
                <w:i/>
                <w:sz w:val="24"/>
                <w:szCs w:val="24"/>
                <w:lang w:eastAsia="es-ES"/>
              </w:rPr>
              <w:t>“Private equities”</w:t>
            </w: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i/>
                <w:sz w:val="24"/>
                <w:szCs w:val="24"/>
                <w:lang w:eastAsia="es-ES"/>
              </w:rPr>
              <w:t xml:space="preserve">. </w:t>
            </w:r>
          </w:p>
          <w:p w14:paraId="654FFC5F"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2D15BD29" w14:textId="2E6DF61E"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iii. Hasta un 5% en fondos y vehículos de inversión financieros locales.</w:t>
            </w:r>
          </w:p>
        </w:tc>
        <w:tc>
          <w:tcPr>
            <w:tcW w:w="3482" w:type="dxa"/>
          </w:tcPr>
          <w:p w14:paraId="7AA68B58" w14:textId="14C7B57F" w:rsidR="00555004" w:rsidRPr="001F5FE6" w:rsidRDefault="0036596C" w:rsidP="00BA1B0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VIDA PLENA, OPC</w:t>
            </w:r>
          </w:p>
          <w:p w14:paraId="07F57236" w14:textId="4764E4E3" w:rsidR="00555004" w:rsidRPr="001F5FE6" w:rsidRDefault="00555004"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sugiere tratar límites con agrupamiento por clase de activos, así como revisar la redacción o especificación de un máximo de 5% en deuda estandarizada que no es grado de inversión, según lo indicado en observación anterior. </w:t>
            </w:r>
          </w:p>
          <w:p w14:paraId="3606A018" w14:textId="49298FDC" w:rsidR="00555004" w:rsidRPr="001F5FE6" w:rsidRDefault="00555004"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Adicionalmente se considera pertinente definir límites para instrumentos alternativos, algunos de los cuales con menos riesgos que capital de riesgo (dentro de los cuales hay private equities, private debt, infraestructura, etc.) mediante secundarios o coinversión que no son tradicionalmente capital de riesgo, aunque si instrumentos privados. </w:t>
            </w:r>
            <w:r w:rsidRPr="001F5FE6">
              <w:rPr>
                <w:rFonts w:ascii="Times New Roman" w:hAnsi="Times New Roman" w:cs="Times New Roman"/>
                <w:b/>
                <w:sz w:val="24"/>
                <w:szCs w:val="24"/>
              </w:rPr>
              <w:t>Se sugiere un límite máximo del 20%.</w:t>
            </w:r>
          </w:p>
        </w:tc>
        <w:tc>
          <w:tcPr>
            <w:tcW w:w="3482" w:type="dxa"/>
          </w:tcPr>
          <w:p w14:paraId="1B683FDB" w14:textId="77777777" w:rsidR="00555004" w:rsidRPr="001F5FE6" w:rsidRDefault="00555004"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propuesta normativa plantea dos categorías de instrumentos títulos de deuda (TD) e instrumentos representativos de propiedad (TRP). La selección de estas categorías para los límites obedece a las siguientes razones:</w:t>
            </w:r>
          </w:p>
          <w:p w14:paraId="09666C02" w14:textId="77777777" w:rsidR="00555004" w:rsidRPr="001F5FE6" w:rsidRDefault="00555004"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Son ampliamente conocidas en el ámbito financiero.</w:t>
            </w:r>
          </w:p>
          <w:p w14:paraId="394A4C16" w14:textId="77777777" w:rsidR="00555004" w:rsidRPr="001F5FE6" w:rsidRDefault="00555004"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Cualquier instrumento en un portafolio de gestor de pensiones puede ser clasificado en alguna de estas categorías.</w:t>
            </w:r>
          </w:p>
          <w:p w14:paraId="60ABE685" w14:textId="64F39D4F" w:rsidR="00555004" w:rsidRPr="001F5FE6" w:rsidRDefault="00555004" w:rsidP="00BA1B0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Sobre estas clases de activos SUPEN define los límites prudenciales, sin embargo, las entidades pueden definir “subclases” necesarias para realizar los ejercicios de</w:t>
            </w:r>
            <w:r w:rsidR="000D4C0F"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optimización, siempre y cuando estas “subclases” se cumplan con lo definido para las dos clases de activos definidas por SUPEN. </w:t>
            </w:r>
          </w:p>
          <w:p w14:paraId="59F00D00" w14:textId="77777777" w:rsidR="00F31D39" w:rsidRPr="001F5FE6" w:rsidRDefault="00F31D39" w:rsidP="00BA1B06">
            <w:pPr>
              <w:tabs>
                <w:tab w:val="left" w:pos="1056"/>
              </w:tabs>
              <w:jc w:val="both"/>
              <w:rPr>
                <w:rFonts w:ascii="Times New Roman" w:hAnsi="Times New Roman" w:cs="Times New Roman"/>
                <w:sz w:val="24"/>
                <w:szCs w:val="24"/>
              </w:rPr>
            </w:pPr>
          </w:p>
          <w:p w14:paraId="37387629" w14:textId="296901BD" w:rsidR="00555004" w:rsidRPr="001F5FE6" w:rsidRDefault="00F31D39" w:rsidP="00BA1B06">
            <w:pPr>
              <w:tabs>
                <w:tab w:val="left" w:pos="1056"/>
              </w:tabs>
              <w:jc w:val="both"/>
              <w:rPr>
                <w:rFonts w:ascii="Times New Roman" w:hAnsi="Times New Roman" w:cs="Times New Roman"/>
                <w:sz w:val="24"/>
                <w:szCs w:val="24"/>
              </w:rPr>
            </w:pPr>
            <w:r>
              <w:rPr>
                <w:rFonts w:ascii="Times New Roman" w:hAnsi="Times New Roman" w:cs="Times New Roman"/>
                <w:sz w:val="24"/>
                <w:szCs w:val="24"/>
              </w:rPr>
              <w:t>Se toma nota de las observaciones para valoraciones posteriores</w:t>
            </w:r>
            <w:r w:rsidR="00E20259">
              <w:rPr>
                <w:rFonts w:ascii="Times New Roman" w:hAnsi="Times New Roman" w:cs="Times New Roman"/>
                <w:sz w:val="24"/>
                <w:szCs w:val="24"/>
              </w:rPr>
              <w:t>, al ser la inversión en activos alternativos un tema relativamente nuevo a efectos de la regulación financiera costarricense.</w:t>
            </w:r>
          </w:p>
        </w:tc>
        <w:tc>
          <w:tcPr>
            <w:tcW w:w="3482" w:type="dxa"/>
            <w:gridSpan w:val="2"/>
          </w:tcPr>
          <w:p w14:paraId="19201F88" w14:textId="77777777" w:rsidR="00555004" w:rsidRPr="001F5FE6" w:rsidRDefault="00555004" w:rsidP="00BA1B06">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modifica el artículo 68 para que, en lo sucesivo, se lea de la siguiente forma:</w:t>
            </w:r>
          </w:p>
          <w:p w14:paraId="006663E0"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73123614"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68. Límites por tipo de instrumento</w:t>
            </w:r>
            <w:r w:rsidRPr="001F5FE6">
              <w:rPr>
                <w:rFonts w:ascii="Times New Roman" w:eastAsia="Times New Roman" w:hAnsi="Times New Roman" w:cs="Times New Roman"/>
                <w:sz w:val="24"/>
                <w:szCs w:val="24"/>
                <w:lang w:eastAsia="es-ES"/>
              </w:rPr>
              <w:t xml:space="preserve">  </w:t>
            </w:r>
          </w:p>
          <w:p w14:paraId="1CB195D4"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63CDB1EB"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Los fondos deben cumplir con los siguientes límites máximos: </w:t>
            </w:r>
          </w:p>
          <w:p w14:paraId="652F5E48"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6540EF28" w14:textId="77777777" w:rsidR="00555004" w:rsidRPr="001F5FE6" w:rsidRDefault="00555004" w:rsidP="00BA1B06">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 xml:space="preserve">a. Títulos de deuda </w:t>
            </w:r>
          </w:p>
          <w:p w14:paraId="0723CD2B"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038292DD"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 Hasta un 10% en instrumentos de deuda individual. </w:t>
            </w:r>
          </w:p>
          <w:p w14:paraId="4348CA27"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5A8017E7"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Hasta un 5% en deuda estandarizada que no es grado de inversión (</w:t>
            </w:r>
            <w:r w:rsidRPr="001F5FE6">
              <w:rPr>
                <w:rFonts w:ascii="Times New Roman" w:eastAsia="Times New Roman" w:hAnsi="Times New Roman" w:cs="Times New Roman"/>
                <w:i/>
                <w:sz w:val="24"/>
                <w:szCs w:val="24"/>
                <w:lang w:eastAsia="es-ES"/>
              </w:rPr>
              <w:t>“High yield”</w:t>
            </w:r>
            <w:r w:rsidRPr="001F5FE6">
              <w:rPr>
                <w:rFonts w:ascii="Times New Roman" w:eastAsia="Times New Roman" w:hAnsi="Times New Roman" w:cs="Times New Roman"/>
                <w:sz w:val="24"/>
                <w:szCs w:val="24"/>
                <w:lang w:eastAsia="es-ES"/>
              </w:rPr>
              <w:t xml:space="preserve">). </w:t>
            </w:r>
          </w:p>
          <w:p w14:paraId="7F21DBAC"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50F53EC2"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iii. Hasta un 5% en préstamo de valores. </w:t>
            </w:r>
          </w:p>
          <w:p w14:paraId="6B757A41"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14E01164"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iv. Hasta un 5% en reportos.</w:t>
            </w:r>
          </w:p>
          <w:p w14:paraId="7307F3E1"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1323F4AE"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 Hasta un 5% en notas estructuradas con capital protegido.</w:t>
            </w:r>
          </w:p>
          <w:p w14:paraId="656E6717" w14:textId="77777777" w:rsidR="00555004" w:rsidRPr="001F5FE6" w:rsidRDefault="00555004" w:rsidP="00BA1B06">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5775B9D1" w14:textId="77777777" w:rsidR="00555004" w:rsidRPr="001F5FE6" w:rsidRDefault="00555004" w:rsidP="00BA1B06">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b. Títulos representativos de propiedad</w:t>
            </w:r>
          </w:p>
          <w:p w14:paraId="5A66664F"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256FC74F"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i. Hasta un 15% en participaciones de fondos o participaciones fiduciarias que pueden incursionar en vehículos de inversión relacionados con la administración de inmuebles, la inversión inmobiliaria, bienes raíces y desarrollo de proyectos.   </w:t>
            </w:r>
          </w:p>
          <w:p w14:paraId="4C3DD6AC"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7B616E6E" w14:textId="77777777" w:rsidR="00555004" w:rsidRPr="001F5FE6" w:rsidRDefault="00555004" w:rsidP="00BA1B06">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ii. Hasta un 5% en participaciones de fondos o participaciones fiduciarias que pueden incursionar en fondos de capital de riesgo, incluyendo fondos cuyos subyacentes están constituidos por acciones privadas (</w:t>
            </w:r>
            <w:r w:rsidRPr="001F5FE6">
              <w:rPr>
                <w:rFonts w:ascii="Times New Roman" w:eastAsia="Times New Roman" w:hAnsi="Times New Roman" w:cs="Times New Roman"/>
                <w:i/>
                <w:sz w:val="24"/>
                <w:szCs w:val="24"/>
                <w:lang w:eastAsia="es-ES"/>
              </w:rPr>
              <w:t>“Private equities”</w:t>
            </w: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i/>
                <w:sz w:val="24"/>
                <w:szCs w:val="24"/>
                <w:lang w:eastAsia="es-ES"/>
              </w:rPr>
              <w:t xml:space="preserve">. </w:t>
            </w:r>
          </w:p>
          <w:p w14:paraId="63D66C04" w14:textId="77777777" w:rsidR="00555004" w:rsidRPr="001F5FE6" w:rsidRDefault="00555004" w:rsidP="00BA1B06">
            <w:pPr>
              <w:ind w:left="708"/>
              <w:jc w:val="both"/>
              <w:rPr>
                <w:rFonts w:ascii="Times New Roman" w:eastAsia="Times New Roman" w:hAnsi="Times New Roman" w:cs="Times New Roman"/>
                <w:sz w:val="24"/>
                <w:szCs w:val="24"/>
                <w:lang w:eastAsia="es-ES"/>
              </w:rPr>
            </w:pPr>
          </w:p>
          <w:p w14:paraId="0C19DAA4" w14:textId="6A9604DC" w:rsidR="00555004" w:rsidRPr="00C344E5" w:rsidRDefault="00555004" w:rsidP="00BA1B06">
            <w:pPr>
              <w:jc w:val="both"/>
              <w:rPr>
                <w:rFonts w:ascii="Times New Roman" w:eastAsia="Times New Roman" w:hAnsi="Times New Roman" w:cs="Times New Roman"/>
                <w:color w:val="00B050"/>
                <w:sz w:val="24"/>
                <w:szCs w:val="24"/>
                <w:lang w:eastAsia="es-ES"/>
              </w:rPr>
            </w:pPr>
            <w:r w:rsidRPr="00DC48C8">
              <w:rPr>
                <w:rFonts w:ascii="Times New Roman" w:hAnsi="Times New Roman"/>
                <w:color w:val="00B050"/>
                <w:sz w:val="24"/>
              </w:rPr>
              <w:t xml:space="preserve">iii. Hasta un </w:t>
            </w:r>
            <w:r w:rsidR="00E55148" w:rsidRPr="001F5FE6">
              <w:rPr>
                <w:rFonts w:ascii="Times New Roman" w:eastAsia="Times New Roman" w:hAnsi="Times New Roman" w:cs="Times New Roman"/>
                <w:color w:val="00B050"/>
                <w:sz w:val="24"/>
                <w:szCs w:val="24"/>
                <w:lang w:eastAsia="es-ES"/>
              </w:rPr>
              <w:t>10</w:t>
            </w:r>
            <w:r w:rsidRPr="001F5FE6">
              <w:rPr>
                <w:rFonts w:ascii="Times New Roman" w:eastAsia="Times New Roman" w:hAnsi="Times New Roman" w:cs="Times New Roman"/>
                <w:color w:val="00B050"/>
                <w:sz w:val="24"/>
                <w:szCs w:val="24"/>
                <w:lang w:eastAsia="es-ES"/>
              </w:rPr>
              <w:t xml:space="preserve">% </w:t>
            </w:r>
            <w:r w:rsidRPr="00DC48C8">
              <w:rPr>
                <w:rFonts w:ascii="Times New Roman" w:hAnsi="Times New Roman"/>
                <w:color w:val="00B050"/>
                <w:sz w:val="24"/>
              </w:rPr>
              <w:t>en fondos y vehículos de inversión financieros locales.</w:t>
            </w:r>
          </w:p>
        </w:tc>
      </w:tr>
      <w:tr w:rsidR="00555004" w:rsidRPr="001F5FE6" w14:paraId="2D59F47B" w14:textId="77777777" w:rsidTr="001F5FE6">
        <w:tc>
          <w:tcPr>
            <w:tcW w:w="3488" w:type="dxa"/>
            <w:gridSpan w:val="2"/>
          </w:tcPr>
          <w:p w14:paraId="08E8C13A" w14:textId="77777777" w:rsidR="00555004" w:rsidRPr="001F5FE6" w:rsidRDefault="00555004" w:rsidP="005D39A0">
            <w:pPr>
              <w:contextualSpacing/>
              <w:jc w:val="both"/>
              <w:rPr>
                <w:rFonts w:ascii="Times New Roman" w:eastAsia="Times New Roman" w:hAnsi="Times New Roman" w:cs="Times New Roman"/>
                <w:sz w:val="24"/>
                <w:szCs w:val="24"/>
                <w:lang w:eastAsia="es-ES"/>
              </w:rPr>
            </w:pPr>
          </w:p>
        </w:tc>
        <w:tc>
          <w:tcPr>
            <w:tcW w:w="3482" w:type="dxa"/>
          </w:tcPr>
          <w:p w14:paraId="07F0A120" w14:textId="77777777" w:rsidR="00555004" w:rsidRPr="001F5FE6" w:rsidRDefault="00555004" w:rsidP="005D39A0">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3FAC5768"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mantener un límite de 50% de inversiones en mercado internacional para cada fondo, no permite llegar a las proporciones máximas de renta variable propuestas en la reforma para los fondos de las personas más jóvenes (80% de renta variable entre mercado local e internacional).  Esta situación no permite que exista diferenciación entre Operadoras, ya que ningún fondo podría alcanzar un perfil más agresivo, limitando la posibilidad de diferenciar las estrategias y permitir a los afiliados contar con glidepaths con diferentes perfiles de riesgo.  </w:t>
            </w:r>
          </w:p>
          <w:p w14:paraId="4E731EF8" w14:textId="0BD9F3E1"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Aunque existen límites aplicables a renta variable local, visualizamos los siguientes problemas:  </w:t>
            </w:r>
          </w:p>
          <w:p w14:paraId="636FA3CD" w14:textId="21DE0C93"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 pesar de que se establece la posibilidad de invertir en instrumentos de renta variable del mercado local, no existe suficiente oferta de este tipo de activos y el mercado es poco profundo. Este aspecto fue visto en la reunión que se tuvo con funcionarios de Supen, en donde se nos indicó que las Operadoras deberíamos preocuparnos por el desarrollo del mercado de valores, se tocó el tema de las inversiones en vivienda, sin embargo, a pesar de los esfuerzos realizados por las diferentes entidades autorizadas en llevar más alternativas al mercado de valores, es un camino largo y costoso para los emisores, que terminan accediendo a un crédito bancario.  </w:t>
            </w:r>
          </w:p>
          <w:p w14:paraId="0E8AFD3C" w14:textId="6596DBA2"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El costo de las emisiones en el mercado local es elevado, por lo que pocos emisores recurren a las colocaciones de oferta pública.  Debido a lo anterior, alcanzar un porcentaje de renta variable superior al 50% es poco viable para los fondos C y D.  </w:t>
            </w:r>
          </w:p>
          <w:p w14:paraId="76DD2D71" w14:textId="2DE20434"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Los títulos representativos de propiedad del mercado local que tienen un mayor límite (fondos inmobiliarios, fondos de desarrollo de proyectos), no se ajustan al objetivo de crecimiento de capital que existe en los fondos más jóvenes, C y D, ni al de liquidez del fondo A.  </w:t>
            </w:r>
          </w:p>
          <w:p w14:paraId="155D8DDE" w14:textId="20306ADC"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Debido a lo anteriormente expuesto, se propone que el límite de inversiones en el mercado internacional para cada cohorte no esté restringido a un 50%, sino que el límite indicado en la LPT se calcule sobre el total del saldo administrado en las cohortes que se determinen. De esta forma el glidepath de cada cohorte consideraría los porcentajes máximos definidos para cada cohorte, dada la escasez de títulos representativos de propiedad con el perfil de riesgo y crecimiento requeridos por los distintos fondos. Para respetar lo indicado en el artículo 62 de la Ley de Protección al Trabajador, se buscaría que la totalidad de cohortes correspondientes a los distintos “target date funds”, no exceda del porcentaje de 50% de inversiones en el mercado internacional.  </w:t>
            </w:r>
          </w:p>
          <w:p w14:paraId="5755537A" w14:textId="51BFB570"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Además, proponemos las siguientes modificaciones al artículo 68 del RGA. </w:t>
            </w:r>
          </w:p>
          <w:p w14:paraId="0E1386F0"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153CF2D5" w14:textId="61EAF706" w:rsidR="00555004" w:rsidRPr="001F5FE6" w:rsidRDefault="00555004" w:rsidP="005D39A0">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 xml:space="preserve">Recomendaciones para el artículo 68  </w:t>
            </w:r>
          </w:p>
          <w:p w14:paraId="5E3C8EB3"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43B4124"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propone modificar el inciso b), los numerales ii y iii: </w:t>
            </w:r>
          </w:p>
          <w:p w14:paraId="003EF34D" w14:textId="1E2C4BEE" w:rsidR="00555004" w:rsidRPr="001F5FE6" w:rsidRDefault="00555004" w:rsidP="005D39A0">
            <w:pPr>
              <w:tabs>
                <w:tab w:val="left" w:pos="1056"/>
              </w:tabs>
              <w:jc w:val="both"/>
              <w:rPr>
                <w:rFonts w:ascii="Times New Roman" w:hAnsi="Times New Roman" w:cs="Times New Roman"/>
                <w:sz w:val="24"/>
                <w:szCs w:val="24"/>
              </w:rPr>
            </w:pPr>
          </w:p>
          <w:p w14:paraId="0A086FB2"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ii. Hasta un 5% en participaciones de fondos o participaciones fiduciarias que pueden incursionar en fondos de capital de riesgo, incluyendo fondos cuyos subyacentes están constituidos por acciones privadas (“Private equities”).  </w:t>
            </w:r>
          </w:p>
          <w:p w14:paraId="00B1C547"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3EE9ECD5"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considera que incorrectamente se está mezclando instrumentos privados, que por definición son alternativos, dentro de una categoría que por definición apunta a incluir renta variable pública. Se propone separar “private equity” de los TRP para que se incluyan en una nueva clase de activo. Además, se propone que se defina la categoría de instrumentos alternativos considerando 3 de las 4 clases de activos que conforman esta categoría (“private equity”, activos reales (inmobiliarios e infraestructura) y notas estructuradas). Con respecto a las notas estructuradas, en el artículo 17 se propuso no limitar los subyacentes a deuda de gobierno de la más alta categoría. </w:t>
            </w:r>
          </w:p>
          <w:p w14:paraId="4970559E" w14:textId="6DC08473"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Se propone aumentar el límite de fondos de inversión financieros locales de la siguiente forma: </w:t>
            </w:r>
          </w:p>
          <w:p w14:paraId="7591677C"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63BFF20"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iii. Hasta un 15% en fondos y vehículos de inversión financieros locales. </w:t>
            </w:r>
          </w:p>
          <w:p w14:paraId="26B74ADD" w14:textId="77777777"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44993AD" w14:textId="60BFCAC3" w:rsidR="00555004" w:rsidRPr="001F5FE6" w:rsidRDefault="00555004" w:rsidP="005D39A0">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Este incremento busca permitir el desarrollo de fondos financieros locales, con el fin de lograr alcanzar los límites máximos de renta variable en las cohortes D y C; así como que se puedan desarrollar instrumentos financieros adecuados a cada cohorte.</w:t>
            </w:r>
          </w:p>
        </w:tc>
        <w:tc>
          <w:tcPr>
            <w:tcW w:w="3482" w:type="dxa"/>
          </w:tcPr>
          <w:p w14:paraId="161AE501" w14:textId="77777777" w:rsidR="00755D7D" w:rsidRPr="00C229BA" w:rsidRDefault="00062DA9" w:rsidP="005D39A0">
            <w:pPr>
              <w:tabs>
                <w:tab w:val="left" w:pos="1056"/>
              </w:tabs>
              <w:jc w:val="both"/>
              <w:rPr>
                <w:rFonts w:ascii="Times New Roman" w:hAnsi="Times New Roman" w:cs="Times New Roman"/>
                <w:sz w:val="24"/>
                <w:szCs w:val="24"/>
              </w:rPr>
            </w:pPr>
            <w:r w:rsidRPr="00C229BA">
              <w:rPr>
                <w:rFonts w:ascii="Times New Roman" w:hAnsi="Times New Roman" w:cs="Times New Roman"/>
                <w:sz w:val="24"/>
                <w:szCs w:val="24"/>
              </w:rPr>
              <w:t>El límite de un 50% en inversiones extranjeras es un límite que está establecido en la Ley de Protección al Trabajador, sin que sea posible modificarlo por la vía reglamentaria</w:t>
            </w:r>
            <w:r w:rsidR="00AD263A" w:rsidRPr="00C229BA">
              <w:rPr>
                <w:rFonts w:ascii="Times New Roman" w:hAnsi="Times New Roman" w:cs="Times New Roman"/>
                <w:sz w:val="24"/>
                <w:szCs w:val="24"/>
              </w:rPr>
              <w:t>.</w:t>
            </w:r>
          </w:p>
          <w:p w14:paraId="677EF450" w14:textId="77777777" w:rsidR="0005173A" w:rsidRPr="00C229BA" w:rsidRDefault="0005173A" w:rsidP="005D39A0">
            <w:pPr>
              <w:tabs>
                <w:tab w:val="left" w:pos="1056"/>
              </w:tabs>
              <w:jc w:val="both"/>
              <w:rPr>
                <w:rFonts w:ascii="Times New Roman" w:hAnsi="Times New Roman" w:cs="Times New Roman"/>
                <w:sz w:val="24"/>
                <w:szCs w:val="24"/>
              </w:rPr>
            </w:pPr>
          </w:p>
          <w:p w14:paraId="2C3DBC6B" w14:textId="77777777" w:rsidR="0005173A" w:rsidRPr="00C229BA" w:rsidRDefault="0005173A" w:rsidP="005D39A0">
            <w:pPr>
              <w:tabs>
                <w:tab w:val="left" w:pos="1056"/>
              </w:tabs>
              <w:jc w:val="both"/>
              <w:rPr>
                <w:rFonts w:ascii="Times New Roman" w:hAnsi="Times New Roman" w:cs="Times New Roman"/>
                <w:sz w:val="24"/>
                <w:szCs w:val="24"/>
              </w:rPr>
            </w:pPr>
          </w:p>
          <w:p w14:paraId="50B0A239" w14:textId="77777777" w:rsidR="0005173A" w:rsidRPr="00C229BA" w:rsidRDefault="0005173A" w:rsidP="005D39A0">
            <w:pPr>
              <w:tabs>
                <w:tab w:val="left" w:pos="1056"/>
              </w:tabs>
              <w:jc w:val="both"/>
              <w:rPr>
                <w:rFonts w:ascii="Times New Roman" w:hAnsi="Times New Roman" w:cs="Times New Roman"/>
                <w:sz w:val="24"/>
                <w:szCs w:val="24"/>
              </w:rPr>
            </w:pPr>
          </w:p>
          <w:p w14:paraId="3ECED51E" w14:textId="77777777" w:rsidR="0005173A" w:rsidRPr="00C229BA" w:rsidRDefault="0005173A" w:rsidP="005D39A0">
            <w:pPr>
              <w:tabs>
                <w:tab w:val="left" w:pos="1056"/>
              </w:tabs>
              <w:jc w:val="both"/>
              <w:rPr>
                <w:rFonts w:ascii="Times New Roman" w:hAnsi="Times New Roman" w:cs="Times New Roman"/>
                <w:sz w:val="24"/>
                <w:szCs w:val="24"/>
              </w:rPr>
            </w:pPr>
          </w:p>
          <w:p w14:paraId="72F59047" w14:textId="77777777" w:rsidR="0005173A" w:rsidRPr="00C229BA" w:rsidRDefault="0005173A" w:rsidP="005D39A0">
            <w:pPr>
              <w:tabs>
                <w:tab w:val="left" w:pos="1056"/>
              </w:tabs>
              <w:jc w:val="both"/>
              <w:rPr>
                <w:rFonts w:ascii="Times New Roman" w:hAnsi="Times New Roman" w:cs="Times New Roman"/>
                <w:sz w:val="24"/>
                <w:szCs w:val="24"/>
              </w:rPr>
            </w:pPr>
          </w:p>
          <w:p w14:paraId="700B728F" w14:textId="77777777" w:rsidR="0005173A" w:rsidRPr="00C229BA" w:rsidRDefault="0005173A" w:rsidP="005D39A0">
            <w:pPr>
              <w:tabs>
                <w:tab w:val="left" w:pos="1056"/>
              </w:tabs>
              <w:jc w:val="both"/>
              <w:rPr>
                <w:rFonts w:ascii="Times New Roman" w:hAnsi="Times New Roman" w:cs="Times New Roman"/>
                <w:sz w:val="24"/>
                <w:szCs w:val="24"/>
              </w:rPr>
            </w:pPr>
          </w:p>
          <w:p w14:paraId="098B6A79" w14:textId="77777777" w:rsidR="0005173A" w:rsidRPr="00C229BA" w:rsidRDefault="0005173A" w:rsidP="005D39A0">
            <w:pPr>
              <w:tabs>
                <w:tab w:val="left" w:pos="1056"/>
              </w:tabs>
              <w:jc w:val="both"/>
              <w:rPr>
                <w:rFonts w:ascii="Times New Roman" w:hAnsi="Times New Roman" w:cs="Times New Roman"/>
                <w:sz w:val="24"/>
                <w:szCs w:val="24"/>
              </w:rPr>
            </w:pPr>
          </w:p>
          <w:p w14:paraId="0A81C7AD" w14:textId="77777777" w:rsidR="0005173A" w:rsidRPr="00C229BA" w:rsidRDefault="0005173A" w:rsidP="005D39A0">
            <w:pPr>
              <w:tabs>
                <w:tab w:val="left" w:pos="1056"/>
              </w:tabs>
              <w:jc w:val="both"/>
              <w:rPr>
                <w:rFonts w:ascii="Times New Roman" w:hAnsi="Times New Roman" w:cs="Times New Roman"/>
                <w:sz w:val="24"/>
                <w:szCs w:val="24"/>
              </w:rPr>
            </w:pPr>
          </w:p>
          <w:p w14:paraId="3B41B161" w14:textId="77777777" w:rsidR="0005173A" w:rsidRPr="00C229BA" w:rsidRDefault="0005173A" w:rsidP="005D39A0">
            <w:pPr>
              <w:tabs>
                <w:tab w:val="left" w:pos="1056"/>
              </w:tabs>
              <w:jc w:val="both"/>
              <w:rPr>
                <w:rFonts w:ascii="Times New Roman" w:hAnsi="Times New Roman" w:cs="Times New Roman"/>
                <w:sz w:val="24"/>
                <w:szCs w:val="24"/>
              </w:rPr>
            </w:pPr>
          </w:p>
          <w:p w14:paraId="18749245" w14:textId="77777777" w:rsidR="0005173A" w:rsidRPr="00C229BA" w:rsidRDefault="0005173A" w:rsidP="005D39A0">
            <w:pPr>
              <w:tabs>
                <w:tab w:val="left" w:pos="1056"/>
              </w:tabs>
              <w:jc w:val="both"/>
              <w:rPr>
                <w:rFonts w:ascii="Times New Roman" w:hAnsi="Times New Roman" w:cs="Times New Roman"/>
                <w:sz w:val="24"/>
                <w:szCs w:val="24"/>
              </w:rPr>
            </w:pPr>
          </w:p>
          <w:p w14:paraId="118050D3" w14:textId="77777777" w:rsidR="0005173A" w:rsidRPr="00C229BA" w:rsidRDefault="0005173A" w:rsidP="005D39A0">
            <w:pPr>
              <w:tabs>
                <w:tab w:val="left" w:pos="1056"/>
              </w:tabs>
              <w:jc w:val="both"/>
              <w:rPr>
                <w:rFonts w:ascii="Times New Roman" w:hAnsi="Times New Roman" w:cs="Times New Roman"/>
                <w:sz w:val="24"/>
                <w:szCs w:val="24"/>
              </w:rPr>
            </w:pPr>
          </w:p>
          <w:p w14:paraId="36C4A20F" w14:textId="77777777" w:rsidR="0005173A" w:rsidRPr="00C229BA" w:rsidRDefault="0005173A" w:rsidP="005D39A0">
            <w:pPr>
              <w:tabs>
                <w:tab w:val="left" w:pos="1056"/>
              </w:tabs>
              <w:jc w:val="both"/>
              <w:rPr>
                <w:rFonts w:ascii="Times New Roman" w:hAnsi="Times New Roman" w:cs="Times New Roman"/>
                <w:sz w:val="24"/>
                <w:szCs w:val="24"/>
              </w:rPr>
            </w:pPr>
          </w:p>
          <w:p w14:paraId="35365E5B" w14:textId="77777777" w:rsidR="0005173A" w:rsidRPr="00C229BA" w:rsidRDefault="0005173A" w:rsidP="005D39A0">
            <w:pPr>
              <w:tabs>
                <w:tab w:val="left" w:pos="1056"/>
              </w:tabs>
              <w:jc w:val="both"/>
              <w:rPr>
                <w:rFonts w:ascii="Times New Roman" w:hAnsi="Times New Roman" w:cs="Times New Roman"/>
                <w:sz w:val="24"/>
                <w:szCs w:val="24"/>
              </w:rPr>
            </w:pPr>
          </w:p>
          <w:p w14:paraId="6C86232B" w14:textId="77777777" w:rsidR="0005173A" w:rsidRPr="00C229BA" w:rsidRDefault="0005173A" w:rsidP="005D39A0">
            <w:pPr>
              <w:tabs>
                <w:tab w:val="left" w:pos="1056"/>
              </w:tabs>
              <w:jc w:val="both"/>
              <w:rPr>
                <w:rFonts w:ascii="Times New Roman" w:hAnsi="Times New Roman" w:cs="Times New Roman"/>
                <w:sz w:val="24"/>
                <w:szCs w:val="24"/>
              </w:rPr>
            </w:pPr>
          </w:p>
          <w:p w14:paraId="2B6ACF17" w14:textId="77777777" w:rsidR="0005173A" w:rsidRPr="00C229BA" w:rsidRDefault="0005173A" w:rsidP="005D39A0">
            <w:pPr>
              <w:tabs>
                <w:tab w:val="left" w:pos="1056"/>
              </w:tabs>
              <w:jc w:val="both"/>
              <w:rPr>
                <w:rFonts w:ascii="Times New Roman" w:hAnsi="Times New Roman" w:cs="Times New Roman"/>
                <w:sz w:val="24"/>
                <w:szCs w:val="24"/>
              </w:rPr>
            </w:pPr>
          </w:p>
          <w:p w14:paraId="39AD643D" w14:textId="77777777" w:rsidR="0005173A" w:rsidRPr="00C229BA" w:rsidRDefault="0005173A" w:rsidP="005D39A0">
            <w:pPr>
              <w:tabs>
                <w:tab w:val="left" w:pos="1056"/>
              </w:tabs>
              <w:jc w:val="both"/>
              <w:rPr>
                <w:rFonts w:ascii="Times New Roman" w:hAnsi="Times New Roman" w:cs="Times New Roman"/>
                <w:sz w:val="24"/>
                <w:szCs w:val="24"/>
              </w:rPr>
            </w:pPr>
          </w:p>
          <w:p w14:paraId="1DD81A1F" w14:textId="77777777" w:rsidR="0005173A" w:rsidRPr="00C229BA" w:rsidRDefault="0005173A" w:rsidP="005D39A0">
            <w:pPr>
              <w:tabs>
                <w:tab w:val="left" w:pos="1056"/>
              </w:tabs>
              <w:jc w:val="both"/>
              <w:rPr>
                <w:rFonts w:ascii="Times New Roman" w:hAnsi="Times New Roman" w:cs="Times New Roman"/>
                <w:sz w:val="24"/>
                <w:szCs w:val="24"/>
              </w:rPr>
            </w:pPr>
          </w:p>
          <w:p w14:paraId="67699808" w14:textId="77777777" w:rsidR="0005173A" w:rsidRPr="00C229BA" w:rsidRDefault="0005173A" w:rsidP="005D39A0">
            <w:pPr>
              <w:tabs>
                <w:tab w:val="left" w:pos="1056"/>
              </w:tabs>
              <w:jc w:val="both"/>
              <w:rPr>
                <w:rFonts w:ascii="Times New Roman" w:hAnsi="Times New Roman" w:cs="Times New Roman"/>
                <w:sz w:val="24"/>
                <w:szCs w:val="24"/>
              </w:rPr>
            </w:pPr>
          </w:p>
          <w:p w14:paraId="173A01E2" w14:textId="77777777" w:rsidR="0005173A" w:rsidRPr="00C229BA" w:rsidRDefault="0005173A" w:rsidP="005D39A0">
            <w:pPr>
              <w:tabs>
                <w:tab w:val="left" w:pos="1056"/>
              </w:tabs>
              <w:jc w:val="both"/>
              <w:rPr>
                <w:rFonts w:ascii="Times New Roman" w:hAnsi="Times New Roman" w:cs="Times New Roman"/>
                <w:sz w:val="24"/>
                <w:szCs w:val="24"/>
              </w:rPr>
            </w:pPr>
          </w:p>
          <w:p w14:paraId="3748027C" w14:textId="77777777" w:rsidR="0005173A" w:rsidRPr="00C229BA" w:rsidRDefault="0005173A" w:rsidP="005D39A0">
            <w:pPr>
              <w:tabs>
                <w:tab w:val="left" w:pos="1056"/>
              </w:tabs>
              <w:jc w:val="both"/>
              <w:rPr>
                <w:rFonts w:ascii="Times New Roman" w:hAnsi="Times New Roman" w:cs="Times New Roman"/>
                <w:sz w:val="24"/>
                <w:szCs w:val="24"/>
              </w:rPr>
            </w:pPr>
          </w:p>
          <w:p w14:paraId="2D02F462" w14:textId="77777777" w:rsidR="0005173A" w:rsidRPr="00C229BA" w:rsidRDefault="0005173A" w:rsidP="005D39A0">
            <w:pPr>
              <w:tabs>
                <w:tab w:val="left" w:pos="1056"/>
              </w:tabs>
              <w:jc w:val="both"/>
              <w:rPr>
                <w:rFonts w:ascii="Times New Roman" w:hAnsi="Times New Roman" w:cs="Times New Roman"/>
                <w:sz w:val="24"/>
                <w:szCs w:val="24"/>
              </w:rPr>
            </w:pPr>
          </w:p>
          <w:p w14:paraId="18D67D29" w14:textId="77777777" w:rsidR="0005173A" w:rsidRPr="00C229BA" w:rsidRDefault="0005173A" w:rsidP="005D39A0">
            <w:pPr>
              <w:tabs>
                <w:tab w:val="left" w:pos="1056"/>
              </w:tabs>
              <w:jc w:val="both"/>
              <w:rPr>
                <w:rFonts w:ascii="Times New Roman" w:hAnsi="Times New Roman" w:cs="Times New Roman"/>
                <w:sz w:val="24"/>
                <w:szCs w:val="24"/>
              </w:rPr>
            </w:pPr>
          </w:p>
          <w:p w14:paraId="5D218F3F" w14:textId="77777777" w:rsidR="0005173A" w:rsidRPr="00C229BA" w:rsidRDefault="0005173A" w:rsidP="005D39A0">
            <w:pPr>
              <w:tabs>
                <w:tab w:val="left" w:pos="1056"/>
              </w:tabs>
              <w:jc w:val="both"/>
              <w:rPr>
                <w:rFonts w:ascii="Times New Roman" w:hAnsi="Times New Roman" w:cs="Times New Roman"/>
                <w:sz w:val="24"/>
                <w:szCs w:val="24"/>
              </w:rPr>
            </w:pPr>
          </w:p>
          <w:p w14:paraId="5CB325FE" w14:textId="77777777" w:rsidR="0005173A" w:rsidRPr="00C229BA" w:rsidRDefault="0005173A" w:rsidP="005D39A0">
            <w:pPr>
              <w:tabs>
                <w:tab w:val="left" w:pos="1056"/>
              </w:tabs>
              <w:jc w:val="both"/>
              <w:rPr>
                <w:rFonts w:ascii="Times New Roman" w:hAnsi="Times New Roman" w:cs="Times New Roman"/>
                <w:sz w:val="24"/>
                <w:szCs w:val="24"/>
              </w:rPr>
            </w:pPr>
          </w:p>
          <w:p w14:paraId="34AF11E5" w14:textId="77777777" w:rsidR="0005173A" w:rsidRPr="00C229BA" w:rsidRDefault="0005173A" w:rsidP="005D39A0">
            <w:pPr>
              <w:tabs>
                <w:tab w:val="left" w:pos="1056"/>
              </w:tabs>
              <w:jc w:val="both"/>
              <w:rPr>
                <w:rFonts w:ascii="Times New Roman" w:hAnsi="Times New Roman" w:cs="Times New Roman"/>
                <w:sz w:val="24"/>
                <w:szCs w:val="24"/>
              </w:rPr>
            </w:pPr>
          </w:p>
          <w:p w14:paraId="43BCE8CF" w14:textId="77777777" w:rsidR="0005173A" w:rsidRPr="00C229BA" w:rsidRDefault="0005173A" w:rsidP="005D39A0">
            <w:pPr>
              <w:tabs>
                <w:tab w:val="left" w:pos="1056"/>
              </w:tabs>
              <w:jc w:val="both"/>
              <w:rPr>
                <w:rFonts w:ascii="Times New Roman" w:hAnsi="Times New Roman" w:cs="Times New Roman"/>
                <w:sz w:val="24"/>
                <w:szCs w:val="24"/>
              </w:rPr>
            </w:pPr>
          </w:p>
          <w:p w14:paraId="6880E70B" w14:textId="77777777" w:rsidR="005D5D0E" w:rsidRPr="00C229BA" w:rsidRDefault="005D5D0E" w:rsidP="005D39A0">
            <w:pPr>
              <w:tabs>
                <w:tab w:val="left" w:pos="1056"/>
              </w:tabs>
              <w:jc w:val="both"/>
              <w:rPr>
                <w:rFonts w:ascii="Times New Roman" w:hAnsi="Times New Roman" w:cs="Times New Roman"/>
                <w:sz w:val="24"/>
                <w:szCs w:val="24"/>
              </w:rPr>
            </w:pPr>
          </w:p>
          <w:p w14:paraId="2C440947" w14:textId="77777777" w:rsidR="005D5D0E" w:rsidRPr="00C229BA" w:rsidRDefault="005D5D0E" w:rsidP="005D39A0">
            <w:pPr>
              <w:tabs>
                <w:tab w:val="left" w:pos="1056"/>
              </w:tabs>
              <w:jc w:val="both"/>
              <w:rPr>
                <w:rFonts w:ascii="Times New Roman" w:hAnsi="Times New Roman" w:cs="Times New Roman"/>
                <w:sz w:val="24"/>
                <w:szCs w:val="24"/>
              </w:rPr>
            </w:pPr>
          </w:p>
          <w:p w14:paraId="22823011" w14:textId="77777777" w:rsidR="005D5D0E" w:rsidRPr="00C229BA" w:rsidRDefault="005D5D0E" w:rsidP="005D39A0">
            <w:pPr>
              <w:tabs>
                <w:tab w:val="left" w:pos="1056"/>
              </w:tabs>
              <w:jc w:val="both"/>
              <w:rPr>
                <w:rFonts w:ascii="Times New Roman" w:hAnsi="Times New Roman" w:cs="Times New Roman"/>
                <w:sz w:val="24"/>
                <w:szCs w:val="24"/>
              </w:rPr>
            </w:pPr>
          </w:p>
          <w:p w14:paraId="3E238C9E" w14:textId="77777777" w:rsidR="005D5D0E" w:rsidRPr="00C229BA" w:rsidRDefault="005D5D0E" w:rsidP="005D39A0">
            <w:pPr>
              <w:tabs>
                <w:tab w:val="left" w:pos="1056"/>
              </w:tabs>
              <w:jc w:val="both"/>
              <w:rPr>
                <w:rFonts w:ascii="Times New Roman" w:hAnsi="Times New Roman" w:cs="Times New Roman"/>
                <w:sz w:val="24"/>
                <w:szCs w:val="24"/>
              </w:rPr>
            </w:pPr>
          </w:p>
          <w:p w14:paraId="5F08F413" w14:textId="77777777" w:rsidR="005D5D0E" w:rsidRPr="00C229BA" w:rsidRDefault="005D5D0E" w:rsidP="005D39A0">
            <w:pPr>
              <w:tabs>
                <w:tab w:val="left" w:pos="1056"/>
              </w:tabs>
              <w:jc w:val="both"/>
              <w:rPr>
                <w:rFonts w:ascii="Times New Roman" w:hAnsi="Times New Roman" w:cs="Times New Roman"/>
                <w:sz w:val="24"/>
                <w:szCs w:val="24"/>
              </w:rPr>
            </w:pPr>
          </w:p>
          <w:p w14:paraId="0A80082E" w14:textId="77777777" w:rsidR="005D5D0E" w:rsidRPr="00C229BA" w:rsidRDefault="005D5D0E" w:rsidP="005D39A0">
            <w:pPr>
              <w:tabs>
                <w:tab w:val="left" w:pos="1056"/>
              </w:tabs>
              <w:jc w:val="both"/>
              <w:rPr>
                <w:rFonts w:ascii="Times New Roman" w:hAnsi="Times New Roman" w:cs="Times New Roman"/>
                <w:sz w:val="24"/>
                <w:szCs w:val="24"/>
              </w:rPr>
            </w:pPr>
          </w:p>
          <w:p w14:paraId="196C5DDE" w14:textId="77777777" w:rsidR="005D5D0E" w:rsidRPr="00C229BA" w:rsidRDefault="005D5D0E" w:rsidP="005D39A0">
            <w:pPr>
              <w:tabs>
                <w:tab w:val="left" w:pos="1056"/>
              </w:tabs>
              <w:jc w:val="both"/>
              <w:rPr>
                <w:rFonts w:ascii="Times New Roman" w:hAnsi="Times New Roman" w:cs="Times New Roman"/>
                <w:sz w:val="24"/>
                <w:szCs w:val="24"/>
              </w:rPr>
            </w:pPr>
          </w:p>
          <w:p w14:paraId="27A336AD" w14:textId="77777777" w:rsidR="005D5D0E" w:rsidRPr="00C229BA" w:rsidRDefault="005D5D0E" w:rsidP="005D39A0">
            <w:pPr>
              <w:tabs>
                <w:tab w:val="left" w:pos="1056"/>
              </w:tabs>
              <w:jc w:val="both"/>
              <w:rPr>
                <w:rFonts w:ascii="Times New Roman" w:hAnsi="Times New Roman" w:cs="Times New Roman"/>
                <w:sz w:val="24"/>
                <w:szCs w:val="24"/>
              </w:rPr>
            </w:pPr>
          </w:p>
          <w:p w14:paraId="218D86A5" w14:textId="77777777" w:rsidR="005D5D0E" w:rsidRPr="00C229BA" w:rsidRDefault="005D5D0E" w:rsidP="005D39A0">
            <w:pPr>
              <w:tabs>
                <w:tab w:val="left" w:pos="1056"/>
              </w:tabs>
              <w:jc w:val="both"/>
              <w:rPr>
                <w:rFonts w:ascii="Times New Roman" w:hAnsi="Times New Roman" w:cs="Times New Roman"/>
                <w:sz w:val="24"/>
                <w:szCs w:val="24"/>
              </w:rPr>
            </w:pPr>
          </w:p>
          <w:p w14:paraId="58CF316A" w14:textId="77777777" w:rsidR="005D5D0E" w:rsidRPr="00C229BA" w:rsidRDefault="005D5D0E" w:rsidP="005D39A0">
            <w:pPr>
              <w:tabs>
                <w:tab w:val="left" w:pos="1056"/>
              </w:tabs>
              <w:jc w:val="both"/>
              <w:rPr>
                <w:rFonts w:ascii="Times New Roman" w:hAnsi="Times New Roman" w:cs="Times New Roman"/>
                <w:sz w:val="24"/>
                <w:szCs w:val="24"/>
              </w:rPr>
            </w:pPr>
          </w:p>
          <w:p w14:paraId="7B6954B0" w14:textId="77777777" w:rsidR="005D5D0E" w:rsidRPr="00C229BA" w:rsidRDefault="005D5D0E" w:rsidP="005D39A0">
            <w:pPr>
              <w:tabs>
                <w:tab w:val="left" w:pos="1056"/>
              </w:tabs>
              <w:jc w:val="both"/>
              <w:rPr>
                <w:rFonts w:ascii="Times New Roman" w:hAnsi="Times New Roman" w:cs="Times New Roman"/>
                <w:sz w:val="24"/>
                <w:szCs w:val="24"/>
              </w:rPr>
            </w:pPr>
          </w:p>
          <w:p w14:paraId="24265889" w14:textId="77777777" w:rsidR="005D5D0E" w:rsidRPr="00C229BA" w:rsidRDefault="005D5D0E" w:rsidP="005D39A0">
            <w:pPr>
              <w:tabs>
                <w:tab w:val="left" w:pos="1056"/>
              </w:tabs>
              <w:jc w:val="both"/>
              <w:rPr>
                <w:rFonts w:ascii="Times New Roman" w:hAnsi="Times New Roman" w:cs="Times New Roman"/>
                <w:sz w:val="24"/>
                <w:szCs w:val="24"/>
              </w:rPr>
            </w:pPr>
          </w:p>
          <w:p w14:paraId="413104B3" w14:textId="77777777" w:rsidR="005D5D0E" w:rsidRPr="00C229BA" w:rsidRDefault="005D5D0E" w:rsidP="005D39A0">
            <w:pPr>
              <w:tabs>
                <w:tab w:val="left" w:pos="1056"/>
              </w:tabs>
              <w:jc w:val="both"/>
              <w:rPr>
                <w:rFonts w:ascii="Times New Roman" w:hAnsi="Times New Roman" w:cs="Times New Roman"/>
                <w:sz w:val="24"/>
                <w:szCs w:val="24"/>
              </w:rPr>
            </w:pPr>
          </w:p>
          <w:p w14:paraId="39B79D7E" w14:textId="77777777" w:rsidR="005D5D0E" w:rsidRPr="00C229BA" w:rsidRDefault="005D5D0E" w:rsidP="005D39A0">
            <w:pPr>
              <w:tabs>
                <w:tab w:val="left" w:pos="1056"/>
              </w:tabs>
              <w:jc w:val="both"/>
              <w:rPr>
                <w:rFonts w:ascii="Times New Roman" w:hAnsi="Times New Roman" w:cs="Times New Roman"/>
                <w:sz w:val="24"/>
                <w:szCs w:val="24"/>
              </w:rPr>
            </w:pPr>
          </w:p>
          <w:p w14:paraId="2AD776DE" w14:textId="77777777" w:rsidR="005D5D0E" w:rsidRPr="00C229BA" w:rsidRDefault="005D5D0E" w:rsidP="005D39A0">
            <w:pPr>
              <w:tabs>
                <w:tab w:val="left" w:pos="1056"/>
              </w:tabs>
              <w:jc w:val="both"/>
              <w:rPr>
                <w:rFonts w:ascii="Times New Roman" w:hAnsi="Times New Roman" w:cs="Times New Roman"/>
                <w:sz w:val="24"/>
                <w:szCs w:val="24"/>
              </w:rPr>
            </w:pPr>
          </w:p>
          <w:p w14:paraId="12A99891" w14:textId="77777777" w:rsidR="005D5D0E" w:rsidRPr="00C229BA" w:rsidRDefault="005D5D0E" w:rsidP="005D39A0">
            <w:pPr>
              <w:tabs>
                <w:tab w:val="left" w:pos="1056"/>
              </w:tabs>
              <w:jc w:val="both"/>
              <w:rPr>
                <w:rFonts w:ascii="Times New Roman" w:hAnsi="Times New Roman" w:cs="Times New Roman"/>
                <w:sz w:val="24"/>
                <w:szCs w:val="24"/>
              </w:rPr>
            </w:pPr>
          </w:p>
          <w:p w14:paraId="5A7F12DA" w14:textId="77777777" w:rsidR="005D5D0E" w:rsidRPr="00C229BA" w:rsidRDefault="005D5D0E" w:rsidP="005D39A0">
            <w:pPr>
              <w:tabs>
                <w:tab w:val="left" w:pos="1056"/>
              </w:tabs>
              <w:jc w:val="both"/>
              <w:rPr>
                <w:rFonts w:ascii="Times New Roman" w:hAnsi="Times New Roman" w:cs="Times New Roman"/>
                <w:sz w:val="24"/>
                <w:szCs w:val="24"/>
              </w:rPr>
            </w:pPr>
          </w:p>
          <w:p w14:paraId="411D53C0" w14:textId="77777777" w:rsidR="0053447B" w:rsidRPr="00C229BA" w:rsidRDefault="0053447B" w:rsidP="005D39A0">
            <w:pPr>
              <w:tabs>
                <w:tab w:val="left" w:pos="1056"/>
              </w:tabs>
              <w:jc w:val="both"/>
              <w:rPr>
                <w:rFonts w:ascii="Times New Roman" w:hAnsi="Times New Roman" w:cs="Times New Roman"/>
                <w:sz w:val="24"/>
                <w:szCs w:val="24"/>
              </w:rPr>
            </w:pPr>
          </w:p>
          <w:p w14:paraId="5909ED75" w14:textId="77777777" w:rsidR="0053447B" w:rsidRPr="00C229BA" w:rsidRDefault="0053447B" w:rsidP="005D39A0">
            <w:pPr>
              <w:tabs>
                <w:tab w:val="left" w:pos="1056"/>
              </w:tabs>
              <w:jc w:val="both"/>
              <w:rPr>
                <w:rFonts w:ascii="Times New Roman" w:hAnsi="Times New Roman" w:cs="Times New Roman"/>
                <w:sz w:val="24"/>
                <w:szCs w:val="24"/>
              </w:rPr>
            </w:pPr>
          </w:p>
          <w:p w14:paraId="0BA6C047" w14:textId="77777777" w:rsidR="0053447B" w:rsidRPr="00C229BA" w:rsidRDefault="0053447B" w:rsidP="005D39A0">
            <w:pPr>
              <w:tabs>
                <w:tab w:val="left" w:pos="1056"/>
              </w:tabs>
              <w:jc w:val="both"/>
              <w:rPr>
                <w:rFonts w:ascii="Times New Roman" w:hAnsi="Times New Roman" w:cs="Times New Roman"/>
                <w:sz w:val="24"/>
                <w:szCs w:val="24"/>
              </w:rPr>
            </w:pPr>
          </w:p>
          <w:p w14:paraId="6A149027" w14:textId="77777777" w:rsidR="0053447B" w:rsidRPr="00C229BA" w:rsidRDefault="0053447B" w:rsidP="005D39A0">
            <w:pPr>
              <w:tabs>
                <w:tab w:val="left" w:pos="1056"/>
              </w:tabs>
              <w:jc w:val="both"/>
              <w:rPr>
                <w:rFonts w:ascii="Times New Roman" w:hAnsi="Times New Roman" w:cs="Times New Roman"/>
                <w:sz w:val="24"/>
                <w:szCs w:val="24"/>
              </w:rPr>
            </w:pPr>
          </w:p>
          <w:p w14:paraId="2173847C" w14:textId="77777777" w:rsidR="0053447B" w:rsidRPr="00C229BA" w:rsidRDefault="0053447B" w:rsidP="005D39A0">
            <w:pPr>
              <w:tabs>
                <w:tab w:val="left" w:pos="1056"/>
              </w:tabs>
              <w:jc w:val="both"/>
              <w:rPr>
                <w:rFonts w:ascii="Times New Roman" w:hAnsi="Times New Roman" w:cs="Times New Roman"/>
                <w:sz w:val="24"/>
                <w:szCs w:val="24"/>
              </w:rPr>
            </w:pPr>
          </w:p>
          <w:p w14:paraId="24E414DE" w14:textId="77777777" w:rsidR="0053447B" w:rsidRPr="00C229BA" w:rsidRDefault="0053447B" w:rsidP="005D39A0">
            <w:pPr>
              <w:tabs>
                <w:tab w:val="left" w:pos="1056"/>
              </w:tabs>
              <w:jc w:val="both"/>
              <w:rPr>
                <w:rFonts w:ascii="Times New Roman" w:hAnsi="Times New Roman" w:cs="Times New Roman"/>
                <w:sz w:val="24"/>
                <w:szCs w:val="24"/>
              </w:rPr>
            </w:pPr>
          </w:p>
          <w:p w14:paraId="16468873" w14:textId="77777777" w:rsidR="0053447B" w:rsidRPr="00C229BA" w:rsidRDefault="0053447B" w:rsidP="005D39A0">
            <w:pPr>
              <w:tabs>
                <w:tab w:val="left" w:pos="1056"/>
              </w:tabs>
              <w:jc w:val="both"/>
              <w:rPr>
                <w:rFonts w:ascii="Times New Roman" w:hAnsi="Times New Roman" w:cs="Times New Roman"/>
                <w:sz w:val="24"/>
                <w:szCs w:val="24"/>
              </w:rPr>
            </w:pPr>
          </w:p>
          <w:p w14:paraId="7243FBBA" w14:textId="77777777" w:rsidR="0053447B" w:rsidRPr="00C229BA" w:rsidRDefault="0053447B" w:rsidP="005D39A0">
            <w:pPr>
              <w:tabs>
                <w:tab w:val="left" w:pos="1056"/>
              </w:tabs>
              <w:jc w:val="both"/>
              <w:rPr>
                <w:rFonts w:ascii="Times New Roman" w:hAnsi="Times New Roman" w:cs="Times New Roman"/>
                <w:sz w:val="24"/>
                <w:szCs w:val="24"/>
              </w:rPr>
            </w:pPr>
          </w:p>
          <w:p w14:paraId="32DE80F1" w14:textId="77777777" w:rsidR="0053447B" w:rsidRPr="00C229BA" w:rsidRDefault="0053447B" w:rsidP="005D39A0">
            <w:pPr>
              <w:tabs>
                <w:tab w:val="left" w:pos="1056"/>
              </w:tabs>
              <w:jc w:val="both"/>
              <w:rPr>
                <w:rFonts w:ascii="Times New Roman" w:hAnsi="Times New Roman" w:cs="Times New Roman"/>
                <w:sz w:val="24"/>
                <w:szCs w:val="24"/>
              </w:rPr>
            </w:pPr>
          </w:p>
          <w:p w14:paraId="746BF863" w14:textId="77777777" w:rsidR="0053447B" w:rsidRPr="00C229BA" w:rsidRDefault="0053447B" w:rsidP="005D39A0">
            <w:pPr>
              <w:tabs>
                <w:tab w:val="left" w:pos="1056"/>
              </w:tabs>
              <w:jc w:val="both"/>
              <w:rPr>
                <w:rFonts w:ascii="Times New Roman" w:hAnsi="Times New Roman" w:cs="Times New Roman"/>
                <w:sz w:val="24"/>
                <w:szCs w:val="24"/>
              </w:rPr>
            </w:pPr>
          </w:p>
          <w:p w14:paraId="3B816893" w14:textId="77777777" w:rsidR="0053447B" w:rsidRPr="00C229BA" w:rsidRDefault="0053447B" w:rsidP="005D39A0">
            <w:pPr>
              <w:tabs>
                <w:tab w:val="left" w:pos="1056"/>
              </w:tabs>
              <w:jc w:val="both"/>
              <w:rPr>
                <w:rFonts w:ascii="Times New Roman" w:hAnsi="Times New Roman" w:cs="Times New Roman"/>
                <w:sz w:val="24"/>
                <w:szCs w:val="24"/>
              </w:rPr>
            </w:pPr>
          </w:p>
          <w:p w14:paraId="7E17865D" w14:textId="77777777" w:rsidR="0053447B" w:rsidRPr="00C229BA" w:rsidRDefault="0053447B" w:rsidP="005D39A0">
            <w:pPr>
              <w:tabs>
                <w:tab w:val="left" w:pos="1056"/>
              </w:tabs>
              <w:jc w:val="both"/>
              <w:rPr>
                <w:rFonts w:ascii="Times New Roman" w:hAnsi="Times New Roman" w:cs="Times New Roman"/>
                <w:sz w:val="24"/>
                <w:szCs w:val="24"/>
              </w:rPr>
            </w:pPr>
          </w:p>
          <w:p w14:paraId="4D853184" w14:textId="77777777" w:rsidR="0053447B" w:rsidRPr="00C229BA" w:rsidRDefault="0053447B" w:rsidP="005D39A0">
            <w:pPr>
              <w:tabs>
                <w:tab w:val="left" w:pos="1056"/>
              </w:tabs>
              <w:jc w:val="both"/>
              <w:rPr>
                <w:rFonts w:ascii="Times New Roman" w:hAnsi="Times New Roman" w:cs="Times New Roman"/>
                <w:sz w:val="24"/>
                <w:szCs w:val="24"/>
              </w:rPr>
            </w:pPr>
          </w:p>
          <w:p w14:paraId="113BC172" w14:textId="77777777" w:rsidR="0053447B" w:rsidRPr="00C229BA" w:rsidRDefault="0053447B" w:rsidP="005D39A0">
            <w:pPr>
              <w:tabs>
                <w:tab w:val="left" w:pos="1056"/>
              </w:tabs>
              <w:jc w:val="both"/>
              <w:rPr>
                <w:rFonts w:ascii="Times New Roman" w:hAnsi="Times New Roman" w:cs="Times New Roman"/>
                <w:sz w:val="24"/>
                <w:szCs w:val="24"/>
              </w:rPr>
            </w:pPr>
          </w:p>
          <w:p w14:paraId="056B89C1" w14:textId="085BF830" w:rsidR="0053447B" w:rsidRPr="00C229BA" w:rsidRDefault="0053447B" w:rsidP="005D39A0">
            <w:pPr>
              <w:tabs>
                <w:tab w:val="left" w:pos="1056"/>
              </w:tabs>
              <w:jc w:val="both"/>
              <w:rPr>
                <w:rFonts w:ascii="Times New Roman" w:hAnsi="Times New Roman" w:cs="Times New Roman"/>
                <w:sz w:val="24"/>
                <w:szCs w:val="24"/>
              </w:rPr>
            </w:pPr>
          </w:p>
          <w:p w14:paraId="705FBB5E" w14:textId="77777777" w:rsidR="00951BA9" w:rsidRPr="00C229BA" w:rsidRDefault="00951BA9" w:rsidP="005D39A0">
            <w:pPr>
              <w:tabs>
                <w:tab w:val="left" w:pos="1056"/>
              </w:tabs>
              <w:jc w:val="both"/>
              <w:rPr>
                <w:rFonts w:ascii="Times New Roman" w:hAnsi="Times New Roman" w:cs="Times New Roman"/>
                <w:sz w:val="24"/>
                <w:szCs w:val="24"/>
              </w:rPr>
            </w:pPr>
          </w:p>
          <w:p w14:paraId="6326C534" w14:textId="77777777" w:rsidR="00951BA9" w:rsidRPr="00C229BA" w:rsidRDefault="00951BA9" w:rsidP="005D39A0">
            <w:pPr>
              <w:tabs>
                <w:tab w:val="left" w:pos="1056"/>
              </w:tabs>
              <w:jc w:val="both"/>
              <w:rPr>
                <w:rFonts w:ascii="Times New Roman" w:hAnsi="Times New Roman" w:cs="Times New Roman"/>
                <w:sz w:val="24"/>
                <w:szCs w:val="24"/>
              </w:rPr>
            </w:pPr>
          </w:p>
          <w:p w14:paraId="78F8950A" w14:textId="77777777" w:rsidR="00951BA9" w:rsidRPr="00C229BA" w:rsidRDefault="00951BA9" w:rsidP="005D39A0">
            <w:pPr>
              <w:tabs>
                <w:tab w:val="left" w:pos="1056"/>
              </w:tabs>
              <w:jc w:val="both"/>
              <w:rPr>
                <w:rFonts w:ascii="Times New Roman" w:hAnsi="Times New Roman" w:cs="Times New Roman"/>
                <w:sz w:val="24"/>
                <w:szCs w:val="24"/>
              </w:rPr>
            </w:pPr>
          </w:p>
          <w:p w14:paraId="3F4B8803" w14:textId="77777777" w:rsidR="00951BA9" w:rsidRPr="00C229BA" w:rsidRDefault="00951BA9" w:rsidP="005D39A0">
            <w:pPr>
              <w:tabs>
                <w:tab w:val="left" w:pos="1056"/>
              </w:tabs>
              <w:jc w:val="both"/>
              <w:rPr>
                <w:rFonts w:ascii="Times New Roman" w:hAnsi="Times New Roman" w:cs="Times New Roman"/>
                <w:sz w:val="24"/>
                <w:szCs w:val="24"/>
              </w:rPr>
            </w:pPr>
          </w:p>
          <w:p w14:paraId="5841C644" w14:textId="77777777" w:rsidR="00951BA9" w:rsidRPr="00C229BA" w:rsidRDefault="00951BA9" w:rsidP="005D39A0">
            <w:pPr>
              <w:tabs>
                <w:tab w:val="left" w:pos="1056"/>
              </w:tabs>
              <w:jc w:val="both"/>
              <w:rPr>
                <w:rFonts w:ascii="Times New Roman" w:hAnsi="Times New Roman" w:cs="Times New Roman"/>
                <w:sz w:val="24"/>
                <w:szCs w:val="24"/>
              </w:rPr>
            </w:pPr>
          </w:p>
          <w:p w14:paraId="6BC9EEBD" w14:textId="77777777" w:rsidR="00CD6778" w:rsidRPr="00C229BA" w:rsidRDefault="00CD6778" w:rsidP="005D39A0">
            <w:pPr>
              <w:tabs>
                <w:tab w:val="left" w:pos="1056"/>
              </w:tabs>
              <w:jc w:val="both"/>
              <w:rPr>
                <w:rFonts w:ascii="Times New Roman" w:hAnsi="Times New Roman" w:cs="Times New Roman"/>
                <w:sz w:val="24"/>
                <w:szCs w:val="24"/>
              </w:rPr>
            </w:pPr>
          </w:p>
          <w:p w14:paraId="5FBC04C7" w14:textId="77777777" w:rsidR="00CD6778" w:rsidRPr="00C229BA" w:rsidRDefault="00CD6778" w:rsidP="005D39A0">
            <w:pPr>
              <w:tabs>
                <w:tab w:val="left" w:pos="1056"/>
              </w:tabs>
              <w:jc w:val="both"/>
              <w:rPr>
                <w:rFonts w:ascii="Times New Roman" w:hAnsi="Times New Roman" w:cs="Times New Roman"/>
                <w:sz w:val="24"/>
                <w:szCs w:val="24"/>
              </w:rPr>
            </w:pPr>
          </w:p>
          <w:p w14:paraId="469ED3A6" w14:textId="77777777" w:rsidR="00CD6778" w:rsidRPr="00C229BA" w:rsidRDefault="00CD6778" w:rsidP="005D39A0">
            <w:pPr>
              <w:tabs>
                <w:tab w:val="left" w:pos="1056"/>
              </w:tabs>
              <w:jc w:val="both"/>
              <w:rPr>
                <w:rFonts w:ascii="Times New Roman" w:hAnsi="Times New Roman" w:cs="Times New Roman"/>
                <w:sz w:val="24"/>
                <w:szCs w:val="24"/>
              </w:rPr>
            </w:pPr>
          </w:p>
          <w:p w14:paraId="35309F58" w14:textId="77777777" w:rsidR="00CD6778" w:rsidRPr="00C229BA" w:rsidRDefault="00CD6778" w:rsidP="005D39A0">
            <w:pPr>
              <w:tabs>
                <w:tab w:val="left" w:pos="1056"/>
              </w:tabs>
              <w:jc w:val="both"/>
              <w:rPr>
                <w:rFonts w:ascii="Times New Roman" w:hAnsi="Times New Roman" w:cs="Times New Roman"/>
                <w:sz w:val="24"/>
                <w:szCs w:val="24"/>
              </w:rPr>
            </w:pPr>
          </w:p>
          <w:p w14:paraId="1919E34C" w14:textId="77777777" w:rsidR="00CD6778" w:rsidRPr="00C229BA" w:rsidRDefault="00CD6778" w:rsidP="005D39A0">
            <w:pPr>
              <w:tabs>
                <w:tab w:val="left" w:pos="1056"/>
              </w:tabs>
              <w:jc w:val="both"/>
              <w:rPr>
                <w:rFonts w:ascii="Times New Roman" w:hAnsi="Times New Roman" w:cs="Times New Roman"/>
                <w:sz w:val="24"/>
                <w:szCs w:val="24"/>
              </w:rPr>
            </w:pPr>
          </w:p>
          <w:p w14:paraId="38C529E4" w14:textId="77777777" w:rsidR="00CD6778" w:rsidRPr="00C229BA" w:rsidRDefault="00CD6778" w:rsidP="005D39A0">
            <w:pPr>
              <w:tabs>
                <w:tab w:val="left" w:pos="1056"/>
              </w:tabs>
              <w:jc w:val="both"/>
              <w:rPr>
                <w:rFonts w:ascii="Times New Roman" w:hAnsi="Times New Roman" w:cs="Times New Roman"/>
                <w:sz w:val="24"/>
                <w:szCs w:val="24"/>
              </w:rPr>
            </w:pPr>
          </w:p>
          <w:p w14:paraId="30916386" w14:textId="77777777" w:rsidR="00CD6778" w:rsidRPr="00C229BA" w:rsidRDefault="00CD6778" w:rsidP="005D39A0">
            <w:pPr>
              <w:tabs>
                <w:tab w:val="left" w:pos="1056"/>
              </w:tabs>
              <w:jc w:val="both"/>
              <w:rPr>
                <w:rFonts w:ascii="Times New Roman" w:hAnsi="Times New Roman" w:cs="Times New Roman"/>
                <w:sz w:val="24"/>
                <w:szCs w:val="24"/>
              </w:rPr>
            </w:pPr>
          </w:p>
          <w:p w14:paraId="2E91F206" w14:textId="77777777" w:rsidR="00CD6778" w:rsidRPr="00C229BA" w:rsidRDefault="00CD6778" w:rsidP="005D39A0">
            <w:pPr>
              <w:tabs>
                <w:tab w:val="left" w:pos="1056"/>
              </w:tabs>
              <w:jc w:val="both"/>
              <w:rPr>
                <w:rFonts w:ascii="Times New Roman" w:hAnsi="Times New Roman" w:cs="Times New Roman"/>
                <w:sz w:val="24"/>
                <w:szCs w:val="24"/>
              </w:rPr>
            </w:pPr>
          </w:p>
          <w:p w14:paraId="56ED1D93" w14:textId="77777777" w:rsidR="00CD6778" w:rsidRPr="00C229BA" w:rsidRDefault="00CD6778" w:rsidP="005D39A0">
            <w:pPr>
              <w:tabs>
                <w:tab w:val="left" w:pos="1056"/>
              </w:tabs>
              <w:jc w:val="both"/>
              <w:rPr>
                <w:rFonts w:ascii="Times New Roman" w:hAnsi="Times New Roman" w:cs="Times New Roman"/>
                <w:sz w:val="24"/>
                <w:szCs w:val="24"/>
              </w:rPr>
            </w:pPr>
          </w:p>
          <w:p w14:paraId="17D905E3" w14:textId="77777777" w:rsidR="00CD6778" w:rsidRPr="00C229BA" w:rsidRDefault="00CD6778" w:rsidP="005D39A0">
            <w:pPr>
              <w:tabs>
                <w:tab w:val="left" w:pos="1056"/>
              </w:tabs>
              <w:jc w:val="both"/>
              <w:rPr>
                <w:rFonts w:ascii="Times New Roman" w:hAnsi="Times New Roman" w:cs="Times New Roman"/>
                <w:sz w:val="24"/>
                <w:szCs w:val="24"/>
              </w:rPr>
            </w:pPr>
          </w:p>
          <w:p w14:paraId="1638A4EF" w14:textId="77777777" w:rsidR="00CD6778" w:rsidRPr="00C229BA" w:rsidRDefault="00CD6778" w:rsidP="005D39A0">
            <w:pPr>
              <w:tabs>
                <w:tab w:val="left" w:pos="1056"/>
              </w:tabs>
              <w:jc w:val="both"/>
              <w:rPr>
                <w:rFonts w:ascii="Times New Roman" w:hAnsi="Times New Roman" w:cs="Times New Roman"/>
                <w:sz w:val="24"/>
                <w:szCs w:val="24"/>
              </w:rPr>
            </w:pPr>
          </w:p>
          <w:p w14:paraId="5104FAD0" w14:textId="77777777" w:rsidR="00CD6778" w:rsidRPr="00C229BA" w:rsidRDefault="00CD6778" w:rsidP="005D39A0">
            <w:pPr>
              <w:tabs>
                <w:tab w:val="left" w:pos="1056"/>
              </w:tabs>
              <w:jc w:val="both"/>
              <w:rPr>
                <w:rFonts w:ascii="Times New Roman" w:hAnsi="Times New Roman" w:cs="Times New Roman"/>
                <w:sz w:val="24"/>
                <w:szCs w:val="24"/>
              </w:rPr>
            </w:pPr>
          </w:p>
          <w:p w14:paraId="54690409" w14:textId="77777777" w:rsidR="00CD6778" w:rsidRPr="00C229BA" w:rsidRDefault="00CD6778" w:rsidP="005D39A0">
            <w:pPr>
              <w:tabs>
                <w:tab w:val="left" w:pos="1056"/>
              </w:tabs>
              <w:jc w:val="both"/>
              <w:rPr>
                <w:rFonts w:ascii="Times New Roman" w:hAnsi="Times New Roman" w:cs="Times New Roman"/>
                <w:sz w:val="24"/>
                <w:szCs w:val="24"/>
              </w:rPr>
            </w:pPr>
          </w:p>
          <w:p w14:paraId="553F2E53" w14:textId="77777777" w:rsidR="00CD6778" w:rsidRPr="00C229BA" w:rsidRDefault="00CD6778" w:rsidP="005D39A0">
            <w:pPr>
              <w:tabs>
                <w:tab w:val="left" w:pos="1056"/>
              </w:tabs>
              <w:jc w:val="both"/>
              <w:rPr>
                <w:rFonts w:ascii="Times New Roman" w:hAnsi="Times New Roman" w:cs="Times New Roman"/>
                <w:sz w:val="24"/>
                <w:szCs w:val="24"/>
              </w:rPr>
            </w:pPr>
          </w:p>
          <w:p w14:paraId="1CFF9FF6" w14:textId="77777777" w:rsidR="00CD6778" w:rsidRPr="00C229BA" w:rsidRDefault="00CD6778" w:rsidP="005D39A0">
            <w:pPr>
              <w:tabs>
                <w:tab w:val="left" w:pos="1056"/>
              </w:tabs>
              <w:jc w:val="both"/>
              <w:rPr>
                <w:rFonts w:ascii="Times New Roman" w:hAnsi="Times New Roman" w:cs="Times New Roman"/>
                <w:sz w:val="24"/>
                <w:szCs w:val="24"/>
              </w:rPr>
            </w:pPr>
          </w:p>
          <w:p w14:paraId="772C458D" w14:textId="77777777" w:rsidR="00CD6778" w:rsidRPr="00C229BA" w:rsidRDefault="00CD6778" w:rsidP="005D39A0">
            <w:pPr>
              <w:tabs>
                <w:tab w:val="left" w:pos="1056"/>
              </w:tabs>
              <w:jc w:val="both"/>
              <w:rPr>
                <w:rFonts w:ascii="Times New Roman" w:hAnsi="Times New Roman" w:cs="Times New Roman"/>
                <w:sz w:val="24"/>
                <w:szCs w:val="24"/>
              </w:rPr>
            </w:pPr>
          </w:p>
          <w:p w14:paraId="3F8A3A78" w14:textId="77777777" w:rsidR="00CD6778" w:rsidRPr="00C229BA" w:rsidRDefault="00CD6778" w:rsidP="005D39A0">
            <w:pPr>
              <w:tabs>
                <w:tab w:val="left" w:pos="1056"/>
              </w:tabs>
              <w:jc w:val="both"/>
              <w:rPr>
                <w:rFonts w:ascii="Times New Roman" w:hAnsi="Times New Roman" w:cs="Times New Roman"/>
                <w:sz w:val="24"/>
                <w:szCs w:val="24"/>
              </w:rPr>
            </w:pPr>
          </w:p>
          <w:p w14:paraId="41310903" w14:textId="77777777" w:rsidR="00CD6778" w:rsidRPr="00C229BA" w:rsidRDefault="00CD6778" w:rsidP="005D39A0">
            <w:pPr>
              <w:tabs>
                <w:tab w:val="left" w:pos="1056"/>
              </w:tabs>
              <w:jc w:val="both"/>
              <w:rPr>
                <w:rFonts w:ascii="Times New Roman" w:hAnsi="Times New Roman" w:cs="Times New Roman"/>
                <w:sz w:val="24"/>
                <w:szCs w:val="24"/>
              </w:rPr>
            </w:pPr>
          </w:p>
          <w:p w14:paraId="00DFBB3E" w14:textId="77777777" w:rsidR="00CD6778" w:rsidRPr="00C229BA" w:rsidRDefault="00CD6778" w:rsidP="005D39A0">
            <w:pPr>
              <w:tabs>
                <w:tab w:val="left" w:pos="1056"/>
              </w:tabs>
              <w:jc w:val="both"/>
              <w:rPr>
                <w:rFonts w:ascii="Times New Roman" w:hAnsi="Times New Roman" w:cs="Times New Roman"/>
                <w:sz w:val="24"/>
                <w:szCs w:val="24"/>
              </w:rPr>
            </w:pPr>
          </w:p>
          <w:p w14:paraId="179F28DE" w14:textId="77777777" w:rsidR="00CD6778" w:rsidRPr="00C229BA" w:rsidRDefault="00CD6778" w:rsidP="005D39A0">
            <w:pPr>
              <w:tabs>
                <w:tab w:val="left" w:pos="1056"/>
              </w:tabs>
              <w:jc w:val="both"/>
              <w:rPr>
                <w:rFonts w:ascii="Times New Roman" w:hAnsi="Times New Roman" w:cs="Times New Roman"/>
                <w:sz w:val="24"/>
                <w:szCs w:val="24"/>
              </w:rPr>
            </w:pPr>
          </w:p>
          <w:p w14:paraId="30D57B97" w14:textId="77777777" w:rsidR="00CD6778" w:rsidRPr="00C229BA" w:rsidRDefault="00CD6778" w:rsidP="005D39A0">
            <w:pPr>
              <w:tabs>
                <w:tab w:val="left" w:pos="1056"/>
              </w:tabs>
              <w:jc w:val="both"/>
              <w:rPr>
                <w:rFonts w:ascii="Times New Roman" w:hAnsi="Times New Roman" w:cs="Times New Roman"/>
                <w:sz w:val="24"/>
                <w:szCs w:val="24"/>
              </w:rPr>
            </w:pPr>
          </w:p>
          <w:p w14:paraId="6FE1ADE2" w14:textId="77777777" w:rsidR="00CD6778" w:rsidRPr="00C229BA" w:rsidRDefault="00CD6778" w:rsidP="005D39A0">
            <w:pPr>
              <w:tabs>
                <w:tab w:val="left" w:pos="1056"/>
              </w:tabs>
              <w:jc w:val="both"/>
              <w:rPr>
                <w:rFonts w:ascii="Times New Roman" w:hAnsi="Times New Roman" w:cs="Times New Roman"/>
                <w:sz w:val="24"/>
                <w:szCs w:val="24"/>
              </w:rPr>
            </w:pPr>
          </w:p>
          <w:p w14:paraId="7423095D" w14:textId="77777777" w:rsidR="00CD6778" w:rsidRPr="00C229BA" w:rsidRDefault="00CD6778" w:rsidP="005D39A0">
            <w:pPr>
              <w:tabs>
                <w:tab w:val="left" w:pos="1056"/>
              </w:tabs>
              <w:jc w:val="both"/>
              <w:rPr>
                <w:rFonts w:ascii="Times New Roman" w:hAnsi="Times New Roman" w:cs="Times New Roman"/>
                <w:sz w:val="24"/>
                <w:szCs w:val="24"/>
              </w:rPr>
            </w:pPr>
          </w:p>
          <w:p w14:paraId="36A84ABA" w14:textId="77777777" w:rsidR="00CD6778" w:rsidRPr="00C229BA" w:rsidRDefault="00CD6778" w:rsidP="005D39A0">
            <w:pPr>
              <w:tabs>
                <w:tab w:val="left" w:pos="1056"/>
              </w:tabs>
              <w:jc w:val="both"/>
              <w:rPr>
                <w:rFonts w:ascii="Times New Roman" w:hAnsi="Times New Roman" w:cs="Times New Roman"/>
                <w:sz w:val="24"/>
                <w:szCs w:val="24"/>
              </w:rPr>
            </w:pPr>
          </w:p>
          <w:p w14:paraId="602AFEF5" w14:textId="77777777" w:rsidR="00CD6778" w:rsidRPr="00C229BA" w:rsidRDefault="00CD6778" w:rsidP="005D39A0">
            <w:pPr>
              <w:tabs>
                <w:tab w:val="left" w:pos="1056"/>
              </w:tabs>
              <w:jc w:val="both"/>
              <w:rPr>
                <w:rFonts w:ascii="Times New Roman" w:hAnsi="Times New Roman" w:cs="Times New Roman"/>
                <w:sz w:val="24"/>
                <w:szCs w:val="24"/>
              </w:rPr>
            </w:pPr>
          </w:p>
          <w:p w14:paraId="4F4E7370" w14:textId="77777777" w:rsidR="00304115" w:rsidRPr="00C229BA" w:rsidRDefault="00304115" w:rsidP="005D39A0">
            <w:pPr>
              <w:tabs>
                <w:tab w:val="left" w:pos="1056"/>
              </w:tabs>
              <w:jc w:val="both"/>
              <w:rPr>
                <w:rFonts w:ascii="Times New Roman" w:hAnsi="Times New Roman" w:cs="Times New Roman"/>
                <w:sz w:val="24"/>
                <w:szCs w:val="24"/>
              </w:rPr>
            </w:pPr>
          </w:p>
          <w:p w14:paraId="564AFEE8" w14:textId="0091B12E" w:rsidR="00304115" w:rsidRPr="00C229BA" w:rsidRDefault="00854116" w:rsidP="005D39A0">
            <w:pPr>
              <w:tabs>
                <w:tab w:val="left" w:pos="1056"/>
              </w:tabs>
              <w:jc w:val="both"/>
              <w:rPr>
                <w:rFonts w:ascii="Times New Roman" w:hAnsi="Times New Roman" w:cs="Times New Roman"/>
                <w:sz w:val="24"/>
                <w:szCs w:val="24"/>
              </w:rPr>
            </w:pPr>
            <w:r w:rsidRPr="00C229BA">
              <w:rPr>
                <w:rFonts w:ascii="Times New Roman" w:hAnsi="Times New Roman" w:cs="Times New Roman"/>
                <w:sz w:val="24"/>
                <w:szCs w:val="24"/>
              </w:rPr>
              <w:t>No se considera</w:t>
            </w:r>
            <w:r w:rsidR="00EC037E" w:rsidRPr="00C229BA">
              <w:rPr>
                <w:rFonts w:ascii="Times New Roman" w:hAnsi="Times New Roman" w:cs="Times New Roman"/>
                <w:sz w:val="24"/>
                <w:szCs w:val="24"/>
              </w:rPr>
              <w:t xml:space="preserve"> necesaria la ampliación de las definiciones, sin</w:t>
            </w:r>
            <w:r w:rsidR="000934CD" w:rsidRPr="00C229BA">
              <w:rPr>
                <w:rFonts w:ascii="Times New Roman" w:hAnsi="Times New Roman" w:cs="Times New Roman"/>
                <w:sz w:val="24"/>
                <w:szCs w:val="24"/>
              </w:rPr>
              <w:t xml:space="preserve"> e</w:t>
            </w:r>
            <w:r w:rsidR="00EC037E" w:rsidRPr="00C229BA">
              <w:rPr>
                <w:rFonts w:ascii="Times New Roman" w:hAnsi="Times New Roman" w:cs="Times New Roman"/>
                <w:sz w:val="24"/>
                <w:szCs w:val="24"/>
              </w:rPr>
              <w:t>mbargo</w:t>
            </w:r>
            <w:r w:rsidR="002E162A" w:rsidRPr="00C229BA">
              <w:rPr>
                <w:rFonts w:ascii="Times New Roman" w:hAnsi="Times New Roman" w:cs="Times New Roman"/>
                <w:sz w:val="24"/>
                <w:szCs w:val="24"/>
              </w:rPr>
              <w:t>,</w:t>
            </w:r>
            <w:r w:rsidR="00EC037E" w:rsidRPr="00C229BA">
              <w:rPr>
                <w:rFonts w:ascii="Times New Roman" w:hAnsi="Times New Roman" w:cs="Times New Roman"/>
                <w:sz w:val="24"/>
                <w:szCs w:val="24"/>
              </w:rPr>
              <w:t xml:space="preserve"> la ampliación en los </w:t>
            </w:r>
            <w:r w:rsidR="002E162A" w:rsidRPr="00C229BA">
              <w:rPr>
                <w:rFonts w:ascii="Times New Roman" w:hAnsi="Times New Roman" w:cs="Times New Roman"/>
                <w:sz w:val="24"/>
                <w:szCs w:val="24"/>
              </w:rPr>
              <w:t>límites</w:t>
            </w:r>
            <w:r w:rsidR="00EC037E" w:rsidRPr="00C229BA">
              <w:rPr>
                <w:rFonts w:ascii="Times New Roman" w:hAnsi="Times New Roman" w:cs="Times New Roman"/>
                <w:sz w:val="24"/>
                <w:szCs w:val="24"/>
              </w:rPr>
              <w:t xml:space="preserve"> de inversión </w:t>
            </w:r>
            <w:r w:rsidR="00E55148" w:rsidRPr="00C229BA">
              <w:rPr>
                <w:rFonts w:ascii="Times New Roman" w:hAnsi="Times New Roman" w:cs="Times New Roman"/>
                <w:sz w:val="24"/>
                <w:szCs w:val="24"/>
              </w:rPr>
              <w:t>favorece</w:t>
            </w:r>
            <w:r w:rsidR="0076291A" w:rsidRPr="00C229BA">
              <w:rPr>
                <w:rFonts w:ascii="Times New Roman" w:hAnsi="Times New Roman" w:cs="Times New Roman"/>
                <w:sz w:val="24"/>
                <w:szCs w:val="24"/>
              </w:rPr>
              <w:t xml:space="preserve"> los procesos de optimización en las categorías que decidan a lo interno los gestores.</w:t>
            </w:r>
          </w:p>
          <w:p w14:paraId="2CE8CE8E" w14:textId="77777777" w:rsidR="00304115" w:rsidRPr="00C229BA" w:rsidRDefault="00304115" w:rsidP="005D39A0">
            <w:pPr>
              <w:tabs>
                <w:tab w:val="left" w:pos="1056"/>
              </w:tabs>
              <w:jc w:val="both"/>
              <w:rPr>
                <w:rFonts w:ascii="Times New Roman" w:hAnsi="Times New Roman" w:cs="Times New Roman"/>
                <w:sz w:val="24"/>
                <w:szCs w:val="24"/>
              </w:rPr>
            </w:pPr>
          </w:p>
          <w:p w14:paraId="5C432287" w14:textId="77777777" w:rsidR="00304115" w:rsidRPr="00C229BA" w:rsidRDefault="00304115" w:rsidP="005D39A0">
            <w:pPr>
              <w:tabs>
                <w:tab w:val="left" w:pos="1056"/>
              </w:tabs>
              <w:jc w:val="both"/>
              <w:rPr>
                <w:rFonts w:ascii="Times New Roman" w:hAnsi="Times New Roman" w:cs="Times New Roman"/>
                <w:sz w:val="24"/>
                <w:szCs w:val="24"/>
              </w:rPr>
            </w:pPr>
          </w:p>
          <w:p w14:paraId="3F259853" w14:textId="77777777" w:rsidR="00304115" w:rsidRPr="00C229BA" w:rsidRDefault="00304115" w:rsidP="005D39A0">
            <w:pPr>
              <w:tabs>
                <w:tab w:val="left" w:pos="1056"/>
              </w:tabs>
              <w:jc w:val="both"/>
              <w:rPr>
                <w:rFonts w:ascii="Times New Roman" w:hAnsi="Times New Roman" w:cs="Times New Roman"/>
                <w:sz w:val="24"/>
                <w:szCs w:val="24"/>
              </w:rPr>
            </w:pPr>
          </w:p>
          <w:p w14:paraId="5D59B353" w14:textId="77777777" w:rsidR="00450A8E" w:rsidRPr="00C229BA" w:rsidRDefault="00450A8E" w:rsidP="005D39A0">
            <w:pPr>
              <w:tabs>
                <w:tab w:val="left" w:pos="1056"/>
              </w:tabs>
              <w:jc w:val="both"/>
              <w:rPr>
                <w:rFonts w:ascii="Times New Roman" w:hAnsi="Times New Roman" w:cs="Times New Roman"/>
                <w:sz w:val="24"/>
                <w:szCs w:val="24"/>
              </w:rPr>
            </w:pPr>
          </w:p>
          <w:p w14:paraId="48005899" w14:textId="77777777" w:rsidR="00450A8E" w:rsidRPr="00C229BA" w:rsidRDefault="00450A8E" w:rsidP="005D39A0">
            <w:pPr>
              <w:tabs>
                <w:tab w:val="left" w:pos="1056"/>
              </w:tabs>
              <w:jc w:val="both"/>
              <w:rPr>
                <w:rFonts w:ascii="Times New Roman" w:hAnsi="Times New Roman" w:cs="Times New Roman"/>
                <w:sz w:val="24"/>
                <w:szCs w:val="24"/>
              </w:rPr>
            </w:pPr>
          </w:p>
          <w:p w14:paraId="3781A84E" w14:textId="77777777" w:rsidR="00450A8E" w:rsidRPr="00C229BA" w:rsidRDefault="00450A8E" w:rsidP="005D39A0">
            <w:pPr>
              <w:tabs>
                <w:tab w:val="left" w:pos="1056"/>
              </w:tabs>
              <w:jc w:val="both"/>
              <w:rPr>
                <w:rFonts w:ascii="Times New Roman" w:hAnsi="Times New Roman" w:cs="Times New Roman"/>
                <w:sz w:val="24"/>
                <w:szCs w:val="24"/>
              </w:rPr>
            </w:pPr>
          </w:p>
          <w:p w14:paraId="3B3DB1D1" w14:textId="77777777" w:rsidR="00450A8E" w:rsidRPr="00C229BA" w:rsidRDefault="00450A8E" w:rsidP="005D39A0">
            <w:pPr>
              <w:tabs>
                <w:tab w:val="left" w:pos="1056"/>
              </w:tabs>
              <w:jc w:val="both"/>
              <w:rPr>
                <w:rFonts w:ascii="Times New Roman" w:hAnsi="Times New Roman" w:cs="Times New Roman"/>
                <w:sz w:val="24"/>
                <w:szCs w:val="24"/>
              </w:rPr>
            </w:pPr>
          </w:p>
          <w:p w14:paraId="558F0F8B" w14:textId="77777777" w:rsidR="00E37225" w:rsidRPr="00C229BA" w:rsidRDefault="00E37225" w:rsidP="005D39A0">
            <w:pPr>
              <w:tabs>
                <w:tab w:val="left" w:pos="1056"/>
              </w:tabs>
              <w:jc w:val="both"/>
              <w:rPr>
                <w:rFonts w:ascii="Times New Roman" w:hAnsi="Times New Roman" w:cs="Times New Roman"/>
                <w:sz w:val="24"/>
                <w:szCs w:val="24"/>
              </w:rPr>
            </w:pPr>
          </w:p>
          <w:p w14:paraId="724D94E3" w14:textId="77777777" w:rsidR="00E37225" w:rsidRPr="00C229BA" w:rsidRDefault="00E37225" w:rsidP="005D39A0">
            <w:pPr>
              <w:tabs>
                <w:tab w:val="left" w:pos="1056"/>
              </w:tabs>
              <w:jc w:val="both"/>
              <w:rPr>
                <w:rFonts w:ascii="Times New Roman" w:hAnsi="Times New Roman" w:cs="Times New Roman"/>
                <w:sz w:val="24"/>
                <w:szCs w:val="24"/>
              </w:rPr>
            </w:pPr>
          </w:p>
          <w:p w14:paraId="2E493755" w14:textId="77777777" w:rsidR="009607C6" w:rsidRPr="00C229BA" w:rsidRDefault="009607C6" w:rsidP="005D39A0">
            <w:pPr>
              <w:tabs>
                <w:tab w:val="left" w:pos="1056"/>
              </w:tabs>
              <w:jc w:val="both"/>
              <w:rPr>
                <w:rFonts w:ascii="Times New Roman" w:hAnsi="Times New Roman" w:cs="Times New Roman"/>
                <w:sz w:val="24"/>
                <w:szCs w:val="24"/>
              </w:rPr>
            </w:pPr>
          </w:p>
          <w:p w14:paraId="2D78D566" w14:textId="77777777" w:rsidR="009607C6" w:rsidRPr="00C229BA" w:rsidRDefault="009607C6" w:rsidP="005D39A0">
            <w:pPr>
              <w:tabs>
                <w:tab w:val="left" w:pos="1056"/>
              </w:tabs>
              <w:jc w:val="both"/>
              <w:rPr>
                <w:rFonts w:ascii="Times New Roman" w:hAnsi="Times New Roman" w:cs="Times New Roman"/>
                <w:sz w:val="24"/>
                <w:szCs w:val="24"/>
              </w:rPr>
            </w:pPr>
          </w:p>
          <w:p w14:paraId="7E19E689" w14:textId="77777777" w:rsidR="00854116" w:rsidRPr="00C229BA" w:rsidRDefault="00854116" w:rsidP="005D39A0">
            <w:pPr>
              <w:tabs>
                <w:tab w:val="left" w:pos="1056"/>
              </w:tabs>
              <w:jc w:val="both"/>
              <w:rPr>
                <w:rFonts w:ascii="Times New Roman" w:hAnsi="Times New Roman" w:cs="Times New Roman"/>
                <w:sz w:val="24"/>
                <w:szCs w:val="24"/>
              </w:rPr>
            </w:pPr>
          </w:p>
          <w:p w14:paraId="2D0EF1E0" w14:textId="77777777" w:rsidR="00854116" w:rsidRPr="00C229BA" w:rsidRDefault="00854116" w:rsidP="005D39A0">
            <w:pPr>
              <w:tabs>
                <w:tab w:val="left" w:pos="1056"/>
              </w:tabs>
              <w:jc w:val="both"/>
              <w:rPr>
                <w:rFonts w:ascii="Times New Roman" w:hAnsi="Times New Roman" w:cs="Times New Roman"/>
                <w:sz w:val="24"/>
                <w:szCs w:val="24"/>
              </w:rPr>
            </w:pPr>
          </w:p>
          <w:p w14:paraId="15319687" w14:textId="77777777" w:rsidR="00854116" w:rsidRPr="00C229BA" w:rsidRDefault="00854116" w:rsidP="005D39A0">
            <w:pPr>
              <w:tabs>
                <w:tab w:val="left" w:pos="1056"/>
              </w:tabs>
              <w:jc w:val="both"/>
              <w:rPr>
                <w:rFonts w:ascii="Times New Roman" w:hAnsi="Times New Roman" w:cs="Times New Roman"/>
                <w:sz w:val="24"/>
                <w:szCs w:val="24"/>
              </w:rPr>
            </w:pPr>
          </w:p>
          <w:p w14:paraId="050F055C" w14:textId="77777777" w:rsidR="00854116" w:rsidRPr="00C229BA" w:rsidRDefault="00854116" w:rsidP="005D39A0">
            <w:pPr>
              <w:tabs>
                <w:tab w:val="left" w:pos="1056"/>
              </w:tabs>
              <w:jc w:val="both"/>
              <w:rPr>
                <w:rFonts w:ascii="Times New Roman" w:hAnsi="Times New Roman" w:cs="Times New Roman"/>
                <w:sz w:val="24"/>
                <w:szCs w:val="24"/>
              </w:rPr>
            </w:pPr>
          </w:p>
          <w:p w14:paraId="2DC915AF" w14:textId="77777777" w:rsidR="00854116" w:rsidRPr="00C229BA" w:rsidRDefault="00854116" w:rsidP="005D39A0">
            <w:pPr>
              <w:tabs>
                <w:tab w:val="left" w:pos="1056"/>
              </w:tabs>
              <w:jc w:val="both"/>
              <w:rPr>
                <w:rFonts w:ascii="Times New Roman" w:hAnsi="Times New Roman" w:cs="Times New Roman"/>
                <w:sz w:val="24"/>
                <w:szCs w:val="24"/>
              </w:rPr>
            </w:pPr>
          </w:p>
          <w:p w14:paraId="3A200E69" w14:textId="77777777" w:rsidR="0005173A" w:rsidRPr="00C229BA" w:rsidRDefault="0005173A" w:rsidP="005D39A0">
            <w:pPr>
              <w:tabs>
                <w:tab w:val="left" w:pos="1056"/>
              </w:tabs>
              <w:jc w:val="both"/>
              <w:rPr>
                <w:rFonts w:ascii="Times New Roman" w:hAnsi="Times New Roman" w:cs="Times New Roman"/>
                <w:sz w:val="24"/>
                <w:szCs w:val="24"/>
              </w:rPr>
            </w:pPr>
          </w:p>
          <w:p w14:paraId="725BF268" w14:textId="77777777" w:rsidR="0005173A" w:rsidRPr="00C229BA" w:rsidRDefault="0005173A" w:rsidP="005D39A0">
            <w:pPr>
              <w:tabs>
                <w:tab w:val="left" w:pos="1056"/>
              </w:tabs>
              <w:jc w:val="both"/>
              <w:rPr>
                <w:rFonts w:ascii="Times New Roman" w:hAnsi="Times New Roman" w:cs="Times New Roman"/>
                <w:sz w:val="24"/>
                <w:szCs w:val="24"/>
              </w:rPr>
            </w:pPr>
          </w:p>
          <w:p w14:paraId="6996DA6F" w14:textId="77777777" w:rsidR="0005173A" w:rsidRPr="00C229BA" w:rsidRDefault="0005173A" w:rsidP="005D39A0">
            <w:pPr>
              <w:tabs>
                <w:tab w:val="left" w:pos="1056"/>
              </w:tabs>
              <w:jc w:val="both"/>
              <w:rPr>
                <w:rFonts w:ascii="Times New Roman" w:hAnsi="Times New Roman" w:cs="Times New Roman"/>
                <w:sz w:val="24"/>
                <w:szCs w:val="24"/>
              </w:rPr>
            </w:pPr>
          </w:p>
          <w:p w14:paraId="449F4FE2" w14:textId="77777777" w:rsidR="0005173A" w:rsidRPr="00C229BA" w:rsidRDefault="0005173A" w:rsidP="005D39A0">
            <w:pPr>
              <w:tabs>
                <w:tab w:val="left" w:pos="1056"/>
              </w:tabs>
              <w:jc w:val="both"/>
              <w:rPr>
                <w:rFonts w:ascii="Times New Roman" w:hAnsi="Times New Roman" w:cs="Times New Roman"/>
                <w:sz w:val="24"/>
                <w:szCs w:val="24"/>
              </w:rPr>
            </w:pPr>
          </w:p>
          <w:p w14:paraId="14365FA8" w14:textId="77777777" w:rsidR="0005173A" w:rsidRPr="00C229BA" w:rsidRDefault="0005173A" w:rsidP="005D39A0">
            <w:pPr>
              <w:tabs>
                <w:tab w:val="left" w:pos="1056"/>
              </w:tabs>
              <w:jc w:val="both"/>
              <w:rPr>
                <w:rFonts w:ascii="Times New Roman" w:hAnsi="Times New Roman" w:cs="Times New Roman"/>
                <w:sz w:val="24"/>
                <w:szCs w:val="24"/>
              </w:rPr>
            </w:pPr>
          </w:p>
          <w:p w14:paraId="7C3B1548" w14:textId="77777777" w:rsidR="00354BF9" w:rsidRPr="00C229BA" w:rsidRDefault="00354BF9" w:rsidP="005D39A0">
            <w:pPr>
              <w:tabs>
                <w:tab w:val="left" w:pos="1056"/>
              </w:tabs>
              <w:jc w:val="both"/>
              <w:rPr>
                <w:rFonts w:ascii="Times New Roman" w:hAnsi="Times New Roman" w:cs="Times New Roman"/>
                <w:sz w:val="24"/>
                <w:szCs w:val="24"/>
              </w:rPr>
            </w:pPr>
          </w:p>
          <w:p w14:paraId="124546A7" w14:textId="77777777" w:rsidR="00354BF9" w:rsidRPr="00C229BA" w:rsidRDefault="00354BF9" w:rsidP="005D39A0">
            <w:pPr>
              <w:tabs>
                <w:tab w:val="left" w:pos="1056"/>
              </w:tabs>
              <w:jc w:val="both"/>
              <w:rPr>
                <w:rFonts w:ascii="Times New Roman" w:hAnsi="Times New Roman" w:cs="Times New Roman"/>
                <w:sz w:val="24"/>
                <w:szCs w:val="24"/>
              </w:rPr>
            </w:pPr>
          </w:p>
          <w:p w14:paraId="446AC1D0" w14:textId="77777777" w:rsidR="000D6B64" w:rsidRDefault="000D6B64" w:rsidP="005D39A0">
            <w:pPr>
              <w:pStyle w:val="Textocomentario"/>
              <w:jc w:val="both"/>
              <w:rPr>
                <w:rFonts w:ascii="Times New Roman" w:hAnsi="Times New Roman" w:cs="Times New Roman"/>
                <w:sz w:val="24"/>
                <w:szCs w:val="24"/>
              </w:rPr>
            </w:pPr>
          </w:p>
          <w:p w14:paraId="08CACABE" w14:textId="77777777" w:rsidR="000D6B64" w:rsidRDefault="000D6B64" w:rsidP="005D39A0">
            <w:pPr>
              <w:pStyle w:val="Textocomentario"/>
              <w:jc w:val="both"/>
              <w:rPr>
                <w:rFonts w:ascii="Times New Roman" w:hAnsi="Times New Roman" w:cs="Times New Roman"/>
                <w:sz w:val="24"/>
                <w:szCs w:val="24"/>
              </w:rPr>
            </w:pPr>
          </w:p>
          <w:p w14:paraId="69E37713" w14:textId="77777777" w:rsidR="000D6B64" w:rsidRDefault="000D6B64" w:rsidP="005D39A0">
            <w:pPr>
              <w:pStyle w:val="Textocomentario"/>
              <w:jc w:val="both"/>
              <w:rPr>
                <w:rFonts w:ascii="Times New Roman" w:hAnsi="Times New Roman" w:cs="Times New Roman"/>
                <w:sz w:val="24"/>
                <w:szCs w:val="24"/>
              </w:rPr>
            </w:pPr>
          </w:p>
          <w:p w14:paraId="23FDD2AF" w14:textId="77777777" w:rsidR="000D6B64" w:rsidRDefault="000D6B64" w:rsidP="005D39A0">
            <w:pPr>
              <w:pStyle w:val="Textocomentario"/>
              <w:jc w:val="both"/>
              <w:rPr>
                <w:rFonts w:ascii="Times New Roman" w:hAnsi="Times New Roman" w:cs="Times New Roman"/>
                <w:sz w:val="24"/>
                <w:szCs w:val="24"/>
              </w:rPr>
            </w:pPr>
          </w:p>
          <w:p w14:paraId="154A0D2A" w14:textId="77777777" w:rsidR="000D6B64" w:rsidRDefault="000D6B64" w:rsidP="005D39A0">
            <w:pPr>
              <w:pStyle w:val="Textocomentario"/>
              <w:jc w:val="both"/>
              <w:rPr>
                <w:rFonts w:ascii="Times New Roman" w:hAnsi="Times New Roman" w:cs="Times New Roman"/>
                <w:sz w:val="24"/>
                <w:szCs w:val="24"/>
              </w:rPr>
            </w:pPr>
          </w:p>
          <w:p w14:paraId="5797A371" w14:textId="77777777" w:rsidR="000D6B64" w:rsidRDefault="000D6B64" w:rsidP="005D39A0">
            <w:pPr>
              <w:pStyle w:val="Textocomentario"/>
              <w:jc w:val="both"/>
              <w:rPr>
                <w:rFonts w:ascii="Times New Roman" w:hAnsi="Times New Roman" w:cs="Times New Roman"/>
                <w:sz w:val="24"/>
                <w:szCs w:val="24"/>
              </w:rPr>
            </w:pPr>
          </w:p>
          <w:p w14:paraId="75B34A3B" w14:textId="54E7B1AA" w:rsidR="00555004" w:rsidRPr="00C229BA" w:rsidRDefault="00EE1CB9" w:rsidP="005D39A0">
            <w:pPr>
              <w:pStyle w:val="Textocomentario"/>
              <w:jc w:val="both"/>
              <w:rPr>
                <w:rFonts w:ascii="Times New Roman" w:hAnsi="Times New Roman" w:cs="Times New Roman"/>
                <w:sz w:val="24"/>
                <w:szCs w:val="24"/>
              </w:rPr>
            </w:pPr>
            <w:r w:rsidRPr="00C229BA">
              <w:rPr>
                <w:rFonts w:ascii="Times New Roman" w:hAnsi="Times New Roman" w:cs="Times New Roman"/>
                <w:sz w:val="24"/>
                <w:szCs w:val="24"/>
              </w:rPr>
              <w:t xml:space="preserve">Se acepta parcialmente. </w:t>
            </w:r>
            <w:r w:rsidR="00354BF9" w:rsidRPr="00C229BA">
              <w:rPr>
                <w:rFonts w:ascii="Times New Roman" w:hAnsi="Times New Roman" w:cs="Times New Roman"/>
                <w:sz w:val="24"/>
                <w:szCs w:val="24"/>
              </w:rPr>
              <w:t>El límite en fondos financieros locales se estableció en 5% porque estos fondos invierten en los mismos instrumentos que invierten directamente los fondos de pensión. Dich</w:t>
            </w:r>
            <w:r w:rsidRPr="00C229BA">
              <w:rPr>
                <w:rFonts w:ascii="Times New Roman" w:hAnsi="Times New Roman" w:cs="Times New Roman"/>
                <w:sz w:val="24"/>
                <w:szCs w:val="24"/>
              </w:rPr>
              <w:t>o</w:t>
            </w:r>
            <w:r w:rsidR="00354BF9" w:rsidRPr="00C229BA">
              <w:rPr>
                <w:rFonts w:ascii="Times New Roman" w:hAnsi="Times New Roman" w:cs="Times New Roman"/>
                <w:sz w:val="24"/>
                <w:szCs w:val="24"/>
              </w:rPr>
              <w:t xml:space="preserve"> </w:t>
            </w:r>
            <w:r w:rsidRPr="00C229BA">
              <w:rPr>
                <w:rFonts w:ascii="Times New Roman" w:hAnsi="Times New Roman" w:cs="Times New Roman"/>
                <w:sz w:val="24"/>
                <w:szCs w:val="24"/>
              </w:rPr>
              <w:t>límite</w:t>
            </w:r>
            <w:r w:rsidR="00354BF9" w:rsidRPr="00C229BA">
              <w:rPr>
                <w:rFonts w:ascii="Times New Roman" w:hAnsi="Times New Roman" w:cs="Times New Roman"/>
                <w:sz w:val="24"/>
                <w:szCs w:val="24"/>
              </w:rPr>
              <w:t xml:space="preserve"> </w:t>
            </w:r>
            <w:r w:rsidRPr="00C229BA">
              <w:rPr>
                <w:rFonts w:ascii="Times New Roman" w:hAnsi="Times New Roman" w:cs="Times New Roman"/>
                <w:sz w:val="24"/>
                <w:szCs w:val="24"/>
              </w:rPr>
              <w:t>se ampl</w:t>
            </w:r>
            <w:r w:rsidR="00677F66" w:rsidRPr="00C229BA">
              <w:rPr>
                <w:rFonts w:ascii="Times New Roman" w:hAnsi="Times New Roman" w:cs="Times New Roman"/>
                <w:sz w:val="24"/>
                <w:szCs w:val="24"/>
              </w:rPr>
              <w:t>í</w:t>
            </w:r>
            <w:r w:rsidRPr="00C229BA">
              <w:rPr>
                <w:rFonts w:ascii="Times New Roman" w:hAnsi="Times New Roman" w:cs="Times New Roman"/>
                <w:sz w:val="24"/>
                <w:szCs w:val="24"/>
              </w:rPr>
              <w:t xml:space="preserve">a de un 5% a un 10% a efecto de dar mayor margen para la optimización de las carteras de los afiliados de menor edad. </w:t>
            </w:r>
          </w:p>
        </w:tc>
        <w:tc>
          <w:tcPr>
            <w:tcW w:w="3482" w:type="dxa"/>
            <w:gridSpan w:val="2"/>
          </w:tcPr>
          <w:p w14:paraId="7A33B955" w14:textId="77777777" w:rsidR="00555004" w:rsidRPr="001F5FE6" w:rsidRDefault="00555004" w:rsidP="005D39A0">
            <w:pPr>
              <w:tabs>
                <w:tab w:val="left" w:pos="1056"/>
              </w:tabs>
              <w:jc w:val="both"/>
              <w:rPr>
                <w:rFonts w:ascii="Times New Roman" w:hAnsi="Times New Roman" w:cs="Times New Roman"/>
                <w:b/>
                <w:sz w:val="24"/>
                <w:szCs w:val="24"/>
              </w:rPr>
            </w:pPr>
          </w:p>
        </w:tc>
      </w:tr>
      <w:tr w:rsidR="00555004" w:rsidRPr="001F5FE6" w14:paraId="0AE43AE9" w14:textId="77777777" w:rsidTr="001F5FE6">
        <w:tc>
          <w:tcPr>
            <w:tcW w:w="3488" w:type="dxa"/>
            <w:gridSpan w:val="2"/>
          </w:tcPr>
          <w:p w14:paraId="2F644AD0" w14:textId="77777777" w:rsidR="00555004" w:rsidRPr="001F5FE6" w:rsidRDefault="00555004" w:rsidP="0054200E">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adiciona un Artículo 68 bis que se leerá de la siguiente forma:</w:t>
            </w:r>
          </w:p>
          <w:p w14:paraId="3596E0CF" w14:textId="77777777" w:rsidR="00555004" w:rsidRPr="001F5FE6" w:rsidRDefault="00555004" w:rsidP="0054200E">
            <w:pPr>
              <w:ind w:left="708"/>
              <w:jc w:val="both"/>
              <w:rPr>
                <w:rFonts w:ascii="Times New Roman" w:eastAsia="Times New Roman" w:hAnsi="Times New Roman" w:cs="Times New Roman"/>
                <w:sz w:val="24"/>
                <w:szCs w:val="24"/>
                <w:lang w:eastAsia="es-ES"/>
              </w:rPr>
            </w:pPr>
          </w:p>
          <w:p w14:paraId="783B3778" w14:textId="77777777" w:rsidR="00555004" w:rsidRPr="001F5FE6" w:rsidRDefault="00555004" w:rsidP="0054200E">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68 Bis. Límites de inversión de los fondos del Régimen Obligatorio de Pensiones Complementarias</w:t>
            </w:r>
          </w:p>
          <w:p w14:paraId="12CBE15F" w14:textId="77777777" w:rsidR="00555004" w:rsidRPr="001F5FE6" w:rsidRDefault="00555004" w:rsidP="0054200E">
            <w:pPr>
              <w:ind w:left="708"/>
              <w:jc w:val="both"/>
              <w:rPr>
                <w:rFonts w:ascii="Times New Roman" w:eastAsia="Times New Roman" w:hAnsi="Times New Roman" w:cs="Times New Roman"/>
                <w:sz w:val="24"/>
                <w:szCs w:val="24"/>
                <w:lang w:eastAsia="es-ES"/>
              </w:rPr>
            </w:pPr>
          </w:p>
          <w:p w14:paraId="3291A6D8" w14:textId="77777777" w:rsidR="00555004" w:rsidRPr="001F5FE6" w:rsidRDefault="00555004" w:rsidP="0054200E">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estrategias de inversión de cada fondo generacional del Régimen Obligatorio de Pensiones Complementarias deberán adaptarse en el tiempo, de acuerdo con el ciclo vital de los trabajadores o pensionados que los integran. Responderán al objetivo de rentabilidad declarado en la política de inversión de cada fondo, así como a la planificación y asignación estratégica de las inversiones requeridas para alcanzarlo.</w:t>
            </w:r>
          </w:p>
          <w:p w14:paraId="18BA8230" w14:textId="77777777" w:rsidR="00555004" w:rsidRPr="001F5FE6" w:rsidRDefault="00555004" w:rsidP="0054200E">
            <w:pPr>
              <w:ind w:left="708"/>
              <w:jc w:val="both"/>
              <w:rPr>
                <w:rFonts w:ascii="Times New Roman" w:eastAsia="Times New Roman" w:hAnsi="Times New Roman" w:cs="Times New Roman"/>
                <w:sz w:val="24"/>
                <w:szCs w:val="24"/>
                <w:lang w:eastAsia="es-ES"/>
              </w:rPr>
            </w:pPr>
          </w:p>
          <w:p w14:paraId="46213D7C" w14:textId="77777777" w:rsidR="00555004" w:rsidRPr="001F5FE6" w:rsidRDefault="00555004" w:rsidP="0054200E">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Además de las establecidas en este reglamento, las inversiones de cada fondo del Régimen Obligatorio de Pensiones Complementarias deberán cumplir con los siguientes límites internos:</w:t>
            </w:r>
          </w:p>
          <w:p w14:paraId="27576808" w14:textId="7B757B6D" w:rsidR="00555004" w:rsidRPr="001F5FE6" w:rsidRDefault="00555004" w:rsidP="0054200E">
            <w:pPr>
              <w:ind w:left="709" w:hanging="425"/>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(Ver cuadro como anexo 1.)</w:t>
            </w:r>
          </w:p>
        </w:tc>
        <w:tc>
          <w:tcPr>
            <w:tcW w:w="3482" w:type="dxa"/>
          </w:tcPr>
          <w:p w14:paraId="3043A6F4" w14:textId="6BEF36A9" w:rsidR="00555004" w:rsidRPr="001F5FE6" w:rsidRDefault="00905BD4" w:rsidP="0054200E">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VIDA PLENA, OPC</w:t>
            </w:r>
          </w:p>
          <w:p w14:paraId="466DF8EA" w14:textId="77777777" w:rsidR="00555004" w:rsidRPr="001F5FE6" w:rsidRDefault="00555004" w:rsidP="0054200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Para realizar una observación técnica sobre estos límites requeriríamos mayor tiempo para </w:t>
            </w:r>
          </w:p>
          <w:p w14:paraId="5F3ECEAD" w14:textId="26C0B9CE" w:rsidR="00555004" w:rsidRPr="001F5FE6" w:rsidRDefault="00555004" w:rsidP="0054200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realizar ejercicios de optimización, incorporando las restricciones. No obstante, por lo pronto consideramos que los límites deben realizarse por clase de activos, adicionando instrumentos alternativos.</w:t>
            </w:r>
          </w:p>
        </w:tc>
        <w:tc>
          <w:tcPr>
            <w:tcW w:w="3482" w:type="dxa"/>
          </w:tcPr>
          <w:p w14:paraId="078B9F8A" w14:textId="280F05B2" w:rsidR="00555004" w:rsidRPr="001F5FE6" w:rsidRDefault="00555004" w:rsidP="0054200E">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No se considera necesario su separación, a efecto de llevar adelante los ejercicios de optimización.</w:t>
            </w:r>
          </w:p>
        </w:tc>
        <w:tc>
          <w:tcPr>
            <w:tcW w:w="3482" w:type="dxa"/>
            <w:gridSpan w:val="2"/>
          </w:tcPr>
          <w:p w14:paraId="166342A0" w14:textId="77777777" w:rsidR="00A95329" w:rsidRPr="001F5FE6" w:rsidRDefault="00A95329" w:rsidP="0054200E">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adiciona un Artículo 68 bis que se leerá de la siguiente forma:</w:t>
            </w:r>
          </w:p>
          <w:p w14:paraId="78FFBE3A" w14:textId="77777777" w:rsidR="00A95329" w:rsidRPr="001F5FE6" w:rsidRDefault="00A95329" w:rsidP="0054200E">
            <w:pPr>
              <w:ind w:left="708"/>
              <w:jc w:val="both"/>
              <w:rPr>
                <w:rFonts w:ascii="Times New Roman" w:eastAsia="Times New Roman" w:hAnsi="Times New Roman" w:cs="Times New Roman"/>
                <w:sz w:val="24"/>
                <w:szCs w:val="24"/>
                <w:lang w:eastAsia="es-ES"/>
              </w:rPr>
            </w:pPr>
          </w:p>
          <w:p w14:paraId="0631A991" w14:textId="77777777" w:rsidR="00A95329" w:rsidRPr="001F5FE6" w:rsidRDefault="00A95329" w:rsidP="0054200E">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68 Bis. Límites de inversión de los fondos del Régimen Obligatorio de Pensiones Complementarias</w:t>
            </w:r>
          </w:p>
          <w:p w14:paraId="3A42C1C5" w14:textId="77777777" w:rsidR="00A95329" w:rsidRPr="001F5FE6" w:rsidRDefault="00A95329" w:rsidP="0054200E">
            <w:pPr>
              <w:ind w:left="708"/>
              <w:jc w:val="both"/>
              <w:rPr>
                <w:rFonts w:ascii="Times New Roman" w:eastAsia="Times New Roman" w:hAnsi="Times New Roman" w:cs="Times New Roman"/>
                <w:sz w:val="24"/>
                <w:szCs w:val="24"/>
                <w:lang w:eastAsia="es-ES"/>
              </w:rPr>
            </w:pPr>
          </w:p>
          <w:p w14:paraId="2E106ED8" w14:textId="77777777" w:rsidR="00A95329" w:rsidRPr="001F5FE6" w:rsidRDefault="00A95329" w:rsidP="0054200E">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estrategias de inversión de cada fondo generacional del Régimen Obligatorio de Pensiones Complementarias deberán adaptarse en el tiempo, de acuerdo con el ciclo vital de los trabajadores o pensionados que los integran. Responderán al objetivo de rentabilidad declarado en la política de inversión de cada fondo, así como a la planificación y asignación estratégica de las inversiones requeridas para alcanzarlo.</w:t>
            </w:r>
          </w:p>
          <w:p w14:paraId="47792ADC" w14:textId="77777777" w:rsidR="00A95329" w:rsidRPr="001F5FE6" w:rsidRDefault="00A95329" w:rsidP="0054200E">
            <w:pPr>
              <w:ind w:left="708"/>
              <w:jc w:val="both"/>
              <w:rPr>
                <w:rFonts w:ascii="Times New Roman" w:eastAsia="Times New Roman" w:hAnsi="Times New Roman" w:cs="Times New Roman"/>
                <w:sz w:val="24"/>
                <w:szCs w:val="24"/>
                <w:lang w:eastAsia="es-ES"/>
              </w:rPr>
            </w:pPr>
          </w:p>
          <w:p w14:paraId="0E6E2453" w14:textId="77777777" w:rsidR="00A95329" w:rsidRPr="001F5FE6" w:rsidRDefault="00A95329" w:rsidP="0054200E">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Además de las establecidas en este reglamento, las inversiones de cada fondo del Régimen Obligatorio de Pensiones Complementarias deberán cumplir con los siguientes límites internos:</w:t>
            </w:r>
          </w:p>
          <w:p w14:paraId="127418B3" w14:textId="327434EF" w:rsidR="00555004" w:rsidRPr="001F5FE6" w:rsidRDefault="00A95329" w:rsidP="0054200E">
            <w:pPr>
              <w:tabs>
                <w:tab w:val="left" w:pos="1056"/>
              </w:tabs>
              <w:jc w:val="both"/>
              <w:rPr>
                <w:rFonts w:ascii="Times New Roman" w:hAnsi="Times New Roman" w:cs="Times New Roman"/>
                <w:b/>
                <w:sz w:val="24"/>
                <w:szCs w:val="24"/>
              </w:rPr>
            </w:pPr>
            <w:r w:rsidRPr="001F5FE6">
              <w:rPr>
                <w:rFonts w:ascii="Times New Roman" w:eastAsia="Times New Roman" w:hAnsi="Times New Roman" w:cs="Times New Roman"/>
                <w:sz w:val="24"/>
                <w:szCs w:val="24"/>
                <w:lang w:eastAsia="es-ES"/>
              </w:rPr>
              <w:t>(Ver cuadro como anexo 1.)</w:t>
            </w:r>
            <w:r>
              <w:rPr>
                <w:rFonts w:ascii="Times New Roman" w:eastAsia="Times New Roman" w:hAnsi="Times New Roman" w:cs="Times New Roman"/>
                <w:sz w:val="24"/>
                <w:szCs w:val="24"/>
                <w:lang w:eastAsia="es-ES"/>
              </w:rPr>
              <w:t xml:space="preserve"> </w:t>
            </w:r>
          </w:p>
        </w:tc>
      </w:tr>
      <w:tr w:rsidR="00555004" w:rsidRPr="001F5FE6" w14:paraId="4CB40438" w14:textId="77777777" w:rsidTr="001F5FE6">
        <w:trPr>
          <w:gridBefore w:val="1"/>
          <w:gridAfter w:val="1"/>
          <w:wBefore w:w="6" w:type="dxa"/>
          <w:wAfter w:w="42" w:type="dxa"/>
        </w:trPr>
        <w:tc>
          <w:tcPr>
            <w:tcW w:w="3482" w:type="dxa"/>
          </w:tcPr>
          <w:p w14:paraId="786DCE0A" w14:textId="77777777" w:rsidR="00555004" w:rsidRPr="001F5FE6" w:rsidRDefault="00555004" w:rsidP="00BB2199">
            <w:pPr>
              <w:contextualSpacing/>
              <w:jc w:val="both"/>
              <w:rPr>
                <w:rFonts w:ascii="Times New Roman" w:eastAsia="Times New Roman" w:hAnsi="Times New Roman" w:cs="Times New Roman"/>
                <w:sz w:val="24"/>
                <w:szCs w:val="24"/>
                <w:lang w:eastAsia="es-ES"/>
              </w:rPr>
            </w:pPr>
          </w:p>
        </w:tc>
        <w:tc>
          <w:tcPr>
            <w:tcW w:w="3482" w:type="dxa"/>
          </w:tcPr>
          <w:p w14:paraId="315CF977" w14:textId="77777777" w:rsidR="00555004" w:rsidRPr="001F5FE6" w:rsidRDefault="00555004" w:rsidP="00BB2199">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27863EC2" w14:textId="32A2165A" w:rsidR="00555004" w:rsidRPr="001F5FE6" w:rsidRDefault="00555004" w:rsidP="00BB21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atención al punto 12, referente a la adición un Artículo 68 bis, se agradece indicar cómo deben leerse los límites, además de aclarar qué ejercicio de sensibilidad genera el mantener la estructura determinada como optima en función de las desviaciones posibles.</w:t>
            </w:r>
          </w:p>
        </w:tc>
        <w:tc>
          <w:tcPr>
            <w:tcW w:w="3482" w:type="dxa"/>
          </w:tcPr>
          <w:p w14:paraId="31906219" w14:textId="77777777" w:rsidR="00755D7D" w:rsidRPr="001F5FE6" w:rsidRDefault="00755D7D" w:rsidP="00BB2199">
            <w:pPr>
              <w:tabs>
                <w:tab w:val="left" w:pos="1056"/>
              </w:tabs>
              <w:jc w:val="both"/>
              <w:rPr>
                <w:rFonts w:ascii="Times New Roman" w:hAnsi="Times New Roman" w:cs="Times New Roman"/>
                <w:sz w:val="24"/>
                <w:szCs w:val="24"/>
              </w:rPr>
            </w:pPr>
          </w:p>
          <w:p w14:paraId="64226C52" w14:textId="19BEE05F" w:rsidR="00555004" w:rsidRPr="001F5FE6" w:rsidRDefault="004E5342" w:rsidP="00BB21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Ver </w:t>
            </w:r>
            <w:r w:rsidR="004C549F">
              <w:rPr>
                <w:rFonts w:ascii="Times New Roman" w:hAnsi="Times New Roman" w:cs="Times New Roman"/>
                <w:sz w:val="24"/>
                <w:szCs w:val="24"/>
              </w:rPr>
              <w:t>un comentario previo sobre</w:t>
            </w:r>
            <w:r w:rsidR="002C2109" w:rsidRPr="001F5FE6">
              <w:rPr>
                <w:rFonts w:ascii="Times New Roman" w:hAnsi="Times New Roman" w:cs="Times New Roman"/>
                <w:sz w:val="24"/>
                <w:szCs w:val="24"/>
              </w:rPr>
              <w:t xml:space="preserve"> la clasificación de instrumentos</w:t>
            </w:r>
            <w:r w:rsidR="00A04191">
              <w:rPr>
                <w:rFonts w:ascii="Times New Roman" w:hAnsi="Times New Roman" w:cs="Times New Roman"/>
                <w:sz w:val="24"/>
                <w:szCs w:val="24"/>
              </w:rPr>
              <w:t>.</w:t>
            </w:r>
          </w:p>
        </w:tc>
        <w:tc>
          <w:tcPr>
            <w:tcW w:w="3440" w:type="dxa"/>
          </w:tcPr>
          <w:p w14:paraId="17A26972" w14:textId="77777777" w:rsidR="00555004" w:rsidRPr="001F5FE6" w:rsidRDefault="00555004" w:rsidP="00BB2199">
            <w:pPr>
              <w:tabs>
                <w:tab w:val="left" w:pos="1056"/>
              </w:tabs>
              <w:jc w:val="both"/>
              <w:rPr>
                <w:rFonts w:ascii="Times New Roman" w:hAnsi="Times New Roman" w:cs="Times New Roman"/>
                <w:b/>
                <w:sz w:val="24"/>
                <w:szCs w:val="24"/>
              </w:rPr>
            </w:pPr>
          </w:p>
        </w:tc>
      </w:tr>
      <w:tr w:rsidR="00555004" w:rsidRPr="001F5FE6" w14:paraId="6118B82A" w14:textId="77777777" w:rsidTr="001F5FE6">
        <w:tc>
          <w:tcPr>
            <w:tcW w:w="3488" w:type="dxa"/>
            <w:gridSpan w:val="2"/>
          </w:tcPr>
          <w:p w14:paraId="2A754D54" w14:textId="77777777" w:rsidR="00555004" w:rsidRPr="001F5FE6" w:rsidRDefault="00555004" w:rsidP="00555004">
            <w:pPr>
              <w:contextualSpacing/>
              <w:rPr>
                <w:rFonts w:ascii="Times New Roman" w:eastAsia="Times New Roman" w:hAnsi="Times New Roman" w:cs="Times New Roman"/>
                <w:sz w:val="24"/>
                <w:szCs w:val="24"/>
                <w:lang w:eastAsia="es-ES"/>
              </w:rPr>
            </w:pPr>
          </w:p>
        </w:tc>
        <w:tc>
          <w:tcPr>
            <w:tcW w:w="3482" w:type="dxa"/>
          </w:tcPr>
          <w:p w14:paraId="155E781D" w14:textId="546FB134" w:rsidR="00555004" w:rsidRPr="001F5FE6" w:rsidRDefault="00555004" w:rsidP="00040EE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6BB4DB76"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los análisis efectuados por las Operadoras de pensiones tomando en cuenta el diseño de la reforma planteado por la SUPEN (4 fondos), los límites de inversión planteados en el mercado local e internacional por cohorte, así como la trayectoria planteada (”Glide path”), se estima que no es factible obtener resultados que permitan obtener mejores tasas de reemplazo y menor volatilidad en los saldos administrados. Estos resultados pueden ser corroborados en forma individual con cada Operadoras de pensiones.</w:t>
            </w:r>
          </w:p>
          <w:p w14:paraId="145432AF"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lo limitado y escaso desarrollo de nuestro mercado de valores, se requiere que la SUPEN promueva cambios legales para incrementar el límite máximo de inversiones en el mercado internacional o modifique el criterio legal interno que dispuso que el límite del 50% de inversión en el extranjero era para cada fondo y no para el monto total del ROP administrado por la Operadora, como se desarrolló en el punto 4 del oficio ACOP-032-2023.</w:t>
            </w:r>
          </w:p>
          <w:p w14:paraId="7D291DF1"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Debe considerar el supervisor que ante la ausencia de inversiones en el mercado local y la estructura de límites planteada en la reforma, se puede estar promoviendo la inversión en moneda extranjera.</w:t>
            </w:r>
          </w:p>
          <w:p w14:paraId="2D6E937F"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Finalmente, se sugiere que la trayectoria (“glide path”) que se incorpora en este artículo se considere como una referencia y no como un límite adicional regulatorio.</w:t>
            </w:r>
          </w:p>
          <w:p w14:paraId="061D4D2D"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Obsérvese que el citado artículo establece los límites internos por clase de activos para cada fondo, estableciendo una evolución para cada generación según ciertas fechas.</w:t>
            </w:r>
          </w:p>
          <w:p w14:paraId="6EC61EC8" w14:textId="76036111"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criterio de las Operadoras de pensiones que los límites mencionados son sumamente estrechos. Esto implica que no haya una verdadera diferenciación entre las estrategias de inversión de las Operadoras de Pensiones, ni una correcta asignación estratégica de Activos para cada generación, ya que el “glide path” está quedando preestablecido por la regulación. Una preocupación consistente de las Operadoras es que estemos en presencia de una suerte de coadministración de la regulación de las inversiones y sus límites.</w:t>
            </w:r>
          </w:p>
          <w:p w14:paraId="71244DEE" w14:textId="4197C23C"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Además, el “glide path” definido en la propuesta regulatoria limita rápidamente la exposición a activos de mayor riesgo y por ende mayor retorno, por lo que personas a quienes les faltan muchos años para pensionarse se estarían viendo forzadas a asumir una estrategia conservadora muy pronto, limitando el potencial de crecimiento de los recursos y, por lo tanto, su tasa de reemplazo.</w:t>
            </w:r>
          </w:p>
        </w:tc>
        <w:tc>
          <w:tcPr>
            <w:tcW w:w="3482" w:type="dxa"/>
          </w:tcPr>
          <w:p w14:paraId="62BE648C" w14:textId="77777777" w:rsidR="00755D7D" w:rsidRPr="001F5FE6" w:rsidRDefault="00755D7D" w:rsidP="00040EE6">
            <w:pPr>
              <w:tabs>
                <w:tab w:val="left" w:pos="1056"/>
              </w:tabs>
              <w:jc w:val="both"/>
              <w:rPr>
                <w:rFonts w:ascii="Times New Roman" w:hAnsi="Times New Roman" w:cs="Times New Roman"/>
                <w:sz w:val="24"/>
                <w:szCs w:val="24"/>
              </w:rPr>
            </w:pPr>
          </w:p>
          <w:p w14:paraId="18CE8911" w14:textId="78FC6E89" w:rsidR="00555004" w:rsidRPr="001F5FE6" w:rsidRDefault="000B267B"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Ver comentarios anteriores sobre esta observación</w:t>
            </w:r>
          </w:p>
        </w:tc>
        <w:tc>
          <w:tcPr>
            <w:tcW w:w="3482" w:type="dxa"/>
            <w:gridSpan w:val="2"/>
          </w:tcPr>
          <w:p w14:paraId="466D1057" w14:textId="77777777" w:rsidR="00555004" w:rsidRPr="001F5FE6" w:rsidRDefault="00555004" w:rsidP="00040EE6">
            <w:pPr>
              <w:tabs>
                <w:tab w:val="left" w:pos="1056"/>
              </w:tabs>
              <w:jc w:val="both"/>
              <w:rPr>
                <w:rFonts w:ascii="Times New Roman" w:hAnsi="Times New Roman" w:cs="Times New Roman"/>
                <w:b/>
                <w:sz w:val="24"/>
                <w:szCs w:val="24"/>
              </w:rPr>
            </w:pPr>
          </w:p>
        </w:tc>
      </w:tr>
      <w:tr w:rsidR="00555004" w:rsidRPr="001F5FE6" w14:paraId="744D04D9" w14:textId="77777777" w:rsidTr="001F5FE6">
        <w:tc>
          <w:tcPr>
            <w:tcW w:w="3488" w:type="dxa"/>
            <w:gridSpan w:val="2"/>
          </w:tcPr>
          <w:p w14:paraId="7DD43C50" w14:textId="77777777" w:rsidR="00555004" w:rsidRPr="001F5FE6" w:rsidRDefault="00555004" w:rsidP="00040EE6">
            <w:pPr>
              <w:contextualSpacing/>
              <w:jc w:val="both"/>
              <w:rPr>
                <w:rFonts w:ascii="Times New Roman" w:eastAsia="Times New Roman" w:hAnsi="Times New Roman" w:cs="Times New Roman"/>
                <w:sz w:val="24"/>
                <w:szCs w:val="24"/>
                <w:lang w:eastAsia="es-ES"/>
              </w:rPr>
            </w:pPr>
          </w:p>
        </w:tc>
        <w:tc>
          <w:tcPr>
            <w:tcW w:w="3482" w:type="dxa"/>
          </w:tcPr>
          <w:p w14:paraId="205A6BB3" w14:textId="453ADD18" w:rsidR="00555004" w:rsidRPr="001F5FE6" w:rsidRDefault="0045120E" w:rsidP="00040EE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7F5F21A6"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Según se establece, la trayectoria propuesta se encuentra enmarcada en límites internos sobre instrumentos TRP y Deuda, así como mantener el límite máximo del 50% en Mercado Internacional, ello reduce de manera considerable la diversificación de los portafolios, lo que a su vez reduce la capacidad de diferenciar las cohortes.</w:t>
            </w:r>
          </w:p>
          <w:p w14:paraId="7F9AE6DF"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otra parte, señalar que la definición de TRP es contraria a los estándares de clases de activos invertibles, se sugiere buscar un criterio acorde. Es claro que los fondos que requieren mayor proporción en renta variable deben permitir también invertir mayor proporción de moneda extranjera en el exterior, por lo que los límites de posición de moneda extranjera deben revisarse, para evitar esta contradicción.  </w:t>
            </w:r>
          </w:p>
          <w:p w14:paraId="26D03511" w14:textId="7497E5BB"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 acuerdo con el análisis realizado y considerando que las tasas de reemplazo no necesariamente mejoran significativamente para todos los cohortes previstos, se hace necesario que todos los límites generales propuestos en el  artículo 67 y 68 del Reglamento de Gestión de Activos para cada uno de los fondos generacionales (7A,7B,7C,7D) estén alineados con el artículo 62 de la Ley de Protección al Trabajador, por lo cual se hace necesaria la modificación al artículo 62 Inversiones en mercados y títulos extranjeros de la Ley de Protección al Trabajador.</w:t>
            </w:r>
          </w:p>
          <w:p w14:paraId="521ACF8F" w14:textId="788EFBAF" w:rsidR="00555004" w:rsidRPr="00DE7953" w:rsidRDefault="00555004" w:rsidP="00040EE6">
            <w:pPr>
              <w:tabs>
                <w:tab w:val="left" w:pos="1056"/>
              </w:tabs>
              <w:jc w:val="both"/>
              <w:rPr>
                <w:rFonts w:ascii="Times New Roman" w:hAnsi="Times New Roman"/>
                <w:b/>
                <w:sz w:val="24"/>
              </w:rPr>
            </w:pPr>
          </w:p>
        </w:tc>
        <w:tc>
          <w:tcPr>
            <w:tcW w:w="3482" w:type="dxa"/>
          </w:tcPr>
          <w:p w14:paraId="69997C96" w14:textId="7E577BCF" w:rsidR="00555004" w:rsidRPr="001F5FE6" w:rsidRDefault="007A4C5D"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modificándose los límites para brindar mayores holguras.</w:t>
            </w:r>
          </w:p>
        </w:tc>
        <w:tc>
          <w:tcPr>
            <w:tcW w:w="3482" w:type="dxa"/>
            <w:gridSpan w:val="2"/>
          </w:tcPr>
          <w:p w14:paraId="404D65F3" w14:textId="77777777" w:rsidR="00555004" w:rsidRPr="001F5FE6" w:rsidRDefault="00555004" w:rsidP="00040EE6">
            <w:pPr>
              <w:tabs>
                <w:tab w:val="left" w:pos="1056"/>
              </w:tabs>
              <w:jc w:val="both"/>
              <w:rPr>
                <w:rFonts w:ascii="Times New Roman" w:hAnsi="Times New Roman" w:cs="Times New Roman"/>
                <w:b/>
                <w:sz w:val="24"/>
                <w:szCs w:val="24"/>
              </w:rPr>
            </w:pPr>
          </w:p>
        </w:tc>
      </w:tr>
      <w:tr w:rsidR="00555004" w:rsidRPr="001F5FE6" w14:paraId="54CA1E28" w14:textId="77777777" w:rsidTr="001F5FE6">
        <w:tc>
          <w:tcPr>
            <w:tcW w:w="3488" w:type="dxa"/>
            <w:gridSpan w:val="2"/>
          </w:tcPr>
          <w:p w14:paraId="446C69EA" w14:textId="77777777" w:rsidR="00555004" w:rsidRPr="001F5FE6" w:rsidRDefault="00555004" w:rsidP="00040EE6">
            <w:pPr>
              <w:contextualSpacing/>
              <w:jc w:val="both"/>
              <w:rPr>
                <w:rFonts w:ascii="Times New Roman" w:eastAsia="Times New Roman" w:hAnsi="Times New Roman" w:cs="Times New Roman"/>
                <w:sz w:val="24"/>
                <w:szCs w:val="24"/>
                <w:lang w:eastAsia="es-ES"/>
              </w:rPr>
            </w:pPr>
          </w:p>
        </w:tc>
        <w:tc>
          <w:tcPr>
            <w:tcW w:w="3482" w:type="dxa"/>
          </w:tcPr>
          <w:p w14:paraId="0608B695" w14:textId="5BEE0C67" w:rsidR="00555004" w:rsidRPr="001F5FE6" w:rsidRDefault="00555004" w:rsidP="00040EE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329425C9" w14:textId="4DABB6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límites de inversión de instrumentos de deuda que se proponen en el Fondo C nos llevarían aumentar la participación en TRP por encima del 25% a aproximadamente un 40% y eventualmente acercarnos al límite del 50% en inversiones de mercados internacionales, lo cual no necesariamente será congruente</w:t>
            </w:r>
            <w:r w:rsidR="00F542EA">
              <w:rPr>
                <w:rFonts w:ascii="Times New Roman" w:hAnsi="Times New Roman" w:cs="Times New Roman"/>
                <w:sz w:val="24"/>
                <w:szCs w:val="24"/>
              </w:rPr>
              <w:t xml:space="preserve"> </w:t>
            </w:r>
            <w:r w:rsidRPr="001F5FE6">
              <w:rPr>
                <w:rFonts w:ascii="Times New Roman" w:hAnsi="Times New Roman" w:cs="Times New Roman"/>
                <w:sz w:val="24"/>
                <w:szCs w:val="24"/>
              </w:rPr>
              <w:t>con el apetito de riesgo de cada uno de los fondos. Se considera que para evitar este riesgo (asignar el portafolio más allá del apetito de riesgo de fondo), se debería de establecer unos límites más holgados para el año 2024, que permitan al fondo realizar una asignación estratégica de acuerdo con el perfil y apetito de cada fondo. Adicionalmente como se describe más abajo los montos de las adquisiciones de cierta clase de valores y la no renovación de otros pueden generar comprar a precios elevados y momentos no óptimos en los mercados internacionales y movimientos bruscos en los mercados locales.</w:t>
            </w:r>
          </w:p>
          <w:p w14:paraId="0E3B09AB"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Similar al punto anterior, los límites propuestos en los instrumentos de deuda obligan al fondo a dolarizar el portafolio pudiendo alcanzar en algunos fondos más del 50% en dólares o muy cercanos a ese porcentaje (el Fondo C aproximadamente un 45% y el Fondo D un 78%) situación que va en contra el apetito actual y que nos obligaría a comprar productos de cobertura sin la existencia de un mercado, o al menos una oferta, para ese tipo de operaciones. Tendremos que adquirir, $216 millones en el mercado de divisas en los próximos 7 meses, sin tomar en consideración si el momento es el adecuado o no de realizar dichas adquisiciones.</w:t>
            </w:r>
          </w:p>
          <w:p w14:paraId="448E95BF" w14:textId="6B4248AD"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comparte la visión de la SUPEN en el sentido que los instrumentos TRP deberían de generar un mayor rendimiento en el largo plazo que los</w:t>
            </w:r>
            <w:r w:rsidR="00937920">
              <w:rPr>
                <w:rFonts w:ascii="Times New Roman" w:hAnsi="Times New Roman" w:cs="Times New Roman"/>
                <w:sz w:val="24"/>
                <w:szCs w:val="24"/>
              </w:rPr>
              <w:t xml:space="preserve"> </w:t>
            </w:r>
            <w:r w:rsidRPr="001F5FE6">
              <w:rPr>
                <w:rFonts w:ascii="Times New Roman" w:hAnsi="Times New Roman" w:cs="Times New Roman"/>
                <w:sz w:val="24"/>
                <w:szCs w:val="24"/>
              </w:rPr>
              <w:t xml:space="preserve">instrumentos de deuda, sin embargo, debe recordarse que la gran mayoría de los instrumentos TRP se </w:t>
            </w:r>
            <w:r w:rsidR="00937920">
              <w:rPr>
                <w:rFonts w:ascii="Times New Roman" w:hAnsi="Times New Roman" w:cs="Times New Roman"/>
                <w:sz w:val="24"/>
                <w:szCs w:val="24"/>
              </w:rPr>
              <w:t xml:space="preserve"> </w:t>
            </w:r>
            <w:r w:rsidRPr="001F5FE6">
              <w:rPr>
                <w:rFonts w:ascii="Times New Roman" w:hAnsi="Times New Roman" w:cs="Times New Roman"/>
                <w:sz w:val="24"/>
                <w:szCs w:val="24"/>
              </w:rPr>
              <w:t xml:space="preserve">denominarían en monedas extranjeras mientras que las pensiones deben brindarse en colones, lo cual claramente genera un riesgo no controlable (por la inexistencia de derivados mencionado anteriormente) en el caso de que las monedas extranjeras dominen una gran porción del portafolio, lo cual va a suceder a menos que los límites </w:t>
            </w:r>
          </w:p>
          <w:p w14:paraId="654CA684" w14:textId="592B224A"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establecidos a instrumentos de deuda se flexibilicen.</w:t>
            </w:r>
          </w:p>
          <w:p w14:paraId="0E280835" w14:textId="0C71A7CB"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general el portafolio quedaría muy ajustado a los límites regulatorios de forma que cualquier movimiento en precios o tipo de cambio podrían generar incumplimientos, incluso de los límites legales.</w:t>
            </w:r>
          </w:p>
        </w:tc>
        <w:tc>
          <w:tcPr>
            <w:tcW w:w="3482" w:type="dxa"/>
          </w:tcPr>
          <w:p w14:paraId="30CF96B2" w14:textId="1F54257C" w:rsidR="00555004" w:rsidRPr="001F5FE6" w:rsidRDefault="001F46B7"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Ver comentario anterior sobre este tema</w:t>
            </w:r>
            <w:r w:rsidR="002056B7" w:rsidRPr="001F5FE6">
              <w:rPr>
                <w:rFonts w:ascii="Times New Roman" w:hAnsi="Times New Roman" w:cs="Times New Roman"/>
                <w:sz w:val="24"/>
                <w:szCs w:val="24"/>
              </w:rPr>
              <w:t>.</w:t>
            </w:r>
          </w:p>
        </w:tc>
        <w:tc>
          <w:tcPr>
            <w:tcW w:w="3482" w:type="dxa"/>
            <w:gridSpan w:val="2"/>
          </w:tcPr>
          <w:p w14:paraId="26D50268" w14:textId="77777777" w:rsidR="00555004" w:rsidRPr="001F5FE6" w:rsidRDefault="00555004" w:rsidP="00040EE6">
            <w:pPr>
              <w:tabs>
                <w:tab w:val="left" w:pos="1056"/>
              </w:tabs>
              <w:jc w:val="both"/>
              <w:rPr>
                <w:rFonts w:ascii="Times New Roman" w:hAnsi="Times New Roman" w:cs="Times New Roman"/>
                <w:b/>
                <w:sz w:val="24"/>
                <w:szCs w:val="24"/>
              </w:rPr>
            </w:pPr>
          </w:p>
        </w:tc>
      </w:tr>
      <w:tr w:rsidR="00555004" w:rsidRPr="001F5FE6" w14:paraId="45ED537F" w14:textId="77777777" w:rsidTr="001F5FE6">
        <w:tc>
          <w:tcPr>
            <w:tcW w:w="3488" w:type="dxa"/>
            <w:gridSpan w:val="2"/>
          </w:tcPr>
          <w:p w14:paraId="1B77589D" w14:textId="77777777" w:rsidR="00555004" w:rsidRPr="001F5FE6" w:rsidRDefault="00555004" w:rsidP="00040EE6">
            <w:pPr>
              <w:contextualSpacing/>
              <w:jc w:val="both"/>
              <w:rPr>
                <w:rFonts w:ascii="Times New Roman" w:eastAsia="Times New Roman" w:hAnsi="Times New Roman" w:cs="Times New Roman"/>
                <w:sz w:val="24"/>
                <w:szCs w:val="24"/>
                <w:lang w:eastAsia="es-ES"/>
              </w:rPr>
            </w:pPr>
          </w:p>
        </w:tc>
        <w:tc>
          <w:tcPr>
            <w:tcW w:w="3482" w:type="dxa"/>
          </w:tcPr>
          <w:p w14:paraId="3BAF393F" w14:textId="77777777" w:rsidR="00555004" w:rsidRDefault="00555004" w:rsidP="00040EE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SAN JOSÉ, OPC</w:t>
            </w:r>
          </w:p>
          <w:p w14:paraId="5B4D362B"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citado artículo establece los </w:t>
            </w:r>
          </w:p>
          <w:p w14:paraId="3C24094E"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límites internos por clase de </w:t>
            </w:r>
          </w:p>
          <w:p w14:paraId="4D85CE93"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activos para cada fondo, </w:t>
            </w:r>
          </w:p>
          <w:p w14:paraId="2152C40E"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estableciendo una evolución para </w:t>
            </w:r>
          </w:p>
          <w:p w14:paraId="748E74AC" w14:textId="56CD5F22" w:rsidR="003117AF" w:rsidRPr="003117AF" w:rsidRDefault="00933DAA" w:rsidP="00040EE6">
            <w:pPr>
              <w:tabs>
                <w:tab w:val="left" w:pos="1056"/>
              </w:tabs>
              <w:jc w:val="both"/>
              <w:rPr>
                <w:rFonts w:ascii="Times New Roman" w:hAnsi="Times New Roman" w:cs="Times New Roman"/>
                <w:bCs/>
                <w:sz w:val="24"/>
                <w:szCs w:val="24"/>
              </w:rPr>
            </w:pPr>
            <w:r>
              <w:rPr>
                <w:rFonts w:ascii="Times New Roman" w:hAnsi="Times New Roman" w:cs="Times New Roman"/>
                <w:bCs/>
                <w:sz w:val="24"/>
                <w:szCs w:val="24"/>
              </w:rPr>
              <w:t>L</w:t>
            </w:r>
            <w:r w:rsidR="003117AF" w:rsidRPr="003117AF">
              <w:rPr>
                <w:rFonts w:ascii="Times New Roman" w:hAnsi="Times New Roman" w:cs="Times New Roman"/>
                <w:bCs/>
                <w:sz w:val="24"/>
                <w:szCs w:val="24"/>
              </w:rPr>
              <w:t xml:space="preserve">os límites deben ser más </w:t>
            </w:r>
          </w:p>
          <w:p w14:paraId="181EDB8E" w14:textId="77777777" w:rsidR="003117AF" w:rsidRPr="003117AF" w:rsidRDefault="003117AF" w:rsidP="00040EE6">
            <w:pPr>
              <w:tabs>
                <w:tab w:val="left" w:pos="1056"/>
              </w:tabs>
              <w:jc w:val="both"/>
              <w:rPr>
                <w:rFonts w:ascii="Times New Roman" w:hAnsi="Times New Roman" w:cs="Times New Roman"/>
                <w:bCs/>
                <w:sz w:val="24"/>
                <w:szCs w:val="24"/>
              </w:rPr>
            </w:pPr>
            <w:r w:rsidRPr="003117AF">
              <w:rPr>
                <w:rFonts w:ascii="Times New Roman" w:hAnsi="Times New Roman" w:cs="Times New Roman"/>
                <w:bCs/>
                <w:sz w:val="24"/>
                <w:szCs w:val="24"/>
              </w:rPr>
              <w:t xml:space="preserve">amplios, e incluso algunas </w:t>
            </w:r>
          </w:p>
          <w:p w14:paraId="72D98DCE" w14:textId="77777777" w:rsidR="003117AF" w:rsidRPr="003117AF" w:rsidRDefault="003117AF" w:rsidP="00040EE6">
            <w:pPr>
              <w:tabs>
                <w:tab w:val="left" w:pos="1056"/>
              </w:tabs>
              <w:jc w:val="both"/>
              <w:rPr>
                <w:rFonts w:ascii="Times New Roman" w:hAnsi="Times New Roman" w:cs="Times New Roman"/>
                <w:bCs/>
                <w:sz w:val="24"/>
                <w:szCs w:val="24"/>
              </w:rPr>
            </w:pPr>
            <w:r w:rsidRPr="003117AF">
              <w:rPr>
                <w:rFonts w:ascii="Times New Roman" w:hAnsi="Times New Roman" w:cs="Times New Roman"/>
                <w:bCs/>
                <w:sz w:val="24"/>
                <w:szCs w:val="24"/>
              </w:rPr>
              <w:t xml:space="preserve">clases de activos, como deuda, </w:t>
            </w:r>
          </w:p>
          <w:p w14:paraId="1F221305" w14:textId="77777777" w:rsidR="003117AF" w:rsidRPr="003117AF" w:rsidRDefault="003117AF" w:rsidP="00040EE6">
            <w:pPr>
              <w:tabs>
                <w:tab w:val="left" w:pos="1056"/>
              </w:tabs>
              <w:jc w:val="both"/>
              <w:rPr>
                <w:rFonts w:ascii="Times New Roman" w:hAnsi="Times New Roman" w:cs="Times New Roman"/>
                <w:bCs/>
                <w:sz w:val="24"/>
                <w:szCs w:val="24"/>
              </w:rPr>
            </w:pPr>
            <w:r w:rsidRPr="003117AF">
              <w:rPr>
                <w:rFonts w:ascii="Times New Roman" w:hAnsi="Times New Roman" w:cs="Times New Roman"/>
                <w:bCs/>
                <w:sz w:val="24"/>
                <w:szCs w:val="24"/>
              </w:rPr>
              <w:t xml:space="preserve">podrían no requerir límite, y el </w:t>
            </w:r>
          </w:p>
          <w:p w14:paraId="68E5D3EE" w14:textId="0E887BAD" w:rsidR="00EB3690" w:rsidRPr="00EB3690" w:rsidRDefault="003117AF" w:rsidP="00040EE6">
            <w:pPr>
              <w:tabs>
                <w:tab w:val="left" w:pos="1056"/>
              </w:tabs>
              <w:jc w:val="both"/>
              <w:rPr>
                <w:rFonts w:ascii="Times New Roman" w:hAnsi="Times New Roman" w:cs="Times New Roman"/>
                <w:bCs/>
                <w:sz w:val="24"/>
                <w:szCs w:val="24"/>
              </w:rPr>
            </w:pPr>
            <w:r w:rsidRPr="003117AF">
              <w:rPr>
                <w:rFonts w:ascii="Times New Roman" w:hAnsi="Times New Roman" w:cs="Times New Roman"/>
                <w:bCs/>
                <w:sz w:val="24"/>
                <w:szCs w:val="24"/>
              </w:rPr>
              <w:t>límite de clases de activos con</w:t>
            </w:r>
            <w:r>
              <w:rPr>
                <w:rFonts w:ascii="Times New Roman" w:hAnsi="Times New Roman" w:cs="Times New Roman"/>
                <w:bCs/>
                <w:sz w:val="24"/>
                <w:szCs w:val="24"/>
              </w:rPr>
              <w:t xml:space="preserve"> </w:t>
            </w:r>
          </w:p>
          <w:p w14:paraId="7F382114"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cada generación según ciertas </w:t>
            </w:r>
          </w:p>
          <w:p w14:paraId="2759EDDC"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fechas. </w:t>
            </w:r>
          </w:p>
          <w:p w14:paraId="4006D27C"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Estos límites son sumamente </w:t>
            </w:r>
          </w:p>
          <w:p w14:paraId="60C5B669"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estrechos. No permiten una </w:t>
            </w:r>
          </w:p>
          <w:p w14:paraId="4CBDD958" w14:textId="50FB4F7B"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verdadera diferenciación entre las operadoras de pensiones ni una correcta definición de una Asignación Estratégica de Activos para cada generación, ya que el glidepath está quedando preestablecido por la regulación.</w:t>
            </w:r>
          </w:p>
          <w:p w14:paraId="2A47D1EC"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Además de ser niveles estrechos </w:t>
            </w:r>
          </w:p>
          <w:p w14:paraId="47E32B35" w14:textId="231E8E48"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que limitan la diferenciación entre operadoras, el glidepath preestablecido limita rápidamente </w:t>
            </w:r>
          </w:p>
          <w:p w14:paraId="70FD6AC4"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la exposición a activos de mayor </w:t>
            </w:r>
          </w:p>
          <w:p w14:paraId="44F5CB3A"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riesgo y por ende mayor retorno,</w:t>
            </w:r>
          </w:p>
          <w:p w14:paraId="24824ACF"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lo que personas a quienes les </w:t>
            </w:r>
          </w:p>
          <w:p w14:paraId="357CBFC4"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faltan muchos años para pensionarse se estarían viendo </w:t>
            </w:r>
          </w:p>
          <w:p w14:paraId="0DD59082"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forzadas a asumir una estrategia </w:t>
            </w:r>
          </w:p>
          <w:p w14:paraId="55157795"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conservadora cuando todavía </w:t>
            </w:r>
          </w:p>
          <w:p w14:paraId="33997D59"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faltan muchos años para pensionarse, limitando el potencial de crecimiento de los recursos. </w:t>
            </w:r>
          </w:p>
          <w:p w14:paraId="226AA097"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Adicionalmente, se está requiriendo que los afiliados a quienes les faltan al menos 10 años para pensionarse se encuentren en el mismo fondo </w:t>
            </w:r>
          </w:p>
          <w:p w14:paraId="6F9F91DA"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que los afiliados pensionados, con la estrategia de inversión más</w:t>
            </w:r>
            <w:r w:rsidR="003B266F" w:rsidRPr="001F5FE6">
              <w:rPr>
                <w:rFonts w:ascii="Times New Roman" w:hAnsi="Times New Roman" w:cs="Times New Roman"/>
                <w:sz w:val="24"/>
                <w:szCs w:val="24"/>
              </w:rPr>
              <w:t xml:space="preserve"> </w:t>
            </w:r>
            <w:r w:rsidRPr="001F5FE6">
              <w:rPr>
                <w:rFonts w:ascii="Times New Roman" w:hAnsi="Times New Roman" w:cs="Times New Roman"/>
                <w:sz w:val="24"/>
                <w:szCs w:val="24"/>
              </w:rPr>
              <w:t>conservadora establecida en la reglamentación, la cual, aunque</w:t>
            </w:r>
            <w:r w:rsidR="00D040EE"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reduce la exposición al riesgo de mercado, introduce el riesgo de longevidad. La inversión durante periodos largos de tiempo en estrategias de bajo rendimiento, </w:t>
            </w:r>
          </w:p>
          <w:p w14:paraId="57AB3F98"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impactan a la baja los ingresos </w:t>
            </w:r>
          </w:p>
          <w:p w14:paraId="5FB39D88"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que pueden percibir los afiliados </w:t>
            </w:r>
          </w:p>
          <w:p w14:paraId="08AF5927"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que sobreviven más años a partir </w:t>
            </w:r>
          </w:p>
          <w:p w14:paraId="49FBF27A"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del momento de jubilación. Por </w:t>
            </w:r>
          </w:p>
          <w:p w14:paraId="54003E7B" w14:textId="61920CD5" w:rsidR="00EB3690" w:rsidRPr="00EB3690" w:rsidRDefault="00555004" w:rsidP="00040EE6">
            <w:pPr>
              <w:tabs>
                <w:tab w:val="left" w:pos="1056"/>
              </w:tabs>
              <w:jc w:val="both"/>
              <w:rPr>
                <w:rFonts w:ascii="Times New Roman" w:hAnsi="Times New Roman" w:cs="Times New Roman"/>
                <w:bCs/>
                <w:sz w:val="24"/>
                <w:szCs w:val="24"/>
              </w:rPr>
            </w:pPr>
            <w:r w:rsidRPr="001F5FE6">
              <w:rPr>
                <w:rFonts w:ascii="Times New Roman" w:hAnsi="Times New Roman" w:cs="Times New Roman"/>
                <w:sz w:val="24"/>
                <w:szCs w:val="24"/>
              </w:rPr>
              <w:t xml:space="preserve">mayor retorno podría </w:t>
            </w:r>
            <w:r w:rsidR="00EB3690" w:rsidRPr="00EB3690">
              <w:rPr>
                <w:rFonts w:ascii="Times New Roman" w:hAnsi="Times New Roman" w:cs="Times New Roman"/>
                <w:bCs/>
                <w:sz w:val="24"/>
                <w:szCs w:val="24"/>
              </w:rPr>
              <w:t xml:space="preserve">permanecer en niveles más altos </w:t>
            </w:r>
          </w:p>
          <w:p w14:paraId="2869D98A"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durante más tiempo. Requerir </w:t>
            </w:r>
          </w:p>
          <w:p w14:paraId="7FCB4956"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una disminución casi lineal de la </w:t>
            </w:r>
          </w:p>
          <w:p w14:paraId="34C97003"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exposición a activos de mayor </w:t>
            </w:r>
          </w:p>
          <w:p w14:paraId="2EDB0206"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riesgo durante los años en los </w:t>
            </w:r>
          </w:p>
          <w:p w14:paraId="22E97F57"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cuales el afiliado todavía está </w:t>
            </w:r>
          </w:p>
          <w:p w14:paraId="72C6FA4E"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lejos de pensionarse, reduce la </w:t>
            </w:r>
          </w:p>
          <w:p w14:paraId="567D6A09"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tasa de reemplazo potencial que </w:t>
            </w:r>
          </w:p>
          <w:p w14:paraId="22C4AAFB" w14:textId="42D70FB6"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puede recibir el afiliado. </w:t>
            </w:r>
          </w:p>
          <w:p w14:paraId="6DE025FD"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En el caso del riesgo de </w:t>
            </w:r>
          </w:p>
          <w:p w14:paraId="4B1E4DB3" w14:textId="37A5E1FA"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longevidad, se propone </w:t>
            </w:r>
            <w:r w:rsidR="00755D7D" w:rsidRPr="001F5FE6">
              <w:rPr>
                <w:rFonts w:ascii="Times New Roman" w:hAnsi="Times New Roman" w:cs="Times New Roman"/>
                <w:sz w:val="24"/>
                <w:szCs w:val="24"/>
              </w:rPr>
              <w:t>analizar</w:t>
            </w:r>
          </w:p>
          <w:p w14:paraId="6497B05B"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e introducir mecanismos </w:t>
            </w:r>
          </w:p>
          <w:p w14:paraId="2A557537" w14:textId="77777777"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 xml:space="preserve">utilizados en otros países como </w:t>
            </w:r>
          </w:p>
          <w:p w14:paraId="2B7E96DF" w14:textId="5D37F58A" w:rsidR="00EB3690" w:rsidRPr="00EB3690"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los llamados fair-transfer plan</w:t>
            </w:r>
          </w:p>
          <w:p w14:paraId="4C8F514E" w14:textId="654877D8" w:rsidR="00555004" w:rsidRPr="00C344E5" w:rsidRDefault="00EB3690" w:rsidP="00040EE6">
            <w:pPr>
              <w:tabs>
                <w:tab w:val="left" w:pos="1056"/>
              </w:tabs>
              <w:jc w:val="both"/>
              <w:rPr>
                <w:rFonts w:ascii="Times New Roman" w:hAnsi="Times New Roman" w:cs="Times New Roman"/>
                <w:bCs/>
                <w:sz w:val="24"/>
                <w:szCs w:val="24"/>
              </w:rPr>
            </w:pPr>
            <w:r w:rsidRPr="00EB3690">
              <w:rPr>
                <w:rFonts w:ascii="Times New Roman" w:hAnsi="Times New Roman" w:cs="Times New Roman"/>
                <w:bCs/>
                <w:sz w:val="24"/>
                <w:szCs w:val="24"/>
              </w:rPr>
              <w:t>(conocidos como tontina).</w:t>
            </w:r>
          </w:p>
        </w:tc>
        <w:tc>
          <w:tcPr>
            <w:tcW w:w="3482" w:type="dxa"/>
          </w:tcPr>
          <w:p w14:paraId="76F7179F" w14:textId="47BF167F" w:rsidR="00555004"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acepta la recomendación</w:t>
            </w:r>
            <w:r w:rsidR="00D8212C" w:rsidRPr="001F5FE6">
              <w:rPr>
                <w:rFonts w:ascii="Times New Roman" w:hAnsi="Times New Roman" w:cs="Times New Roman"/>
                <w:sz w:val="24"/>
                <w:szCs w:val="24"/>
              </w:rPr>
              <w:t xml:space="preserve"> y se amplían los </w:t>
            </w:r>
            <w:r w:rsidR="00D14ECD" w:rsidRPr="001F5FE6">
              <w:rPr>
                <w:rFonts w:ascii="Times New Roman" w:hAnsi="Times New Roman" w:cs="Times New Roman"/>
                <w:sz w:val="24"/>
                <w:szCs w:val="24"/>
              </w:rPr>
              <w:t>límites</w:t>
            </w:r>
            <w:r w:rsidR="0013267C" w:rsidRPr="001F5FE6">
              <w:rPr>
                <w:rFonts w:ascii="Times New Roman" w:hAnsi="Times New Roman" w:cs="Times New Roman"/>
                <w:sz w:val="24"/>
                <w:szCs w:val="24"/>
              </w:rPr>
              <w:t>.</w:t>
            </w:r>
          </w:p>
          <w:p w14:paraId="08CEEF7D" w14:textId="05C650BA" w:rsidR="00A5545D" w:rsidRDefault="00A5545D" w:rsidP="00040EE6">
            <w:pPr>
              <w:tabs>
                <w:tab w:val="left" w:pos="1056"/>
              </w:tabs>
              <w:jc w:val="both"/>
              <w:rPr>
                <w:rFonts w:ascii="Times New Roman" w:hAnsi="Times New Roman" w:cs="Times New Roman"/>
                <w:sz w:val="24"/>
                <w:szCs w:val="24"/>
              </w:rPr>
            </w:pPr>
          </w:p>
          <w:p w14:paraId="24139988" w14:textId="1EF5C575" w:rsidR="00A5545D" w:rsidRDefault="00A5545D" w:rsidP="00040EE6">
            <w:pPr>
              <w:tabs>
                <w:tab w:val="left" w:pos="1056"/>
              </w:tabs>
              <w:jc w:val="both"/>
              <w:rPr>
                <w:rFonts w:ascii="Times New Roman" w:hAnsi="Times New Roman" w:cs="Times New Roman"/>
                <w:sz w:val="24"/>
                <w:szCs w:val="24"/>
              </w:rPr>
            </w:pPr>
            <w:r w:rsidRPr="00A639B8">
              <w:rPr>
                <w:rFonts w:ascii="Times New Roman" w:hAnsi="Times New Roman" w:cs="Times New Roman"/>
                <w:sz w:val="24"/>
                <w:szCs w:val="24"/>
              </w:rPr>
              <w:t>Se suprime la información remitida por la operadora en los anexos al oficio BAC-OPC-192-2023, según el oficio</w:t>
            </w:r>
            <w:r w:rsidRPr="00A639B8">
              <w:t xml:space="preserve"> </w:t>
            </w:r>
            <w:r w:rsidRPr="00A639B8">
              <w:rPr>
                <w:rFonts w:ascii="Times New Roman" w:hAnsi="Times New Roman" w:cs="Times New Roman"/>
                <w:sz w:val="24"/>
                <w:szCs w:val="24"/>
              </w:rPr>
              <w:t>BAC-OPC-203-2023 del</w:t>
            </w:r>
            <w:r w:rsidRPr="00A639B8">
              <w:t xml:space="preserve"> </w:t>
            </w:r>
            <w:r w:rsidRPr="00A639B8">
              <w:rPr>
                <w:rFonts w:ascii="Times New Roman" w:hAnsi="Times New Roman" w:cs="Times New Roman"/>
                <w:sz w:val="24"/>
                <w:szCs w:val="24"/>
              </w:rPr>
              <w:t>18 de diciembre 2023, por considerar dicha entidad, que se trata de información confidencial.</w:t>
            </w:r>
          </w:p>
          <w:p w14:paraId="69654822" w14:textId="77777777" w:rsidR="00ED0F11" w:rsidRDefault="00ED0F11" w:rsidP="00040EE6">
            <w:pPr>
              <w:tabs>
                <w:tab w:val="left" w:pos="1056"/>
              </w:tabs>
              <w:jc w:val="both"/>
              <w:rPr>
                <w:rFonts w:ascii="Times New Roman" w:hAnsi="Times New Roman" w:cs="Times New Roman"/>
                <w:sz w:val="24"/>
                <w:szCs w:val="24"/>
              </w:rPr>
            </w:pPr>
          </w:p>
          <w:p w14:paraId="312F081C" w14:textId="00521E69" w:rsidR="00ED0F11" w:rsidRPr="001F5FE6" w:rsidRDefault="00ED0F11" w:rsidP="00040EE6">
            <w:pPr>
              <w:tabs>
                <w:tab w:val="left" w:pos="1056"/>
              </w:tabs>
              <w:jc w:val="both"/>
              <w:rPr>
                <w:rFonts w:ascii="Times New Roman" w:hAnsi="Times New Roman" w:cs="Times New Roman"/>
                <w:sz w:val="24"/>
                <w:szCs w:val="24"/>
              </w:rPr>
            </w:pPr>
          </w:p>
        </w:tc>
        <w:tc>
          <w:tcPr>
            <w:tcW w:w="3482" w:type="dxa"/>
            <w:gridSpan w:val="2"/>
          </w:tcPr>
          <w:p w14:paraId="7456EDCA" w14:textId="77777777" w:rsidR="00555004" w:rsidRPr="001F5FE6" w:rsidRDefault="00555004" w:rsidP="00040EE6">
            <w:pPr>
              <w:tabs>
                <w:tab w:val="left" w:pos="1056"/>
              </w:tabs>
              <w:jc w:val="both"/>
              <w:rPr>
                <w:rFonts w:ascii="Times New Roman" w:hAnsi="Times New Roman" w:cs="Times New Roman"/>
                <w:b/>
                <w:sz w:val="24"/>
                <w:szCs w:val="24"/>
              </w:rPr>
            </w:pPr>
          </w:p>
        </w:tc>
      </w:tr>
      <w:tr w:rsidR="00555004" w:rsidRPr="001F5FE6" w14:paraId="48C960B6" w14:textId="77777777" w:rsidTr="001F5FE6">
        <w:tc>
          <w:tcPr>
            <w:tcW w:w="3488" w:type="dxa"/>
            <w:gridSpan w:val="2"/>
          </w:tcPr>
          <w:p w14:paraId="29D89069" w14:textId="77777777" w:rsidR="00555004" w:rsidRPr="001F5FE6" w:rsidRDefault="00555004" w:rsidP="00040EE6">
            <w:pPr>
              <w:contextualSpacing/>
              <w:jc w:val="both"/>
              <w:rPr>
                <w:rFonts w:ascii="Times New Roman" w:eastAsia="Times New Roman" w:hAnsi="Times New Roman" w:cs="Times New Roman"/>
                <w:sz w:val="24"/>
                <w:szCs w:val="24"/>
                <w:lang w:eastAsia="es-ES"/>
              </w:rPr>
            </w:pPr>
          </w:p>
        </w:tc>
        <w:tc>
          <w:tcPr>
            <w:tcW w:w="3482" w:type="dxa"/>
          </w:tcPr>
          <w:p w14:paraId="7ABF4B01" w14:textId="3B0B547F" w:rsidR="00555004" w:rsidRPr="001F5FE6" w:rsidRDefault="002F2B65" w:rsidP="00040EE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352C9E1C" w14:textId="44B6549B"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condición de mantener el límite máximo del 50% de inversión en el mercado internacional reduce de manera considerable la diversificación de los portafolios, lo que a su vez reduce la capacidad de diferenciar las cohortes.</w:t>
            </w:r>
          </w:p>
          <w:p w14:paraId="0BBA6DD2" w14:textId="5746A2F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conocida la poca profundidad del mercado privado local por lo cual, para los grupos C y D, nunca podría llegarse al máximo de</w:t>
            </w:r>
            <w:r w:rsidR="00244D56" w:rsidRPr="001F5FE6">
              <w:rPr>
                <w:rFonts w:ascii="Times New Roman" w:hAnsi="Times New Roman" w:cs="Times New Roman"/>
                <w:sz w:val="24"/>
                <w:szCs w:val="24"/>
              </w:rPr>
              <w:t xml:space="preserve"> </w:t>
            </w:r>
            <w:r w:rsidRPr="001F5FE6">
              <w:rPr>
                <w:rFonts w:ascii="Times New Roman" w:hAnsi="Times New Roman" w:cs="Times New Roman"/>
                <w:sz w:val="24"/>
                <w:szCs w:val="24"/>
              </w:rPr>
              <w:t>diversificación en instrumentos TRP del 60% y 80% al estar acotado el máximo de inversión en mercado internacional al 50%.</w:t>
            </w:r>
          </w:p>
          <w:p w14:paraId="0A13B602"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Ciertamente las OPC podemos contribuir integralmente junto con diferentes actores, en el diseño de productos que mejoran la diversificación, pero ello es impensable para que entre en vigencia en el año 2024.</w:t>
            </w:r>
          </w:p>
          <w:p w14:paraId="7428C529" w14:textId="3E3C8C90" w:rsidR="00040EE6"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Evidenciando en el ítem anterior que las tasas de reemplazo no necesariamente mejoran significativamente para todos los cohortes previstos, se hace necesario que todos los límites generales propuestos en el artículo 67 y 68 del Reglamento de Gestión de Activos para cada uno de los fondos generacionales (7A,7B,7C,7D) estén alineados con el artículo 62 de la Ley de Protección al Trabajador, por lo cual se hace necesaria la modificación al artículo 62 Inversiones en mercados y títulos extranjeros de la Ley de Protección al Trabajador.</w:t>
            </w:r>
          </w:p>
        </w:tc>
        <w:tc>
          <w:tcPr>
            <w:tcW w:w="3482" w:type="dxa"/>
          </w:tcPr>
          <w:p w14:paraId="1AD6AE44" w14:textId="77777777" w:rsidR="00555004" w:rsidRPr="001F5FE6" w:rsidRDefault="00244D56"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modifican los límites para brindar mayores holguras.</w:t>
            </w:r>
          </w:p>
          <w:p w14:paraId="5B20BEDD" w14:textId="3AE1C223" w:rsidR="00244D56" w:rsidRPr="001F5FE6" w:rsidRDefault="00244D56"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lo relativo al límite del 50% en inversiones extranjeras, ver comentarios sobre este particular</w:t>
            </w:r>
            <w:r w:rsidR="001B5034" w:rsidRPr="001F5FE6">
              <w:rPr>
                <w:rFonts w:ascii="Times New Roman" w:hAnsi="Times New Roman" w:cs="Times New Roman"/>
                <w:sz w:val="24"/>
                <w:szCs w:val="24"/>
              </w:rPr>
              <w:t xml:space="preserve"> arriba.</w:t>
            </w:r>
          </w:p>
        </w:tc>
        <w:tc>
          <w:tcPr>
            <w:tcW w:w="3482" w:type="dxa"/>
            <w:gridSpan w:val="2"/>
          </w:tcPr>
          <w:p w14:paraId="1246FFA0" w14:textId="77777777" w:rsidR="00555004" w:rsidRPr="001F5FE6" w:rsidRDefault="00555004" w:rsidP="00040EE6">
            <w:pPr>
              <w:tabs>
                <w:tab w:val="left" w:pos="1056"/>
              </w:tabs>
              <w:jc w:val="both"/>
              <w:rPr>
                <w:rFonts w:ascii="Times New Roman" w:hAnsi="Times New Roman" w:cs="Times New Roman"/>
                <w:b/>
                <w:sz w:val="24"/>
                <w:szCs w:val="24"/>
              </w:rPr>
            </w:pPr>
          </w:p>
        </w:tc>
      </w:tr>
      <w:tr w:rsidR="00555004" w:rsidRPr="001F5FE6" w14:paraId="17AB95B6" w14:textId="77777777" w:rsidTr="001F5FE6">
        <w:tc>
          <w:tcPr>
            <w:tcW w:w="3488" w:type="dxa"/>
            <w:gridSpan w:val="2"/>
          </w:tcPr>
          <w:p w14:paraId="7DB3D763" w14:textId="77777777" w:rsidR="00555004" w:rsidRPr="001F5FE6" w:rsidRDefault="00555004" w:rsidP="00555004">
            <w:pPr>
              <w:contextualSpacing/>
              <w:rPr>
                <w:rFonts w:ascii="Times New Roman" w:eastAsia="Times New Roman" w:hAnsi="Times New Roman" w:cs="Times New Roman"/>
                <w:sz w:val="24"/>
                <w:szCs w:val="24"/>
                <w:lang w:eastAsia="es-ES"/>
              </w:rPr>
            </w:pPr>
          </w:p>
        </w:tc>
        <w:tc>
          <w:tcPr>
            <w:tcW w:w="3482" w:type="dxa"/>
          </w:tcPr>
          <w:p w14:paraId="04FE5043" w14:textId="77777777" w:rsidR="00555004" w:rsidRPr="001F5FE6" w:rsidRDefault="00555004" w:rsidP="00040EE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775AF210" w14:textId="3CFE4020"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definición de TRP es contraria a los estándares de clases de activos invertibles, se sugiere buscar un criterio acorde. Es claro que los fondos que requieren mayor proporción en renta variable deben permitir también invertir mayor proporción de moneda extranjera en el exterior, por lo que los límites de posición de moneda extranjera deben revisarse, para evitar esta contradicción.</w:t>
            </w:r>
          </w:p>
        </w:tc>
        <w:tc>
          <w:tcPr>
            <w:tcW w:w="3482" w:type="dxa"/>
          </w:tcPr>
          <w:p w14:paraId="7AD6E984" w14:textId="77777777" w:rsidR="00E7582B" w:rsidRPr="001F5FE6" w:rsidRDefault="00E7582B" w:rsidP="00040EE6">
            <w:pPr>
              <w:tabs>
                <w:tab w:val="left" w:pos="1056"/>
              </w:tabs>
              <w:jc w:val="both"/>
              <w:rPr>
                <w:rFonts w:ascii="Times New Roman" w:hAnsi="Times New Roman" w:cs="Times New Roman"/>
                <w:sz w:val="24"/>
                <w:szCs w:val="24"/>
              </w:rPr>
            </w:pPr>
          </w:p>
          <w:p w14:paraId="0BD3DC97" w14:textId="2349A778" w:rsidR="001A6608" w:rsidRPr="001F5FE6" w:rsidRDefault="006D68B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w:t>
            </w:r>
            <w:r w:rsidR="009B382E" w:rsidRPr="001F5FE6">
              <w:rPr>
                <w:rFonts w:ascii="Times New Roman" w:hAnsi="Times New Roman" w:cs="Times New Roman"/>
                <w:sz w:val="24"/>
                <w:szCs w:val="24"/>
              </w:rPr>
              <w:t xml:space="preserve">os </w:t>
            </w:r>
            <w:r w:rsidRPr="001F5FE6">
              <w:rPr>
                <w:rFonts w:ascii="Times New Roman" w:hAnsi="Times New Roman" w:cs="Times New Roman"/>
                <w:sz w:val="24"/>
                <w:szCs w:val="24"/>
              </w:rPr>
              <w:t xml:space="preserve">títulos representativos de propiedad (TPR) </w:t>
            </w:r>
            <w:r w:rsidR="009B382E" w:rsidRPr="001F5FE6">
              <w:rPr>
                <w:rFonts w:ascii="Times New Roman" w:hAnsi="Times New Roman" w:cs="Times New Roman"/>
                <w:sz w:val="24"/>
                <w:szCs w:val="24"/>
              </w:rPr>
              <w:t xml:space="preserve">son </w:t>
            </w:r>
            <w:r w:rsidR="00514EEE" w:rsidRPr="001F5FE6">
              <w:rPr>
                <w:rFonts w:ascii="Times New Roman" w:hAnsi="Times New Roman" w:cs="Times New Roman"/>
                <w:sz w:val="24"/>
                <w:szCs w:val="24"/>
              </w:rPr>
              <w:t xml:space="preserve">activos financieros que representan una porción de la propiedad del capital del emisor, fondo de inversión o vehículo de propósito especial. </w:t>
            </w:r>
            <w:r w:rsidR="00D32703" w:rsidRPr="001F5FE6">
              <w:rPr>
                <w:rFonts w:ascii="Times New Roman" w:hAnsi="Times New Roman" w:cs="Times New Roman"/>
                <w:sz w:val="24"/>
                <w:szCs w:val="24"/>
              </w:rPr>
              <w:t>El</w:t>
            </w:r>
            <w:r w:rsidR="00DB3E31" w:rsidRPr="001F5FE6">
              <w:rPr>
                <w:rFonts w:ascii="Times New Roman" w:hAnsi="Times New Roman" w:cs="Times New Roman"/>
                <w:sz w:val="24"/>
                <w:szCs w:val="24"/>
              </w:rPr>
              <w:t xml:space="preserve"> artículo 17 del</w:t>
            </w:r>
            <w:r w:rsidR="00D32703" w:rsidRPr="001F5FE6">
              <w:rPr>
                <w:rFonts w:ascii="Times New Roman" w:hAnsi="Times New Roman" w:cs="Times New Roman"/>
                <w:sz w:val="24"/>
                <w:szCs w:val="24"/>
              </w:rPr>
              <w:t xml:space="preserve"> RGA define </w:t>
            </w:r>
            <w:r w:rsidR="004D773D" w:rsidRPr="001F5FE6">
              <w:rPr>
                <w:rFonts w:ascii="Times New Roman" w:hAnsi="Times New Roman" w:cs="Times New Roman"/>
                <w:sz w:val="24"/>
                <w:szCs w:val="24"/>
              </w:rPr>
              <w:t>los instrumentos permitidos</w:t>
            </w:r>
            <w:r w:rsidR="00D32703" w:rsidRPr="001F5FE6">
              <w:rPr>
                <w:rFonts w:ascii="Times New Roman" w:hAnsi="Times New Roman" w:cs="Times New Roman"/>
                <w:sz w:val="24"/>
                <w:szCs w:val="24"/>
              </w:rPr>
              <w:t xml:space="preserve"> </w:t>
            </w:r>
            <w:r w:rsidR="00802EA9" w:rsidRPr="001F5FE6">
              <w:rPr>
                <w:rFonts w:ascii="Times New Roman" w:hAnsi="Times New Roman" w:cs="Times New Roman"/>
                <w:sz w:val="24"/>
                <w:szCs w:val="24"/>
              </w:rPr>
              <w:t>dentro de esta categoría</w:t>
            </w:r>
            <w:r w:rsidR="001A6608" w:rsidRPr="001F5FE6">
              <w:rPr>
                <w:rFonts w:ascii="Times New Roman" w:hAnsi="Times New Roman" w:cs="Times New Roman"/>
                <w:sz w:val="24"/>
                <w:szCs w:val="24"/>
              </w:rPr>
              <w:t>:</w:t>
            </w:r>
          </w:p>
          <w:p w14:paraId="511EE21B" w14:textId="72659013" w:rsidR="001A6608" w:rsidRPr="001F5FE6" w:rsidRDefault="00E31E96" w:rsidP="00040EE6">
            <w:pPr>
              <w:pStyle w:val="Prrafodelista"/>
              <w:numPr>
                <w:ilvl w:val="0"/>
                <w:numId w:val="17"/>
              </w:numPr>
              <w:tabs>
                <w:tab w:val="left" w:pos="1056"/>
              </w:tabs>
              <w:ind w:left="442"/>
              <w:jc w:val="both"/>
              <w:rPr>
                <w:rFonts w:ascii="Times New Roman" w:hAnsi="Times New Roman" w:cs="Times New Roman"/>
                <w:sz w:val="24"/>
                <w:szCs w:val="24"/>
              </w:rPr>
            </w:pPr>
            <w:r w:rsidRPr="001F5FE6">
              <w:rPr>
                <w:rFonts w:ascii="Times New Roman" w:hAnsi="Times New Roman" w:cs="Times New Roman"/>
                <w:sz w:val="24"/>
                <w:szCs w:val="24"/>
              </w:rPr>
              <w:t>A</w:t>
            </w:r>
            <w:r w:rsidR="00D32703" w:rsidRPr="001F5FE6">
              <w:rPr>
                <w:rFonts w:ascii="Times New Roman" w:hAnsi="Times New Roman" w:cs="Times New Roman"/>
                <w:sz w:val="24"/>
                <w:szCs w:val="24"/>
              </w:rPr>
              <w:t xml:space="preserve">cciones, </w:t>
            </w:r>
          </w:p>
          <w:p w14:paraId="121AAA0B" w14:textId="05171994" w:rsidR="001A6608" w:rsidRPr="001F5FE6" w:rsidRDefault="00E31E96" w:rsidP="00040EE6">
            <w:pPr>
              <w:pStyle w:val="Prrafodelista"/>
              <w:numPr>
                <w:ilvl w:val="0"/>
                <w:numId w:val="17"/>
              </w:numPr>
              <w:tabs>
                <w:tab w:val="left" w:pos="1056"/>
              </w:tabs>
              <w:ind w:left="442"/>
              <w:jc w:val="both"/>
              <w:rPr>
                <w:rFonts w:ascii="Times New Roman" w:hAnsi="Times New Roman" w:cs="Times New Roman"/>
                <w:sz w:val="24"/>
                <w:szCs w:val="24"/>
              </w:rPr>
            </w:pPr>
            <w:r w:rsidRPr="001F5FE6">
              <w:rPr>
                <w:rFonts w:ascii="Times New Roman" w:hAnsi="Times New Roman" w:cs="Times New Roman"/>
                <w:sz w:val="24"/>
                <w:szCs w:val="24"/>
              </w:rPr>
              <w:t>P</w:t>
            </w:r>
            <w:r w:rsidR="001A6608" w:rsidRPr="001F5FE6">
              <w:rPr>
                <w:rFonts w:ascii="Times New Roman" w:hAnsi="Times New Roman" w:cs="Times New Roman"/>
                <w:sz w:val="24"/>
                <w:szCs w:val="24"/>
              </w:rPr>
              <w:t>articipaciones de fondos</w:t>
            </w:r>
          </w:p>
          <w:p w14:paraId="0604B22D" w14:textId="761007E7" w:rsidR="001A6608" w:rsidRPr="001F5FE6" w:rsidRDefault="00E31E96" w:rsidP="00040EE6">
            <w:pPr>
              <w:pStyle w:val="Prrafodelista"/>
              <w:numPr>
                <w:ilvl w:val="0"/>
                <w:numId w:val="17"/>
              </w:numPr>
              <w:tabs>
                <w:tab w:val="left" w:pos="1056"/>
              </w:tabs>
              <w:ind w:left="442"/>
              <w:jc w:val="both"/>
              <w:rPr>
                <w:rFonts w:ascii="Times New Roman" w:hAnsi="Times New Roman" w:cs="Times New Roman"/>
                <w:sz w:val="24"/>
                <w:szCs w:val="24"/>
              </w:rPr>
            </w:pPr>
            <w:r w:rsidRPr="001F5FE6">
              <w:rPr>
                <w:rFonts w:ascii="Times New Roman" w:hAnsi="Times New Roman" w:cs="Times New Roman"/>
                <w:sz w:val="24"/>
                <w:szCs w:val="24"/>
              </w:rPr>
              <w:t>P</w:t>
            </w:r>
            <w:r w:rsidR="001A6608" w:rsidRPr="001F5FE6">
              <w:rPr>
                <w:rFonts w:ascii="Times New Roman" w:hAnsi="Times New Roman" w:cs="Times New Roman"/>
                <w:sz w:val="24"/>
                <w:szCs w:val="24"/>
              </w:rPr>
              <w:t>articipaciones de fondos que invierten en la adm. de inmuebles, inversión inmobiliaria, bienes raíces y/o desarrollo de proyectos</w:t>
            </w:r>
          </w:p>
          <w:p w14:paraId="676E8888" w14:textId="020AB99C" w:rsidR="001A6608" w:rsidRPr="001F5FE6" w:rsidRDefault="00E31E96" w:rsidP="00040EE6">
            <w:pPr>
              <w:pStyle w:val="Prrafodelista"/>
              <w:numPr>
                <w:ilvl w:val="0"/>
                <w:numId w:val="17"/>
              </w:numPr>
              <w:tabs>
                <w:tab w:val="left" w:pos="1056"/>
              </w:tabs>
              <w:ind w:left="442"/>
              <w:jc w:val="both"/>
              <w:rPr>
                <w:rFonts w:ascii="Times New Roman" w:hAnsi="Times New Roman" w:cs="Times New Roman"/>
                <w:sz w:val="24"/>
                <w:szCs w:val="24"/>
              </w:rPr>
            </w:pPr>
            <w:r w:rsidRPr="001F5FE6">
              <w:rPr>
                <w:rFonts w:ascii="Times New Roman" w:hAnsi="Times New Roman" w:cs="Times New Roman"/>
                <w:sz w:val="24"/>
                <w:szCs w:val="24"/>
              </w:rPr>
              <w:t>P</w:t>
            </w:r>
            <w:r w:rsidR="001A6608" w:rsidRPr="001F5FE6">
              <w:rPr>
                <w:rFonts w:ascii="Times New Roman" w:hAnsi="Times New Roman" w:cs="Times New Roman"/>
                <w:sz w:val="24"/>
                <w:szCs w:val="24"/>
              </w:rPr>
              <w:t>articipaciones en fondos de capital de riesgo y</w:t>
            </w:r>
          </w:p>
          <w:p w14:paraId="2FDDD981" w14:textId="11B1AA8C" w:rsidR="001A6608" w:rsidRPr="001F5FE6" w:rsidRDefault="001A6608" w:rsidP="00040EE6">
            <w:pPr>
              <w:pStyle w:val="Prrafodelista"/>
              <w:numPr>
                <w:ilvl w:val="0"/>
                <w:numId w:val="17"/>
              </w:numPr>
              <w:tabs>
                <w:tab w:val="left" w:pos="1056"/>
              </w:tabs>
              <w:ind w:left="442"/>
              <w:jc w:val="both"/>
              <w:rPr>
                <w:rFonts w:ascii="Times New Roman" w:hAnsi="Times New Roman" w:cs="Times New Roman"/>
                <w:sz w:val="24"/>
                <w:szCs w:val="24"/>
              </w:rPr>
            </w:pPr>
            <w:r w:rsidRPr="001F5FE6">
              <w:rPr>
                <w:rFonts w:ascii="Times New Roman" w:hAnsi="Times New Roman" w:cs="Times New Roman"/>
                <w:sz w:val="24"/>
                <w:szCs w:val="24"/>
              </w:rPr>
              <w:t>Exchange Traded Funds (ETF)</w:t>
            </w:r>
          </w:p>
          <w:p w14:paraId="7DB2B45E" w14:textId="4BBE71CF" w:rsidR="001A6608" w:rsidRPr="001F5FE6" w:rsidRDefault="001A6608" w:rsidP="00040EE6">
            <w:pPr>
              <w:tabs>
                <w:tab w:val="left" w:pos="1056"/>
              </w:tabs>
              <w:jc w:val="both"/>
              <w:rPr>
                <w:rFonts w:ascii="Times New Roman" w:hAnsi="Times New Roman" w:cs="Times New Roman"/>
                <w:sz w:val="24"/>
                <w:szCs w:val="24"/>
              </w:rPr>
            </w:pPr>
          </w:p>
          <w:p w14:paraId="77054ED0" w14:textId="455C25F8" w:rsidR="00555004" w:rsidRPr="001F5FE6" w:rsidRDefault="008230D3"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otro lado, l</w:t>
            </w:r>
            <w:r w:rsidR="00E7582B" w:rsidRPr="001F5FE6">
              <w:rPr>
                <w:rFonts w:ascii="Times New Roman" w:hAnsi="Times New Roman" w:cs="Times New Roman"/>
                <w:sz w:val="24"/>
                <w:szCs w:val="24"/>
              </w:rPr>
              <w:t>a regulación vigente no contempla un límite para invertir en moneda extranjera.</w:t>
            </w:r>
            <w:r w:rsidRPr="001F5FE6">
              <w:rPr>
                <w:rFonts w:ascii="Times New Roman" w:hAnsi="Times New Roman" w:cs="Times New Roman"/>
                <w:sz w:val="24"/>
                <w:szCs w:val="24"/>
              </w:rPr>
              <w:t xml:space="preserve"> El artículo 15 de RGA establece que los valores y los activos subyacentes en que invierten los fondos pueden estar denominados en cualquier moneda.</w:t>
            </w:r>
          </w:p>
        </w:tc>
        <w:tc>
          <w:tcPr>
            <w:tcW w:w="3482" w:type="dxa"/>
            <w:gridSpan w:val="2"/>
          </w:tcPr>
          <w:p w14:paraId="21AD7D45" w14:textId="77777777" w:rsidR="00555004" w:rsidRPr="001F5FE6" w:rsidRDefault="00555004" w:rsidP="00555004">
            <w:pPr>
              <w:tabs>
                <w:tab w:val="left" w:pos="1056"/>
              </w:tabs>
              <w:rPr>
                <w:rFonts w:ascii="Times New Roman" w:hAnsi="Times New Roman" w:cs="Times New Roman"/>
                <w:b/>
                <w:sz w:val="24"/>
                <w:szCs w:val="24"/>
              </w:rPr>
            </w:pPr>
          </w:p>
        </w:tc>
      </w:tr>
      <w:tr w:rsidR="00555004" w:rsidRPr="001F5FE6" w14:paraId="54B13DF8" w14:textId="77777777" w:rsidTr="001F5FE6">
        <w:tc>
          <w:tcPr>
            <w:tcW w:w="3488" w:type="dxa"/>
            <w:gridSpan w:val="2"/>
          </w:tcPr>
          <w:p w14:paraId="6047D48B" w14:textId="77777777" w:rsidR="00555004" w:rsidRPr="001F5FE6" w:rsidRDefault="00555004" w:rsidP="00040EE6">
            <w:pPr>
              <w:contextualSpacing/>
              <w:jc w:val="both"/>
              <w:rPr>
                <w:rFonts w:ascii="Times New Roman" w:eastAsia="Times New Roman" w:hAnsi="Times New Roman" w:cs="Times New Roman"/>
                <w:sz w:val="24"/>
                <w:szCs w:val="24"/>
                <w:lang w:eastAsia="es-ES"/>
              </w:rPr>
            </w:pPr>
          </w:p>
        </w:tc>
        <w:tc>
          <w:tcPr>
            <w:tcW w:w="3482" w:type="dxa"/>
          </w:tcPr>
          <w:p w14:paraId="3FB2A52B" w14:textId="6518DDA2" w:rsidR="00555004" w:rsidRPr="001F5FE6" w:rsidRDefault="00555004" w:rsidP="00040EE6">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5F52AE55"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propone reformular el artículo 68 bis para considerar en cada “glidepath” 4 clases de activos, en lugar de 2, como lo considera el proyecto. </w:t>
            </w:r>
          </w:p>
          <w:p w14:paraId="01F6EDEA"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Según los conceptos generales de clases de activos, lo que dicta la teoría es que existen tres clases de activos: renta fija, renta variable y alternativos. Aunado a estos, la clasificación de liquidez como una clase de activo cobra mucha más relevancia en escenarios de tasas históricamente altas. A efectos de generar una asignación estratégica de activos, se considera que lo prudente sería que el RGA clasificara las inversiones en: </w:t>
            </w:r>
          </w:p>
          <w:p w14:paraId="7911E739"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3EE05EE9" w14:textId="06FFA412"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1. Renta fija </w:t>
            </w:r>
          </w:p>
          <w:p w14:paraId="40A5DC19" w14:textId="4F5BBFB6"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 Renta variable </w:t>
            </w:r>
          </w:p>
          <w:p w14:paraId="35F9818D" w14:textId="7A33F99F"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3. Alternativos </w:t>
            </w:r>
          </w:p>
          <w:p w14:paraId="3FEBC93A" w14:textId="047A20A8"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4. Efectivo </w:t>
            </w:r>
          </w:p>
          <w:p w14:paraId="53938917" w14:textId="77777777"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3EB1B4CF" w14:textId="724AD1EB" w:rsidR="00555004" w:rsidRPr="001F5FE6" w:rsidRDefault="00555004"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Al incluir el efectivo como una clase de activo (para cubrir la libre transferencia), podría darse una disminución en la tasa de reemplazo proyectada por SUPEN </w:t>
            </w:r>
          </w:p>
        </w:tc>
        <w:tc>
          <w:tcPr>
            <w:tcW w:w="3482" w:type="dxa"/>
          </w:tcPr>
          <w:p w14:paraId="3C0488C4" w14:textId="77777777" w:rsidR="00755D7D" w:rsidRPr="001F5FE6" w:rsidRDefault="00755D7D" w:rsidP="00040EE6">
            <w:pPr>
              <w:tabs>
                <w:tab w:val="left" w:pos="1056"/>
              </w:tabs>
              <w:jc w:val="both"/>
              <w:rPr>
                <w:rFonts w:ascii="Times New Roman" w:hAnsi="Times New Roman" w:cs="Times New Roman"/>
                <w:sz w:val="24"/>
                <w:szCs w:val="24"/>
              </w:rPr>
            </w:pPr>
          </w:p>
          <w:p w14:paraId="42723AA5" w14:textId="30EED029" w:rsidR="00555004" w:rsidRPr="001F5FE6" w:rsidRDefault="00D90FE1" w:rsidP="00040EE6">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No se acepta la recomendación. Las entidades pueden trabajar a lo interno con sus propios límites. Sí se amplían los limites propuestos para facilitar los procesos de optimización que lleven a cabo las entidades.</w:t>
            </w:r>
          </w:p>
        </w:tc>
        <w:tc>
          <w:tcPr>
            <w:tcW w:w="3482" w:type="dxa"/>
            <w:gridSpan w:val="2"/>
          </w:tcPr>
          <w:p w14:paraId="3340B6CA" w14:textId="77777777" w:rsidR="00555004" w:rsidRPr="001F5FE6" w:rsidRDefault="00555004" w:rsidP="00040EE6">
            <w:pPr>
              <w:tabs>
                <w:tab w:val="left" w:pos="1056"/>
              </w:tabs>
              <w:jc w:val="both"/>
              <w:rPr>
                <w:rFonts w:ascii="Times New Roman" w:hAnsi="Times New Roman" w:cs="Times New Roman"/>
                <w:b/>
                <w:sz w:val="24"/>
                <w:szCs w:val="24"/>
              </w:rPr>
            </w:pPr>
          </w:p>
        </w:tc>
      </w:tr>
      <w:tr w:rsidR="001B5034" w:rsidRPr="001F5FE6" w14:paraId="34014E8A" w14:textId="77777777" w:rsidTr="001F5FE6">
        <w:tc>
          <w:tcPr>
            <w:tcW w:w="3488" w:type="dxa"/>
            <w:gridSpan w:val="2"/>
          </w:tcPr>
          <w:p w14:paraId="64689647" w14:textId="77777777" w:rsidR="001B5034" w:rsidRPr="001F5FE6" w:rsidRDefault="001B5034" w:rsidP="00D63EE7">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modifica el inciso i) del artículo 75 y se adicionan los incisos j) y k), para que se lean de la siguiente forma:</w:t>
            </w:r>
          </w:p>
          <w:p w14:paraId="1B5A085F" w14:textId="77777777" w:rsidR="001B5034" w:rsidRPr="001F5FE6" w:rsidRDefault="001B5034" w:rsidP="00D63EE7">
            <w:pPr>
              <w:ind w:left="708"/>
              <w:jc w:val="both"/>
              <w:rPr>
                <w:rFonts w:ascii="Times New Roman" w:eastAsia="Times New Roman" w:hAnsi="Times New Roman" w:cs="Times New Roman"/>
                <w:sz w:val="24"/>
                <w:szCs w:val="24"/>
                <w:lang w:eastAsia="es-ES"/>
              </w:rPr>
            </w:pPr>
          </w:p>
          <w:p w14:paraId="67FFF189" w14:textId="77777777" w:rsidR="001B5034" w:rsidRPr="001F5FE6" w:rsidRDefault="001B5034" w:rsidP="00D63EE7">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75. Folleto para el público en general</w:t>
            </w:r>
          </w:p>
          <w:p w14:paraId="60E20A7B" w14:textId="77777777" w:rsidR="001B5034" w:rsidRPr="001F5FE6" w:rsidRDefault="001B5034" w:rsidP="00D63EE7">
            <w:pPr>
              <w:jc w:val="both"/>
              <w:rPr>
                <w:rFonts w:ascii="Times New Roman" w:eastAsia="Times New Roman" w:hAnsi="Times New Roman" w:cs="Times New Roman"/>
                <w:sz w:val="24"/>
                <w:szCs w:val="24"/>
                <w:lang w:eastAsia="es-ES"/>
              </w:rPr>
            </w:pPr>
          </w:p>
          <w:p w14:paraId="5AB8F83C" w14:textId="77777777" w:rsidR="001B5034" w:rsidRPr="001F5FE6" w:rsidRDefault="001B5034" w:rsidP="00D63E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0517F0B0" w14:textId="77777777" w:rsidR="001B5034" w:rsidRPr="001F5FE6" w:rsidRDefault="001B5034" w:rsidP="00D63EE7">
            <w:pPr>
              <w:jc w:val="both"/>
              <w:rPr>
                <w:rFonts w:ascii="Times New Roman" w:eastAsia="Times New Roman" w:hAnsi="Times New Roman" w:cs="Times New Roman"/>
                <w:sz w:val="24"/>
                <w:szCs w:val="24"/>
                <w:lang w:eastAsia="es-ES"/>
              </w:rPr>
            </w:pPr>
          </w:p>
          <w:p w14:paraId="02795015" w14:textId="77777777" w:rsidR="001B5034" w:rsidRPr="001F5FE6" w:rsidRDefault="001B5034" w:rsidP="00D63EE7">
            <w:pPr>
              <w:numPr>
                <w:ilvl w:val="0"/>
                <w:numId w:val="9"/>
              </w:num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Resumen de la trayectoria de inversión, donde se observe gráficamente como se ajustarán los tipos de activos para cada fondo generacional del Régimen Obligatorio de Pensiones Complementarias, por año.</w:t>
            </w:r>
          </w:p>
          <w:p w14:paraId="0301D554" w14:textId="77777777" w:rsidR="001B5034" w:rsidRPr="001F5FE6" w:rsidRDefault="001B5034" w:rsidP="00D63EE7">
            <w:pPr>
              <w:ind w:left="1428"/>
              <w:jc w:val="both"/>
              <w:rPr>
                <w:rFonts w:ascii="Times New Roman" w:eastAsia="Times New Roman" w:hAnsi="Times New Roman" w:cs="Times New Roman"/>
                <w:sz w:val="24"/>
                <w:szCs w:val="24"/>
                <w:lang w:eastAsia="es-ES"/>
              </w:rPr>
            </w:pPr>
          </w:p>
          <w:p w14:paraId="7861A49F" w14:textId="77777777" w:rsidR="001B5034" w:rsidRPr="001F5FE6" w:rsidRDefault="001B5034" w:rsidP="00D63EE7">
            <w:pPr>
              <w:ind w:left="142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Asimismo, informar expresamente el objetivo de rentabilidad de cada fondo y los indicadores de riesgo asociados.</w:t>
            </w:r>
          </w:p>
          <w:p w14:paraId="54F565EF" w14:textId="77777777" w:rsidR="001B5034" w:rsidRPr="001F5FE6" w:rsidRDefault="001B5034" w:rsidP="00D63EE7">
            <w:pPr>
              <w:ind w:left="708"/>
              <w:jc w:val="both"/>
              <w:rPr>
                <w:rFonts w:ascii="Times New Roman" w:eastAsia="Times New Roman" w:hAnsi="Times New Roman" w:cs="Times New Roman"/>
                <w:sz w:val="24"/>
                <w:szCs w:val="24"/>
                <w:lang w:eastAsia="es-ES"/>
              </w:rPr>
            </w:pPr>
          </w:p>
          <w:p w14:paraId="65547609" w14:textId="77777777" w:rsidR="001B5034" w:rsidRPr="001F5FE6" w:rsidRDefault="001B5034" w:rsidP="00D63EE7">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j. Comparación entre los porcentajes de la trayectoria de inversión y la cartera de cada fondo generacional del Régimen Obligatorio de Pensiones Complementarias.</w:t>
            </w:r>
          </w:p>
          <w:p w14:paraId="74412CE7" w14:textId="77777777" w:rsidR="001B5034" w:rsidRPr="001F5FE6" w:rsidRDefault="001B5034" w:rsidP="00D63EE7">
            <w:pPr>
              <w:jc w:val="both"/>
              <w:rPr>
                <w:rFonts w:ascii="Times New Roman" w:eastAsia="Times New Roman" w:hAnsi="Times New Roman" w:cs="Times New Roman"/>
                <w:sz w:val="24"/>
                <w:szCs w:val="24"/>
                <w:lang w:eastAsia="es-ES"/>
              </w:rPr>
            </w:pPr>
          </w:p>
          <w:p w14:paraId="0364A0DE" w14:textId="77777777" w:rsidR="001B5034" w:rsidRPr="001F5FE6" w:rsidRDefault="001B5034" w:rsidP="00D63EE7">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k. Datos de contacto para la atención de consultas y denuncias.</w:t>
            </w:r>
          </w:p>
          <w:p w14:paraId="467C1D5E" w14:textId="77777777" w:rsidR="001B5034" w:rsidRPr="001F5FE6" w:rsidRDefault="001B5034" w:rsidP="00D63EE7">
            <w:pPr>
              <w:ind w:left="360"/>
              <w:jc w:val="both"/>
              <w:rPr>
                <w:rFonts w:ascii="Times New Roman" w:eastAsia="Times New Roman" w:hAnsi="Times New Roman" w:cs="Times New Roman"/>
                <w:sz w:val="24"/>
                <w:szCs w:val="24"/>
                <w:lang w:eastAsia="es-ES"/>
              </w:rPr>
            </w:pPr>
          </w:p>
          <w:p w14:paraId="1C2DD06D" w14:textId="2E98CAA8" w:rsidR="001B5034" w:rsidRPr="001F5FE6" w:rsidRDefault="001B5034" w:rsidP="00141D0A">
            <w:pPr>
              <w:ind w:left="360"/>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tc>
        <w:tc>
          <w:tcPr>
            <w:tcW w:w="3482" w:type="dxa"/>
          </w:tcPr>
          <w:p w14:paraId="129676B0" w14:textId="77777777" w:rsidR="001B5034" w:rsidRPr="001F5FE6" w:rsidRDefault="001B5034" w:rsidP="00D63EE7">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3229C67A" w14:textId="77777777" w:rsidR="001B5034" w:rsidRPr="001F5FE6" w:rsidRDefault="001B5034" w:rsidP="00D63EE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la trascendencia de la reforma que se propone y la importancia que posee dicha reforma en el bienestar de los trabajadores y jubilados, es importante que se conozca la estrategia de educación financiera que desarrollará la Superintendencia de Pensiones.</w:t>
            </w:r>
          </w:p>
          <w:p w14:paraId="07B005AC" w14:textId="77777777" w:rsidR="001B5034" w:rsidRPr="001F5FE6" w:rsidRDefault="001B5034" w:rsidP="00D63EE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Respetuosamente, se considera muy modesto el abordaje que el Órgano de Supervisión brinda a este tema. Debe tomarse en consideración que los episodios recientes relacionados con rentabilidades negativas de los fondos administrados por las Operadoras de pensiones reflejaron profundos niveles de desconocimiento de los afiliados respecto a los riesgos y al concepto de volatilidad que, por su naturaleza, tienen las inversiones de los fondos administrados.</w:t>
            </w:r>
          </w:p>
          <w:p w14:paraId="06D658AD" w14:textId="77777777" w:rsidR="001B5034" w:rsidRPr="001F5FE6" w:rsidRDefault="001B5034" w:rsidP="00D63EE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lo anterior, se considera fundamental que, para cualquier proceso de reforma en materia previsional, el mensaje que se envíe a los afiliados refleje un proceso consistente de mediano plazo de educación; proceso que debe contar con la participación activa de las Operadoras de pensiones y la SUPEN. Por ello, se sugiere de forma respetuosa, ajustar la redacción propuesta.</w:t>
            </w:r>
          </w:p>
          <w:p w14:paraId="24A1982D" w14:textId="5D6A5B90" w:rsidR="001B5034" w:rsidRPr="001F5FE6" w:rsidRDefault="001B5034" w:rsidP="00D63EE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Por parte de las Operadoras se ha considerado oportuno, hacer de conocimiento de los afiliados, no sólo la reforma </w:t>
            </w:r>
            <w:r w:rsidR="00D14ECD" w:rsidRPr="001F5FE6">
              <w:rPr>
                <w:rFonts w:ascii="Times New Roman" w:hAnsi="Times New Roman" w:cs="Times New Roman"/>
                <w:sz w:val="24"/>
                <w:szCs w:val="24"/>
              </w:rPr>
              <w:t>propuesta,</w:t>
            </w:r>
            <w:r w:rsidRPr="001F5FE6">
              <w:rPr>
                <w:rFonts w:ascii="Times New Roman" w:hAnsi="Times New Roman" w:cs="Times New Roman"/>
                <w:sz w:val="24"/>
                <w:szCs w:val="24"/>
              </w:rPr>
              <w:t xml:space="preserve"> sino también nuestras observaciones a las mismas, con la finalidad de transparentar lo que viene ocurriendo.</w:t>
            </w:r>
          </w:p>
        </w:tc>
        <w:tc>
          <w:tcPr>
            <w:tcW w:w="3482" w:type="dxa"/>
          </w:tcPr>
          <w:p w14:paraId="35B8E814" w14:textId="77777777" w:rsidR="001B5034" w:rsidRDefault="001B5034" w:rsidP="00D63EE7">
            <w:pPr>
              <w:tabs>
                <w:tab w:val="left" w:pos="1056"/>
              </w:tabs>
              <w:jc w:val="both"/>
              <w:rPr>
                <w:rFonts w:ascii="Times New Roman" w:hAnsi="Times New Roman" w:cs="Times New Roman"/>
                <w:b/>
                <w:sz w:val="24"/>
                <w:szCs w:val="24"/>
              </w:rPr>
            </w:pPr>
          </w:p>
          <w:p w14:paraId="6657C120" w14:textId="11AC1665" w:rsidR="001B5034" w:rsidRPr="005621E4" w:rsidRDefault="006208AB" w:rsidP="00D63EE7">
            <w:pPr>
              <w:tabs>
                <w:tab w:val="left" w:pos="1056"/>
              </w:tabs>
              <w:jc w:val="both"/>
              <w:rPr>
                <w:rFonts w:ascii="Times New Roman" w:hAnsi="Times New Roman"/>
                <w:sz w:val="24"/>
              </w:rPr>
            </w:pPr>
            <w:r w:rsidRPr="006208AB">
              <w:rPr>
                <w:rFonts w:ascii="Times New Roman" w:hAnsi="Times New Roman" w:cs="Times New Roman"/>
                <w:bCs/>
                <w:sz w:val="24"/>
                <w:szCs w:val="24"/>
              </w:rPr>
              <w:t>Los acuerdos del Superintendente tratan y regulan las acciones de comunicación sobre este tema.</w:t>
            </w:r>
          </w:p>
        </w:tc>
        <w:tc>
          <w:tcPr>
            <w:tcW w:w="3482" w:type="dxa"/>
            <w:gridSpan w:val="2"/>
          </w:tcPr>
          <w:p w14:paraId="2B6C786F" w14:textId="77777777" w:rsidR="001B5034" w:rsidRPr="001F5FE6" w:rsidRDefault="001B5034" w:rsidP="00D63EE7">
            <w:p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Se modifica el inciso i) del artículo 75 y se adicionan los incisos j) y k), para que se lean de la siguiente forma:</w:t>
            </w:r>
          </w:p>
          <w:p w14:paraId="7B550DA4" w14:textId="77777777" w:rsidR="001B5034" w:rsidRPr="001F5FE6" w:rsidRDefault="001B5034" w:rsidP="00D63EE7">
            <w:pPr>
              <w:ind w:left="708"/>
              <w:jc w:val="both"/>
              <w:rPr>
                <w:rFonts w:ascii="Times New Roman" w:eastAsia="Times New Roman" w:hAnsi="Times New Roman" w:cs="Times New Roman"/>
                <w:sz w:val="24"/>
                <w:szCs w:val="24"/>
                <w:lang w:eastAsia="es-ES"/>
              </w:rPr>
            </w:pPr>
          </w:p>
          <w:p w14:paraId="08F94C2F" w14:textId="77777777" w:rsidR="001B5034" w:rsidRPr="001F5FE6" w:rsidRDefault="001B5034" w:rsidP="00D63EE7">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sz w:val="24"/>
                <w:szCs w:val="24"/>
                <w:lang w:eastAsia="es-ES"/>
              </w:rPr>
              <w:t>“</w:t>
            </w:r>
            <w:r w:rsidRPr="001F5FE6">
              <w:rPr>
                <w:rFonts w:ascii="Times New Roman" w:eastAsia="Times New Roman" w:hAnsi="Times New Roman" w:cs="Times New Roman"/>
                <w:b/>
                <w:sz w:val="24"/>
                <w:szCs w:val="24"/>
                <w:lang w:eastAsia="es-ES"/>
              </w:rPr>
              <w:t>Artículo 75. Folleto para el público en general</w:t>
            </w:r>
          </w:p>
          <w:p w14:paraId="5EEC6770" w14:textId="77777777" w:rsidR="001B5034" w:rsidRPr="001F5FE6" w:rsidRDefault="001B5034" w:rsidP="00D63EE7">
            <w:pPr>
              <w:jc w:val="both"/>
              <w:rPr>
                <w:rFonts w:ascii="Times New Roman" w:eastAsia="Times New Roman" w:hAnsi="Times New Roman" w:cs="Times New Roman"/>
                <w:sz w:val="24"/>
                <w:szCs w:val="24"/>
                <w:lang w:eastAsia="es-ES"/>
              </w:rPr>
            </w:pPr>
          </w:p>
          <w:p w14:paraId="2E490EA7" w14:textId="77777777" w:rsidR="001B5034" w:rsidRPr="001F5FE6" w:rsidRDefault="001B5034" w:rsidP="00D63E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w:t>
            </w:r>
          </w:p>
          <w:p w14:paraId="43C3E3C6" w14:textId="77777777" w:rsidR="001B5034" w:rsidRPr="001F5FE6" w:rsidRDefault="001B5034" w:rsidP="00D63EE7">
            <w:pPr>
              <w:jc w:val="both"/>
              <w:rPr>
                <w:rFonts w:ascii="Times New Roman" w:eastAsia="Times New Roman" w:hAnsi="Times New Roman" w:cs="Times New Roman"/>
                <w:sz w:val="24"/>
                <w:szCs w:val="24"/>
                <w:lang w:eastAsia="es-ES"/>
              </w:rPr>
            </w:pPr>
          </w:p>
          <w:p w14:paraId="4D060B3B" w14:textId="77777777" w:rsidR="001B5034" w:rsidRPr="001F5FE6" w:rsidRDefault="001B5034" w:rsidP="00D63EE7">
            <w:pPr>
              <w:numPr>
                <w:ilvl w:val="0"/>
                <w:numId w:val="9"/>
              </w:numPr>
              <w:contextualSpacing/>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Resumen de la trayectoria de inversión, donde se observe gráficamente como se ajustarán los tipos de activos para cada fondo generacional del Régimen Obligatorio de Pensiones Complementarias, por año.</w:t>
            </w:r>
          </w:p>
          <w:p w14:paraId="7BE9AA46" w14:textId="77777777" w:rsidR="001B5034" w:rsidRPr="001F5FE6" w:rsidRDefault="001B5034" w:rsidP="00D63EE7">
            <w:pPr>
              <w:ind w:left="1428"/>
              <w:jc w:val="both"/>
              <w:rPr>
                <w:rFonts w:ascii="Times New Roman" w:eastAsia="Times New Roman" w:hAnsi="Times New Roman" w:cs="Times New Roman"/>
                <w:sz w:val="24"/>
                <w:szCs w:val="24"/>
                <w:lang w:eastAsia="es-ES"/>
              </w:rPr>
            </w:pPr>
          </w:p>
          <w:p w14:paraId="4E364972" w14:textId="77777777" w:rsidR="001B5034" w:rsidRPr="001F5FE6" w:rsidRDefault="001B5034" w:rsidP="00D63EE7">
            <w:pPr>
              <w:ind w:left="142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Asimismo, informar expresamente el objetivo de rentabilidad de cada fondo y los indicadores de riesgo asociados.</w:t>
            </w:r>
          </w:p>
          <w:p w14:paraId="13AC8ABC" w14:textId="77777777" w:rsidR="001B5034" w:rsidRPr="001F5FE6" w:rsidRDefault="001B5034" w:rsidP="00D63EE7">
            <w:pPr>
              <w:ind w:left="708"/>
              <w:jc w:val="both"/>
              <w:rPr>
                <w:rFonts w:ascii="Times New Roman" w:eastAsia="Times New Roman" w:hAnsi="Times New Roman" w:cs="Times New Roman"/>
                <w:sz w:val="24"/>
                <w:szCs w:val="24"/>
                <w:lang w:eastAsia="es-ES"/>
              </w:rPr>
            </w:pPr>
          </w:p>
          <w:p w14:paraId="5D530C7C" w14:textId="77777777" w:rsidR="001B5034" w:rsidRPr="001F5FE6" w:rsidRDefault="001B5034" w:rsidP="00D63EE7">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j. Comparación entre los porcentajes de la trayectoria de inversión y la cartera de cada fondo generacional del Régimen Obligatorio de Pensiones Complementarias.</w:t>
            </w:r>
          </w:p>
          <w:p w14:paraId="5612E81B" w14:textId="77777777" w:rsidR="001B5034" w:rsidRPr="001F5FE6" w:rsidRDefault="001B5034" w:rsidP="00D63EE7">
            <w:pPr>
              <w:jc w:val="both"/>
              <w:rPr>
                <w:rFonts w:ascii="Times New Roman" w:eastAsia="Times New Roman" w:hAnsi="Times New Roman" w:cs="Times New Roman"/>
                <w:sz w:val="24"/>
                <w:szCs w:val="24"/>
                <w:lang w:eastAsia="es-ES"/>
              </w:rPr>
            </w:pPr>
          </w:p>
          <w:p w14:paraId="2E5F45B3" w14:textId="77777777" w:rsidR="001B5034" w:rsidRPr="001F5FE6" w:rsidRDefault="001B5034" w:rsidP="00D63EE7">
            <w:pPr>
              <w:ind w:left="708"/>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k. Datos de contacto para la atención de consultas y denuncias.</w:t>
            </w:r>
          </w:p>
          <w:p w14:paraId="1801C177" w14:textId="77777777" w:rsidR="001B5034" w:rsidRPr="001F5FE6" w:rsidRDefault="001B5034" w:rsidP="00D63EE7">
            <w:pPr>
              <w:ind w:left="360"/>
              <w:jc w:val="both"/>
              <w:rPr>
                <w:rFonts w:ascii="Times New Roman" w:eastAsia="Times New Roman" w:hAnsi="Times New Roman" w:cs="Times New Roman"/>
                <w:sz w:val="24"/>
                <w:szCs w:val="24"/>
                <w:lang w:eastAsia="es-ES"/>
              </w:rPr>
            </w:pPr>
          </w:p>
          <w:p w14:paraId="4F98CD1A" w14:textId="003FC4B2" w:rsidR="001B5034" w:rsidRPr="00141D0A" w:rsidRDefault="001B5034" w:rsidP="00141D0A">
            <w:pPr>
              <w:ind w:left="360"/>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tc>
      </w:tr>
      <w:tr w:rsidR="00D24DA8" w:rsidRPr="001F5FE6" w14:paraId="4F1C262C" w14:textId="77777777" w:rsidTr="001F5FE6">
        <w:tc>
          <w:tcPr>
            <w:tcW w:w="3488" w:type="dxa"/>
            <w:gridSpan w:val="2"/>
          </w:tcPr>
          <w:p w14:paraId="47477FCF" w14:textId="77777777" w:rsidR="00D24DA8" w:rsidRPr="001F5FE6" w:rsidRDefault="00D24DA8" w:rsidP="00D63EE7">
            <w:pPr>
              <w:contextualSpacing/>
              <w:jc w:val="both"/>
              <w:rPr>
                <w:rFonts w:ascii="Times New Roman" w:eastAsia="Times New Roman" w:hAnsi="Times New Roman" w:cs="Times New Roman"/>
                <w:sz w:val="24"/>
                <w:szCs w:val="24"/>
                <w:lang w:eastAsia="es-ES"/>
              </w:rPr>
            </w:pPr>
          </w:p>
        </w:tc>
        <w:tc>
          <w:tcPr>
            <w:tcW w:w="3482" w:type="dxa"/>
          </w:tcPr>
          <w:p w14:paraId="05F14E4A" w14:textId="77777777" w:rsidR="00D24DA8" w:rsidRPr="001F5FE6" w:rsidRDefault="00D24DA8" w:rsidP="00D63EE7">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1CFF0267" w14:textId="15551A5E" w:rsidR="00D24DA8" w:rsidRPr="001F5FE6" w:rsidRDefault="00D24DA8" w:rsidP="00D63EE7">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Adicionalmente en el punto 13, en atención a informar expresamente el objetivo de rentabilidad de cada fondo y los indicadores de riesgo asociados, podría generar información confusa al afiliado al no presentarse opciones comparables en función de los portafolios y decisiones de inversión.</w:t>
            </w:r>
          </w:p>
        </w:tc>
        <w:tc>
          <w:tcPr>
            <w:tcW w:w="3482" w:type="dxa"/>
          </w:tcPr>
          <w:p w14:paraId="3E42D8EF" w14:textId="28CCCCBF" w:rsidR="00D24DA8" w:rsidRPr="001F5FE6" w:rsidRDefault="00EA2E6D" w:rsidP="00D63EE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Lo confuso para el afiliado es no contar con suficiente </w:t>
            </w:r>
            <w:r w:rsidR="009D66D4" w:rsidRPr="001F5FE6">
              <w:rPr>
                <w:rFonts w:ascii="Times New Roman" w:hAnsi="Times New Roman" w:cs="Times New Roman"/>
                <w:sz w:val="24"/>
                <w:szCs w:val="24"/>
              </w:rPr>
              <w:t xml:space="preserve">y clara </w:t>
            </w:r>
            <w:r w:rsidRPr="001F5FE6">
              <w:rPr>
                <w:rFonts w:ascii="Times New Roman" w:hAnsi="Times New Roman" w:cs="Times New Roman"/>
                <w:sz w:val="24"/>
                <w:szCs w:val="24"/>
              </w:rPr>
              <w:t>información</w:t>
            </w:r>
            <w:r w:rsidR="003E4EDD" w:rsidRPr="001F5FE6">
              <w:rPr>
                <w:rFonts w:ascii="Times New Roman" w:hAnsi="Times New Roman" w:cs="Times New Roman"/>
                <w:sz w:val="24"/>
                <w:szCs w:val="24"/>
              </w:rPr>
              <w:t xml:space="preserve">. </w:t>
            </w:r>
          </w:p>
          <w:p w14:paraId="7E0BE0B6" w14:textId="74C4CC3C" w:rsidR="006960FD" w:rsidRPr="001F5FE6" w:rsidRDefault="006960FD" w:rsidP="00D63EE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Tratándose de fondos generacionales, las operadoras deben realizar un esfuerzo adicional por informar más y mejor a sus clientes.</w:t>
            </w:r>
          </w:p>
        </w:tc>
        <w:tc>
          <w:tcPr>
            <w:tcW w:w="3482" w:type="dxa"/>
            <w:gridSpan w:val="2"/>
          </w:tcPr>
          <w:p w14:paraId="28B8A845" w14:textId="77777777" w:rsidR="00D24DA8" w:rsidRPr="001F5FE6" w:rsidRDefault="00D24DA8" w:rsidP="00D63EE7">
            <w:pPr>
              <w:contextualSpacing/>
              <w:jc w:val="both"/>
              <w:rPr>
                <w:rFonts w:ascii="Times New Roman" w:eastAsia="Times New Roman" w:hAnsi="Times New Roman" w:cs="Times New Roman"/>
                <w:sz w:val="24"/>
                <w:szCs w:val="24"/>
                <w:lang w:eastAsia="es-ES"/>
              </w:rPr>
            </w:pPr>
          </w:p>
        </w:tc>
      </w:tr>
      <w:tr w:rsidR="00543872" w:rsidRPr="001F5FE6" w14:paraId="3FBE5ADF" w14:textId="77777777" w:rsidTr="001F5FE6">
        <w:tc>
          <w:tcPr>
            <w:tcW w:w="3488" w:type="dxa"/>
            <w:gridSpan w:val="2"/>
          </w:tcPr>
          <w:p w14:paraId="6A30A2BA" w14:textId="77777777" w:rsidR="00543872" w:rsidRPr="001F5FE6" w:rsidRDefault="00543872" w:rsidP="00D63EE7">
            <w:pPr>
              <w:contextualSpacing/>
              <w:jc w:val="both"/>
              <w:rPr>
                <w:rFonts w:ascii="Times New Roman" w:eastAsia="Times New Roman" w:hAnsi="Times New Roman" w:cs="Times New Roman"/>
                <w:b/>
                <w:i/>
                <w:sz w:val="24"/>
                <w:szCs w:val="24"/>
                <w:lang w:eastAsia="es-ES"/>
              </w:rPr>
            </w:pPr>
            <w:r w:rsidRPr="001F5FE6">
              <w:rPr>
                <w:rFonts w:ascii="Times New Roman" w:eastAsia="Times New Roman" w:hAnsi="Times New Roman" w:cs="Times New Roman"/>
                <w:sz w:val="24"/>
                <w:szCs w:val="24"/>
                <w:lang w:eastAsia="es-ES"/>
              </w:rPr>
              <w:t>Se reforma el artículo 80 para que, en lo sucesivo, se lea de la siguiente manera:</w:t>
            </w:r>
          </w:p>
          <w:p w14:paraId="66DF9E92" w14:textId="77777777" w:rsidR="00543872" w:rsidRPr="001F5FE6" w:rsidRDefault="00543872" w:rsidP="00D63EE7">
            <w:pPr>
              <w:jc w:val="both"/>
              <w:rPr>
                <w:rFonts w:ascii="Times New Roman" w:eastAsia="Times New Roman" w:hAnsi="Times New Roman" w:cs="Times New Roman"/>
                <w:b/>
                <w:sz w:val="24"/>
                <w:szCs w:val="24"/>
                <w:lang w:eastAsia="es-ES"/>
              </w:rPr>
            </w:pPr>
          </w:p>
          <w:p w14:paraId="2BD3418C" w14:textId="77777777" w:rsidR="00543872" w:rsidRPr="001F5FE6" w:rsidRDefault="00543872" w:rsidP="00D63EE7">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80. De la inversión del capital mínimo de funcionamiento</w:t>
            </w:r>
          </w:p>
          <w:p w14:paraId="62867106" w14:textId="77777777" w:rsidR="00543872" w:rsidRPr="001F5FE6" w:rsidRDefault="00543872" w:rsidP="00D63E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5AAAD2DD" w14:textId="77777777" w:rsidR="00543872" w:rsidRPr="001F5FE6" w:rsidRDefault="00543872" w:rsidP="00D63E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recursos que representan el capital mínimo de funcionamiento deben invertirse en los instrumentos financieros de deuda estandarizada que cuente con calificación de riesgo de grado de inversión otorgada por una calificadora de riesgos local.</w:t>
            </w:r>
          </w:p>
          <w:p w14:paraId="66684066" w14:textId="77777777" w:rsidR="00543872" w:rsidRPr="001F5FE6" w:rsidRDefault="00543872" w:rsidP="00D63EE7">
            <w:pPr>
              <w:ind w:left="360"/>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487B7A45" w14:textId="77777777" w:rsidR="00543872" w:rsidRPr="001F5FE6" w:rsidRDefault="00543872" w:rsidP="00D63E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inversiones del capital mínimo de funcionamiento no podrán realizarse en valores emitidos o avalados por empresas el mismo grupo o conglomerado financiero o con empresas pertenecientes al grupo económico vinculado a las operadoras.</w:t>
            </w:r>
          </w:p>
          <w:p w14:paraId="440E9483" w14:textId="77777777" w:rsidR="00543872" w:rsidRPr="001F5FE6" w:rsidRDefault="00543872" w:rsidP="00D63EE7">
            <w:pPr>
              <w:ind w:left="360"/>
              <w:jc w:val="both"/>
              <w:rPr>
                <w:rFonts w:ascii="Times New Roman" w:eastAsia="Times New Roman" w:hAnsi="Times New Roman" w:cs="Times New Roman"/>
                <w:sz w:val="24"/>
                <w:szCs w:val="24"/>
                <w:lang w:eastAsia="es-ES"/>
              </w:rPr>
            </w:pPr>
          </w:p>
          <w:p w14:paraId="1D116F27" w14:textId="7B8B2724" w:rsidR="00543872" w:rsidRPr="001F5FE6" w:rsidRDefault="00543872" w:rsidP="00141D0A">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Para la realización de las inversiones deberá contarse con la necesaria participación del Comité de Inversiones, el Comité de Riesgo y la Función de Riesgos de la entidad.”</w:t>
            </w:r>
          </w:p>
        </w:tc>
        <w:tc>
          <w:tcPr>
            <w:tcW w:w="3482" w:type="dxa"/>
          </w:tcPr>
          <w:p w14:paraId="4FEDEA0B" w14:textId="77777777" w:rsidR="00543872" w:rsidRPr="001F5FE6" w:rsidRDefault="00543872" w:rsidP="00D63EE7">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40E1F592" w14:textId="7B0A8390" w:rsidR="00543872" w:rsidRPr="001F5FE6" w:rsidRDefault="00543872" w:rsidP="00D63EE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Favor aclarar cuál es el alcance de la participación del Comité de Riesgos y la función de Riesgos.</w:t>
            </w:r>
          </w:p>
        </w:tc>
        <w:tc>
          <w:tcPr>
            <w:tcW w:w="3482" w:type="dxa"/>
          </w:tcPr>
          <w:p w14:paraId="3796CA0A" w14:textId="221EDCAD" w:rsidR="00543872" w:rsidRPr="001F5FE6" w:rsidRDefault="009B18AB" w:rsidP="00D63EE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participación del Comité de Inversiones, el Comité de Riesgo y la Función de Riesgos de la entidad se encuentra prevista en el actual artículo 80</w:t>
            </w:r>
            <w:r w:rsidR="00847CE7" w:rsidRPr="001F5FE6">
              <w:rPr>
                <w:rFonts w:ascii="Times New Roman" w:hAnsi="Times New Roman" w:cs="Times New Roman"/>
                <w:sz w:val="24"/>
                <w:szCs w:val="24"/>
              </w:rPr>
              <w:t>, por lo que el mismo, sobre este particular, no sufre modificación alguna.</w:t>
            </w:r>
          </w:p>
        </w:tc>
        <w:tc>
          <w:tcPr>
            <w:tcW w:w="3482" w:type="dxa"/>
            <w:gridSpan w:val="2"/>
          </w:tcPr>
          <w:p w14:paraId="181ADE9F" w14:textId="77777777" w:rsidR="00543872" w:rsidRPr="001F5FE6" w:rsidRDefault="00543872" w:rsidP="00D63EE7">
            <w:pPr>
              <w:contextualSpacing/>
              <w:jc w:val="both"/>
              <w:rPr>
                <w:rFonts w:ascii="Times New Roman" w:eastAsia="Times New Roman" w:hAnsi="Times New Roman" w:cs="Times New Roman"/>
                <w:b/>
                <w:i/>
                <w:sz w:val="24"/>
                <w:szCs w:val="24"/>
                <w:lang w:eastAsia="es-ES"/>
              </w:rPr>
            </w:pPr>
            <w:r w:rsidRPr="001F5FE6">
              <w:rPr>
                <w:rFonts w:ascii="Times New Roman" w:eastAsia="Times New Roman" w:hAnsi="Times New Roman" w:cs="Times New Roman"/>
                <w:sz w:val="24"/>
                <w:szCs w:val="24"/>
                <w:lang w:eastAsia="es-ES"/>
              </w:rPr>
              <w:t>Se reforma el artículo 80 para que, en lo sucesivo, se lea de la siguiente manera:</w:t>
            </w:r>
          </w:p>
          <w:p w14:paraId="59DB486F" w14:textId="77777777" w:rsidR="00543872" w:rsidRPr="001F5FE6" w:rsidRDefault="00543872" w:rsidP="00D63EE7">
            <w:pPr>
              <w:jc w:val="both"/>
              <w:rPr>
                <w:rFonts w:ascii="Times New Roman" w:eastAsia="Times New Roman" w:hAnsi="Times New Roman" w:cs="Times New Roman"/>
                <w:b/>
                <w:sz w:val="24"/>
                <w:szCs w:val="24"/>
                <w:lang w:eastAsia="es-ES"/>
              </w:rPr>
            </w:pPr>
          </w:p>
          <w:p w14:paraId="4C76BFE3" w14:textId="77777777" w:rsidR="00543872" w:rsidRPr="001F5FE6" w:rsidRDefault="00543872" w:rsidP="00D63EE7">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“Artículo 80. De la inversión del capital mínimo de funcionamiento</w:t>
            </w:r>
          </w:p>
          <w:p w14:paraId="02AC4115" w14:textId="77777777" w:rsidR="00543872" w:rsidRPr="001F5FE6" w:rsidRDefault="00543872" w:rsidP="00D63E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25497F66" w14:textId="77777777" w:rsidR="00543872" w:rsidRPr="001F5FE6" w:rsidRDefault="00543872" w:rsidP="00D63E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Los recursos que representan el capital mínimo de funcionamiento deben invertirse en los instrumentos financieros de deuda estandarizada que cuente con calificación de riesgo de grado de inversión otorgada por una calificadora de riesgos local.</w:t>
            </w:r>
          </w:p>
          <w:p w14:paraId="0FA92B73" w14:textId="77777777" w:rsidR="00543872" w:rsidRPr="001F5FE6" w:rsidRDefault="00543872" w:rsidP="00D63EE7">
            <w:pPr>
              <w:ind w:left="360"/>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 </w:t>
            </w:r>
          </w:p>
          <w:p w14:paraId="67F49884" w14:textId="77777777" w:rsidR="00543872" w:rsidRPr="001F5FE6" w:rsidRDefault="00543872" w:rsidP="00D63EE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Las inversiones del capital mínimo de funcionamiento no podrán realizarse en valores emitidos o avalados por empresas el mismo grupo o conglomerado financiero o con empresas pertenecientes al grupo económico vinculado a las operadoras.</w:t>
            </w:r>
          </w:p>
          <w:p w14:paraId="2D8BF392" w14:textId="77777777" w:rsidR="00543872" w:rsidRPr="001F5FE6" w:rsidRDefault="00543872" w:rsidP="00D63EE7">
            <w:pPr>
              <w:ind w:left="360"/>
              <w:jc w:val="both"/>
              <w:rPr>
                <w:rFonts w:ascii="Times New Roman" w:eastAsia="Times New Roman" w:hAnsi="Times New Roman" w:cs="Times New Roman"/>
                <w:sz w:val="24"/>
                <w:szCs w:val="24"/>
                <w:lang w:eastAsia="es-ES"/>
              </w:rPr>
            </w:pPr>
          </w:p>
          <w:p w14:paraId="2ED1BFF8" w14:textId="74503D78" w:rsidR="00543872" w:rsidRPr="00141D0A" w:rsidRDefault="00543872" w:rsidP="00141D0A">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Para la realización de las inversiones deberá contarse con la necesaria participación del Comité de Inversiones, el Comité de Riesgo y la Función de Riesgos de la entidad.”</w:t>
            </w:r>
          </w:p>
        </w:tc>
      </w:tr>
      <w:tr w:rsidR="00543872" w:rsidRPr="001F5FE6" w14:paraId="74E31B92" w14:textId="77777777" w:rsidTr="001F5FE6">
        <w:tc>
          <w:tcPr>
            <w:tcW w:w="3488" w:type="dxa"/>
            <w:gridSpan w:val="2"/>
          </w:tcPr>
          <w:p w14:paraId="6453BD05" w14:textId="77777777" w:rsidR="00543872" w:rsidRPr="001F5FE6" w:rsidRDefault="00543872" w:rsidP="002F5E47">
            <w:pPr>
              <w:contextualSpacing/>
              <w:jc w:val="both"/>
              <w:rPr>
                <w:rFonts w:ascii="Times New Roman" w:eastAsia="Times New Roman" w:hAnsi="Times New Roman" w:cs="Times New Roman"/>
                <w:sz w:val="24"/>
                <w:szCs w:val="24"/>
                <w:lang w:eastAsia="es-ES"/>
              </w:rPr>
            </w:pPr>
          </w:p>
        </w:tc>
        <w:tc>
          <w:tcPr>
            <w:tcW w:w="3482" w:type="dxa"/>
          </w:tcPr>
          <w:p w14:paraId="1D3C26EE" w14:textId="77777777" w:rsidR="00543872" w:rsidRPr="001F5FE6" w:rsidRDefault="00543872" w:rsidP="002F5E47">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62839B6C" w14:textId="284AEF3A"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Si bien es comprensible los objetivos que persigue el capital mínimo de funcionamiento, se estima que restringir la estrategia de inversión a cierto tipo de clases de activos, limita las posibilidades de obtener una mejor combinación riesgo/retorno de dicho capital.</w:t>
            </w:r>
          </w:p>
          <w:p w14:paraId="6DEE5932" w14:textId="77777777"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lo anterior, se sugiere respetuosamente que se establezca la obligatoriedad de la Junta Directiva de aprobar una Política de Inversiones para el Capital Mínimo de Funcionamiento, respetando principios de diversificación y rentabilidad. Dicha política debe de previo, ser aprobada por el Comité de Riesgos.</w:t>
            </w:r>
          </w:p>
          <w:p w14:paraId="7B875562" w14:textId="6BE0C0A2"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está de acuerdo que dicha política debería excluir la posibilidad de invertir en valores emitidos o avalados por empresas el mismo grupo o conglomerado financiero o con empresas pertenecientes al grupo económico vinculado a las Operadoras.</w:t>
            </w:r>
          </w:p>
        </w:tc>
        <w:tc>
          <w:tcPr>
            <w:tcW w:w="3482" w:type="dxa"/>
          </w:tcPr>
          <w:p w14:paraId="11E39860" w14:textId="25B88706" w:rsidR="00543872" w:rsidRPr="001F5FE6" w:rsidRDefault="00637A2F"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disposición obedece a criterios prudenciales</w:t>
            </w:r>
            <w:r w:rsidR="00C83F41" w:rsidRPr="001F5FE6">
              <w:rPr>
                <w:rFonts w:ascii="Times New Roman" w:hAnsi="Times New Roman" w:cs="Times New Roman"/>
                <w:sz w:val="24"/>
                <w:szCs w:val="24"/>
              </w:rPr>
              <w:t xml:space="preserve">. El capital de funcionamiento tiene </w:t>
            </w:r>
            <w:r w:rsidR="00FC5C5D" w:rsidRPr="001F5FE6">
              <w:rPr>
                <w:rFonts w:ascii="Times New Roman" w:hAnsi="Times New Roman" w:cs="Times New Roman"/>
                <w:sz w:val="24"/>
                <w:szCs w:val="24"/>
              </w:rPr>
              <w:t>como fin responder por los riesgos en que la entidad incurre</w:t>
            </w:r>
            <w:r w:rsidR="007A61D2" w:rsidRPr="001F5FE6">
              <w:rPr>
                <w:rFonts w:ascii="Times New Roman" w:hAnsi="Times New Roman" w:cs="Times New Roman"/>
                <w:sz w:val="24"/>
                <w:szCs w:val="24"/>
              </w:rPr>
              <w:t xml:space="preserve"> por lo que el conservadurismo </w:t>
            </w:r>
            <w:r w:rsidR="00023A47" w:rsidRPr="001F5FE6">
              <w:rPr>
                <w:rFonts w:ascii="Times New Roman" w:hAnsi="Times New Roman" w:cs="Times New Roman"/>
                <w:sz w:val="24"/>
                <w:szCs w:val="24"/>
              </w:rPr>
              <w:t>e</w:t>
            </w:r>
            <w:r w:rsidR="007A61D2" w:rsidRPr="001F5FE6">
              <w:rPr>
                <w:rFonts w:ascii="Times New Roman" w:hAnsi="Times New Roman" w:cs="Times New Roman"/>
                <w:sz w:val="24"/>
                <w:szCs w:val="24"/>
              </w:rPr>
              <w:t>n materia de inversiones</w:t>
            </w:r>
            <w:r w:rsidR="007F4122" w:rsidRPr="001F5FE6">
              <w:rPr>
                <w:rFonts w:ascii="Times New Roman" w:hAnsi="Times New Roman" w:cs="Times New Roman"/>
                <w:sz w:val="24"/>
                <w:szCs w:val="24"/>
              </w:rPr>
              <w:t xml:space="preserve"> impera sobre las mejores rentabilidades que podrían obtenerse asumiendo mayor riesgo.</w:t>
            </w:r>
            <w:r w:rsidR="00097603" w:rsidRPr="001F5FE6">
              <w:rPr>
                <w:rFonts w:ascii="Times New Roman" w:hAnsi="Times New Roman" w:cs="Times New Roman"/>
                <w:sz w:val="24"/>
                <w:szCs w:val="24"/>
              </w:rPr>
              <w:t xml:space="preserve"> </w:t>
            </w:r>
          </w:p>
        </w:tc>
        <w:tc>
          <w:tcPr>
            <w:tcW w:w="3482" w:type="dxa"/>
            <w:gridSpan w:val="2"/>
          </w:tcPr>
          <w:p w14:paraId="63595372" w14:textId="77777777" w:rsidR="00543872" w:rsidRPr="001F5FE6" w:rsidRDefault="00543872" w:rsidP="002F5E47">
            <w:pPr>
              <w:tabs>
                <w:tab w:val="left" w:pos="1056"/>
              </w:tabs>
              <w:jc w:val="both"/>
              <w:rPr>
                <w:rFonts w:ascii="Times New Roman" w:hAnsi="Times New Roman" w:cs="Times New Roman"/>
                <w:b/>
                <w:sz w:val="24"/>
                <w:szCs w:val="24"/>
              </w:rPr>
            </w:pPr>
          </w:p>
        </w:tc>
      </w:tr>
      <w:tr w:rsidR="00543872" w:rsidRPr="001F5FE6" w14:paraId="56A010E2" w14:textId="77777777" w:rsidTr="001F5FE6">
        <w:tc>
          <w:tcPr>
            <w:tcW w:w="3488" w:type="dxa"/>
            <w:gridSpan w:val="2"/>
          </w:tcPr>
          <w:p w14:paraId="7FD75F5C" w14:textId="77777777" w:rsidR="00543872" w:rsidRPr="001F5FE6" w:rsidRDefault="00543872" w:rsidP="002F5E47">
            <w:pPr>
              <w:contextualSpacing/>
              <w:jc w:val="both"/>
              <w:rPr>
                <w:rFonts w:ascii="Times New Roman" w:eastAsia="Times New Roman" w:hAnsi="Times New Roman" w:cs="Times New Roman"/>
                <w:sz w:val="24"/>
                <w:szCs w:val="24"/>
                <w:lang w:eastAsia="es-ES"/>
              </w:rPr>
            </w:pPr>
          </w:p>
        </w:tc>
        <w:tc>
          <w:tcPr>
            <w:tcW w:w="3482" w:type="dxa"/>
          </w:tcPr>
          <w:p w14:paraId="157B6111" w14:textId="6180ECB3" w:rsidR="00543872" w:rsidRPr="001F5FE6" w:rsidRDefault="00916E16" w:rsidP="002F5E47">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6CE823BA" w14:textId="77777777"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requiere comprender cuál es el alcance que se le quiere dar a la participación del Comité de Riesgos y a la función de Riesgos, ya que antes indicaba que deberá contar con la participación  del comité de riesgos, pero la nueva propuesta incorpora “deberá contarse con la necesaria participación”, es decir, se interpreta que la participación es mayor, por lo que se hace necesario delimitar o aclarar dicha participación, toda vez que este tema se ve ampliamente en el Comité de Inversiones, y este es el que define en dónde se debe invertir, siempre en apego y bajo las políticas en vigencia. </w:t>
            </w:r>
          </w:p>
          <w:p w14:paraId="20AF8F95" w14:textId="77777777"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Consideramos que el Comité de Riesgos sólo debería establecer los límites de apetito, según la asignación estratégica de activos y monitorear los desvíos respecto al benchmark, y no debería estar autorizando instrumentos individuales.</w:t>
            </w:r>
          </w:p>
          <w:p w14:paraId="0A240818" w14:textId="77777777"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Según lo expuesto, es necesario que se aclare a qué aspira el regulador cuando indica:</w:t>
            </w:r>
          </w:p>
          <w:p w14:paraId="04723BC5" w14:textId="235746B4"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“Para la realización de las inversiones deberá contarse con la necesaria participación del Comité de Inversiones, el Comité de Riesgo y la Función de Riesgos de la entidad.”</w:t>
            </w:r>
          </w:p>
        </w:tc>
        <w:tc>
          <w:tcPr>
            <w:tcW w:w="3482" w:type="dxa"/>
          </w:tcPr>
          <w:p w14:paraId="2D6BA50C" w14:textId="1B410F31" w:rsidR="00543872" w:rsidRPr="001F5FE6" w:rsidRDefault="00AA635B"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Ver comentarios </w:t>
            </w:r>
            <w:r w:rsidR="007E340C" w:rsidRPr="001F5FE6">
              <w:rPr>
                <w:rFonts w:ascii="Times New Roman" w:hAnsi="Times New Roman" w:cs="Times New Roman"/>
                <w:sz w:val="24"/>
                <w:szCs w:val="24"/>
              </w:rPr>
              <w:t>arriba sobre este mismo tema.</w:t>
            </w:r>
          </w:p>
        </w:tc>
        <w:tc>
          <w:tcPr>
            <w:tcW w:w="3482" w:type="dxa"/>
            <w:gridSpan w:val="2"/>
          </w:tcPr>
          <w:p w14:paraId="15A784D8" w14:textId="77777777" w:rsidR="00543872" w:rsidRPr="001F5FE6" w:rsidRDefault="00543872" w:rsidP="002F5E47">
            <w:pPr>
              <w:tabs>
                <w:tab w:val="left" w:pos="1056"/>
              </w:tabs>
              <w:jc w:val="both"/>
              <w:rPr>
                <w:rFonts w:ascii="Times New Roman" w:hAnsi="Times New Roman" w:cs="Times New Roman"/>
                <w:b/>
                <w:sz w:val="24"/>
                <w:szCs w:val="24"/>
              </w:rPr>
            </w:pPr>
          </w:p>
        </w:tc>
      </w:tr>
      <w:tr w:rsidR="00543872" w:rsidRPr="001F5FE6" w14:paraId="247DE6D6" w14:textId="77777777" w:rsidTr="001F5FE6">
        <w:tc>
          <w:tcPr>
            <w:tcW w:w="3488" w:type="dxa"/>
            <w:gridSpan w:val="2"/>
          </w:tcPr>
          <w:p w14:paraId="500F6A19" w14:textId="77777777" w:rsidR="00543872" w:rsidRPr="001F5FE6" w:rsidRDefault="00543872" w:rsidP="002F5E47">
            <w:pPr>
              <w:ind w:left="426" w:hanging="426"/>
              <w:contextualSpacing/>
              <w:jc w:val="both"/>
              <w:rPr>
                <w:rFonts w:ascii="Times New Roman" w:eastAsia="Times New Roman" w:hAnsi="Times New Roman" w:cs="Times New Roman"/>
                <w:b/>
                <w:i/>
                <w:sz w:val="24"/>
                <w:szCs w:val="24"/>
                <w:lang w:eastAsia="es-ES"/>
              </w:rPr>
            </w:pPr>
            <w:r w:rsidRPr="001F5FE6">
              <w:rPr>
                <w:rFonts w:ascii="Times New Roman" w:eastAsia="Times New Roman" w:hAnsi="Times New Roman" w:cs="Times New Roman"/>
                <w:b/>
                <w:i/>
                <w:sz w:val="24"/>
                <w:szCs w:val="24"/>
                <w:lang w:eastAsia="es-ES"/>
              </w:rPr>
              <w:t>IV.</w:t>
            </w:r>
            <w:r w:rsidRPr="001F5FE6">
              <w:rPr>
                <w:rFonts w:ascii="Times New Roman" w:eastAsia="Times New Roman" w:hAnsi="Times New Roman" w:cs="Times New Roman"/>
                <w:b/>
                <w:i/>
                <w:sz w:val="24"/>
                <w:szCs w:val="24"/>
                <w:lang w:eastAsia="es-ES"/>
              </w:rPr>
              <w:tab/>
              <w:t>Disposiciones transitorias al Reglamento de Gestión de Activos.</w:t>
            </w:r>
          </w:p>
          <w:p w14:paraId="7A662CC0" w14:textId="77777777" w:rsidR="00543872" w:rsidRPr="001F5FE6" w:rsidRDefault="00543872" w:rsidP="002F5E47">
            <w:pPr>
              <w:ind w:left="708"/>
              <w:jc w:val="both"/>
              <w:rPr>
                <w:rFonts w:ascii="Times New Roman" w:eastAsia="Times New Roman" w:hAnsi="Times New Roman" w:cs="Times New Roman"/>
                <w:b/>
                <w:i/>
                <w:sz w:val="24"/>
                <w:szCs w:val="24"/>
                <w:lang w:eastAsia="es-ES"/>
              </w:rPr>
            </w:pPr>
          </w:p>
          <w:p w14:paraId="3CCFC2A1" w14:textId="77777777" w:rsidR="00543872" w:rsidRPr="001F5FE6" w:rsidRDefault="00543872" w:rsidP="002F5E4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adiciona un Transitorio VIII y un Transitorio IX al </w:t>
            </w:r>
            <w:r w:rsidRPr="001F5FE6">
              <w:rPr>
                <w:rFonts w:ascii="Times New Roman" w:eastAsia="Times New Roman" w:hAnsi="Times New Roman" w:cs="Times New Roman"/>
                <w:i/>
                <w:sz w:val="24"/>
                <w:szCs w:val="24"/>
                <w:lang w:eastAsia="es-ES"/>
              </w:rPr>
              <w:t>Reglamento de gestión de activos</w:t>
            </w:r>
            <w:r w:rsidRPr="001F5FE6">
              <w:rPr>
                <w:rFonts w:ascii="Times New Roman" w:eastAsia="Times New Roman" w:hAnsi="Times New Roman" w:cs="Times New Roman"/>
                <w:sz w:val="24"/>
                <w:szCs w:val="24"/>
                <w:lang w:eastAsia="es-ES"/>
              </w:rPr>
              <w:t xml:space="preserve"> que se leerán de la siguiente forma:</w:t>
            </w:r>
          </w:p>
          <w:p w14:paraId="096A5E27" w14:textId="77777777" w:rsidR="00543872" w:rsidRPr="001F5FE6" w:rsidRDefault="00543872" w:rsidP="002F5E47">
            <w:pPr>
              <w:ind w:left="708"/>
              <w:jc w:val="both"/>
              <w:rPr>
                <w:rFonts w:ascii="Times New Roman" w:eastAsia="Times New Roman" w:hAnsi="Times New Roman" w:cs="Times New Roman"/>
                <w:b/>
                <w:sz w:val="24"/>
                <w:szCs w:val="24"/>
                <w:lang w:eastAsia="es-ES"/>
              </w:rPr>
            </w:pPr>
          </w:p>
          <w:p w14:paraId="50AAB278" w14:textId="77777777" w:rsidR="00543872" w:rsidRPr="001F5FE6" w:rsidRDefault="00543872" w:rsidP="002F5E47">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“Transitorio VIII.</w:t>
            </w:r>
          </w:p>
          <w:p w14:paraId="3F8D7731" w14:textId="77777777" w:rsidR="00543872" w:rsidRPr="001F5FE6" w:rsidRDefault="00543872" w:rsidP="002F5E47">
            <w:pPr>
              <w:ind w:left="708"/>
              <w:jc w:val="both"/>
              <w:rPr>
                <w:rFonts w:ascii="Times New Roman" w:eastAsia="Times New Roman" w:hAnsi="Times New Roman" w:cs="Times New Roman"/>
                <w:b/>
                <w:sz w:val="24"/>
                <w:szCs w:val="24"/>
                <w:lang w:eastAsia="es-ES"/>
              </w:rPr>
            </w:pPr>
          </w:p>
          <w:p w14:paraId="31226539" w14:textId="77777777" w:rsidR="00543872" w:rsidRPr="001F5FE6" w:rsidRDefault="00543872" w:rsidP="002F5E4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“a. Los traslados de valores del actual fondo del Régimen Obligatorio de Pensiones Complementarias a los nuevos fondos generacionales de este mismo régimen, según el artículo 4 del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w:t>
            </w:r>
            <w:r w:rsidRPr="001F5FE6">
              <w:rPr>
                <w:rFonts w:ascii="Times New Roman" w:eastAsia="Times New Roman" w:hAnsi="Times New Roman" w:cs="Times New Roman"/>
                <w:sz w:val="24"/>
                <w:szCs w:val="24"/>
                <w:lang w:eastAsia="es-ES"/>
              </w:rPr>
              <w:t>, se realizará a título no oneroso, de acuerdo a las condiciones y fechas que establezca y comunique el Superintendente de Pensiones a las operadoras de pensiones y las disposiciones emitidas por SUGEVAL al respecto.</w:t>
            </w:r>
          </w:p>
          <w:p w14:paraId="0F920E0E" w14:textId="77777777" w:rsidR="00543872" w:rsidRPr="001F5FE6" w:rsidRDefault="00543872" w:rsidP="002F5E47">
            <w:pPr>
              <w:ind w:left="708"/>
              <w:jc w:val="both"/>
              <w:rPr>
                <w:rFonts w:ascii="Times New Roman" w:eastAsia="Times New Roman" w:hAnsi="Times New Roman" w:cs="Times New Roman"/>
                <w:sz w:val="24"/>
                <w:szCs w:val="24"/>
                <w:lang w:eastAsia="es-ES"/>
              </w:rPr>
            </w:pPr>
          </w:p>
          <w:p w14:paraId="7131FA76" w14:textId="77777777" w:rsidR="00543872" w:rsidRPr="001F5FE6" w:rsidRDefault="00543872" w:rsidP="002F5E4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b. Para los efectos del disfrute de las bonificaciones de las comisiones de administración a que puedan tener derecho los afiliados y pensionados, se contabilizará el tiempo de permanencia en la operadora con que contaban los afiliados y pensionados del ROP, para que sea considerada como parte de la permanencia requerida en el respectivo fondo generacional previsto en el artículo 4 del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w:t>
            </w:r>
            <w:r w:rsidRPr="001F5FE6">
              <w:rPr>
                <w:rFonts w:ascii="Times New Roman" w:eastAsia="Times New Roman" w:hAnsi="Times New Roman" w:cs="Times New Roman"/>
                <w:sz w:val="24"/>
                <w:szCs w:val="24"/>
                <w:lang w:eastAsia="es-ES"/>
              </w:rPr>
              <w:t>.</w:t>
            </w:r>
          </w:p>
          <w:p w14:paraId="256276BB" w14:textId="77777777" w:rsidR="00543872" w:rsidRPr="001F5FE6" w:rsidRDefault="00543872" w:rsidP="002F5E47">
            <w:pPr>
              <w:ind w:left="708"/>
              <w:jc w:val="both"/>
              <w:rPr>
                <w:rFonts w:ascii="Times New Roman" w:eastAsia="Times New Roman" w:hAnsi="Times New Roman" w:cs="Times New Roman"/>
                <w:sz w:val="24"/>
                <w:szCs w:val="24"/>
                <w:lang w:eastAsia="es-ES"/>
              </w:rPr>
            </w:pPr>
          </w:p>
          <w:p w14:paraId="4D71B322" w14:textId="77777777" w:rsidR="00543872" w:rsidRPr="001F5FE6" w:rsidRDefault="00543872" w:rsidP="002F5E47">
            <w:pPr>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 xml:space="preserve">c. El valor cuota inicial de cada fondo generacional corresponderá al valor cuota del fondo ROP, antes de su segmentación y asignación a los cuatro diferentes fondos que establece el artículo 4 del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w:t>
            </w:r>
          </w:p>
          <w:p w14:paraId="1DF1F8F8" w14:textId="77777777" w:rsidR="00543872" w:rsidRPr="001F5FE6" w:rsidRDefault="00543872" w:rsidP="002F5E47">
            <w:pPr>
              <w:ind w:left="708"/>
              <w:jc w:val="both"/>
              <w:rPr>
                <w:rFonts w:ascii="Times New Roman" w:eastAsia="Times New Roman" w:hAnsi="Times New Roman" w:cs="Times New Roman"/>
                <w:i/>
                <w:sz w:val="24"/>
                <w:szCs w:val="24"/>
                <w:lang w:eastAsia="es-ES"/>
              </w:rPr>
            </w:pPr>
          </w:p>
          <w:p w14:paraId="66E8FEDC" w14:textId="77777777" w:rsidR="00543872" w:rsidRPr="001F5FE6" w:rsidRDefault="00543872" w:rsidP="002F5E4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d. El Superintendente de Pensiones dictará las instrucciones y aclaraciones necesarias a las operadoras de pensiones para que la implementación del modelo de fondos generacionales del Régimen Obligatorio de Pensiones se lleve a cabo de forma homogénea, ordenada, informada y segura.”  </w:t>
            </w:r>
          </w:p>
          <w:p w14:paraId="515AB054" w14:textId="77777777" w:rsidR="00543872" w:rsidRPr="001F5FE6" w:rsidRDefault="00543872" w:rsidP="002F5E47">
            <w:pPr>
              <w:ind w:left="709" w:hanging="425"/>
              <w:contextualSpacing/>
              <w:jc w:val="both"/>
              <w:rPr>
                <w:rFonts w:ascii="Times New Roman" w:eastAsia="Times New Roman" w:hAnsi="Times New Roman" w:cs="Times New Roman"/>
                <w:sz w:val="24"/>
                <w:szCs w:val="24"/>
                <w:lang w:eastAsia="es-ES"/>
              </w:rPr>
            </w:pPr>
          </w:p>
        </w:tc>
        <w:tc>
          <w:tcPr>
            <w:tcW w:w="3482" w:type="dxa"/>
          </w:tcPr>
          <w:p w14:paraId="7A83A9C0" w14:textId="4DE83008" w:rsidR="00543872" w:rsidRPr="001F5FE6" w:rsidRDefault="00832983" w:rsidP="002F5E47">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VIDA PLENA, OPC</w:t>
            </w:r>
          </w:p>
          <w:p w14:paraId="7960A4CF" w14:textId="77777777"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Transitorio</w:t>
            </w:r>
          </w:p>
          <w:p w14:paraId="0107019F" w14:textId="51D5C853" w:rsidR="00543872" w:rsidRPr="001F5FE6" w:rsidRDefault="00543872"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Después de contar con la regulación y los ajustes de política de inversiones, planificación estratégica, definición de trayectorias, se considera pertinente disponer de un plazo de </w:t>
            </w:r>
          </w:p>
          <w:p w14:paraId="1F2B6CB8" w14:textId="3C3E7083" w:rsidR="00543872" w:rsidRPr="001F5FE6" w:rsidRDefault="00543872" w:rsidP="002F5E47">
            <w:pPr>
              <w:tabs>
                <w:tab w:val="left" w:pos="1056"/>
              </w:tabs>
              <w:jc w:val="both"/>
              <w:rPr>
                <w:rFonts w:ascii="Times New Roman" w:hAnsi="Times New Roman" w:cs="Times New Roman"/>
                <w:sz w:val="24"/>
                <w:szCs w:val="24"/>
                <w:highlight w:val="yellow"/>
              </w:rPr>
            </w:pPr>
            <w:r w:rsidRPr="001F5FE6">
              <w:rPr>
                <w:rFonts w:ascii="Times New Roman" w:hAnsi="Times New Roman" w:cs="Times New Roman"/>
                <w:sz w:val="24"/>
                <w:szCs w:val="24"/>
              </w:rPr>
              <w:t>hasta dos años para adecuar las inversiones de manera que se mitigue el riesgo de vender o rebalancear el portafolio en condiciones adversas.</w:t>
            </w:r>
          </w:p>
        </w:tc>
        <w:tc>
          <w:tcPr>
            <w:tcW w:w="3482" w:type="dxa"/>
          </w:tcPr>
          <w:p w14:paraId="5434E50C" w14:textId="77777777" w:rsidR="00543872" w:rsidRDefault="00D35EEA" w:rsidP="002F5E47">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acepta parcialmente y se </w:t>
            </w:r>
            <w:r w:rsidR="00354BF9" w:rsidRPr="001F5FE6">
              <w:rPr>
                <w:rFonts w:ascii="Times New Roman" w:hAnsi="Times New Roman" w:cs="Times New Roman"/>
                <w:sz w:val="24"/>
                <w:szCs w:val="24"/>
              </w:rPr>
              <w:t>amplía</w:t>
            </w:r>
            <w:r w:rsidRPr="001F5FE6">
              <w:rPr>
                <w:rFonts w:ascii="Times New Roman" w:hAnsi="Times New Roman" w:cs="Times New Roman"/>
                <w:sz w:val="24"/>
                <w:szCs w:val="24"/>
              </w:rPr>
              <w:t xml:space="preserve"> el plazo de </w:t>
            </w:r>
            <w:r w:rsidR="00F154AA" w:rsidRPr="001F5FE6">
              <w:rPr>
                <w:rFonts w:ascii="Times New Roman" w:hAnsi="Times New Roman" w:cs="Times New Roman"/>
                <w:sz w:val="24"/>
                <w:szCs w:val="24"/>
              </w:rPr>
              <w:t>vigencia de las reformas a quince meses.</w:t>
            </w:r>
          </w:p>
          <w:p w14:paraId="0C43EF41" w14:textId="77777777" w:rsidR="004C7BF4" w:rsidRDefault="004C7BF4" w:rsidP="002F5E47">
            <w:pPr>
              <w:tabs>
                <w:tab w:val="left" w:pos="1056"/>
              </w:tabs>
              <w:jc w:val="both"/>
              <w:rPr>
                <w:rFonts w:ascii="Times New Roman" w:hAnsi="Times New Roman" w:cs="Times New Roman"/>
                <w:sz w:val="24"/>
                <w:szCs w:val="24"/>
              </w:rPr>
            </w:pPr>
          </w:p>
          <w:p w14:paraId="5FF69F64" w14:textId="253E47B0" w:rsidR="00543872" w:rsidRPr="001F5FE6" w:rsidRDefault="004C7BF4" w:rsidP="002F5E47">
            <w:pPr>
              <w:tabs>
                <w:tab w:val="left" w:pos="1056"/>
              </w:tabs>
              <w:jc w:val="both"/>
              <w:rPr>
                <w:rFonts w:ascii="Times New Roman" w:hAnsi="Times New Roman" w:cs="Times New Roman"/>
                <w:sz w:val="24"/>
                <w:szCs w:val="24"/>
              </w:rPr>
            </w:pPr>
            <w:r>
              <w:rPr>
                <w:rFonts w:ascii="Times New Roman" w:hAnsi="Times New Roman" w:cs="Times New Roman"/>
                <w:sz w:val="24"/>
                <w:szCs w:val="24"/>
              </w:rPr>
              <w:t>Se amplía y mejora la redacción.</w:t>
            </w:r>
          </w:p>
        </w:tc>
        <w:tc>
          <w:tcPr>
            <w:tcW w:w="3482" w:type="dxa"/>
            <w:gridSpan w:val="2"/>
          </w:tcPr>
          <w:p w14:paraId="1FE9DB16" w14:textId="21EF8307" w:rsidR="007177CE" w:rsidRPr="001F5FE6" w:rsidRDefault="007177CE" w:rsidP="002F5E47">
            <w:pPr>
              <w:ind w:left="426" w:hanging="426"/>
              <w:contextualSpacing/>
              <w:jc w:val="both"/>
              <w:rPr>
                <w:rFonts w:ascii="Times New Roman" w:eastAsia="Times New Roman" w:hAnsi="Times New Roman" w:cs="Times New Roman"/>
                <w:b/>
                <w:i/>
                <w:sz w:val="24"/>
                <w:szCs w:val="24"/>
                <w:lang w:eastAsia="es-ES"/>
              </w:rPr>
            </w:pPr>
            <w:r w:rsidRPr="001F5FE6">
              <w:rPr>
                <w:rFonts w:ascii="Times New Roman" w:eastAsia="Times New Roman" w:hAnsi="Times New Roman" w:cs="Times New Roman"/>
                <w:b/>
                <w:i/>
                <w:sz w:val="24"/>
                <w:szCs w:val="24"/>
                <w:lang w:eastAsia="es-ES"/>
              </w:rPr>
              <w:t>IV.</w:t>
            </w:r>
            <w:r w:rsidRPr="001F5FE6">
              <w:rPr>
                <w:rFonts w:ascii="Times New Roman" w:eastAsia="Times New Roman" w:hAnsi="Times New Roman" w:cs="Times New Roman"/>
                <w:b/>
                <w:i/>
                <w:sz w:val="24"/>
                <w:szCs w:val="24"/>
                <w:lang w:eastAsia="es-ES"/>
              </w:rPr>
              <w:tab/>
              <w:t xml:space="preserve">Disposiciones transitorias </w:t>
            </w:r>
            <w:r w:rsidR="0095260F" w:rsidRPr="001F5FE6">
              <w:rPr>
                <w:rFonts w:ascii="Times New Roman" w:eastAsia="Times New Roman" w:hAnsi="Times New Roman" w:cs="Times New Roman"/>
                <w:b/>
                <w:i/>
                <w:color w:val="00B050"/>
                <w:sz w:val="24"/>
                <w:szCs w:val="24"/>
                <w:lang w:eastAsia="es-ES"/>
              </w:rPr>
              <w:t>aplicables a las reformas del</w:t>
            </w:r>
            <w:r w:rsidRPr="001F5FE6">
              <w:rPr>
                <w:rFonts w:ascii="Times New Roman" w:eastAsia="Times New Roman" w:hAnsi="Times New Roman" w:cs="Times New Roman"/>
                <w:b/>
                <w:i/>
                <w:color w:val="00B050"/>
                <w:sz w:val="24"/>
                <w:szCs w:val="24"/>
                <w:lang w:eastAsia="es-ES"/>
              </w:rPr>
              <w:t xml:space="preserve"> </w:t>
            </w:r>
            <w:r w:rsidRPr="001F5FE6">
              <w:rPr>
                <w:rFonts w:ascii="Times New Roman" w:eastAsia="Times New Roman" w:hAnsi="Times New Roman" w:cs="Times New Roman"/>
                <w:b/>
                <w:i/>
                <w:sz w:val="24"/>
                <w:szCs w:val="24"/>
                <w:lang w:eastAsia="es-ES"/>
              </w:rPr>
              <w:t>Reglamento de Gestión de Activos.</w:t>
            </w:r>
          </w:p>
          <w:p w14:paraId="69869A4E" w14:textId="77777777" w:rsidR="007177CE" w:rsidRPr="001F5FE6" w:rsidRDefault="007177CE" w:rsidP="002F5E47">
            <w:pPr>
              <w:ind w:left="708"/>
              <w:jc w:val="both"/>
              <w:rPr>
                <w:rFonts w:ascii="Times New Roman" w:eastAsia="Times New Roman" w:hAnsi="Times New Roman" w:cs="Times New Roman"/>
                <w:b/>
                <w:i/>
                <w:sz w:val="24"/>
                <w:szCs w:val="24"/>
                <w:lang w:eastAsia="es-ES"/>
              </w:rPr>
            </w:pPr>
          </w:p>
          <w:p w14:paraId="6BDA8ED4" w14:textId="77777777" w:rsidR="007177CE" w:rsidRPr="001F5FE6" w:rsidRDefault="007177CE" w:rsidP="002F5E4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Se adiciona un Transitorio VIII y un Transitorio IX al </w:t>
            </w:r>
            <w:r w:rsidRPr="001F5FE6">
              <w:rPr>
                <w:rFonts w:ascii="Times New Roman" w:eastAsia="Times New Roman" w:hAnsi="Times New Roman" w:cs="Times New Roman"/>
                <w:i/>
                <w:sz w:val="24"/>
                <w:szCs w:val="24"/>
                <w:lang w:eastAsia="es-ES"/>
              </w:rPr>
              <w:t>Reglamento de gestión de activos</w:t>
            </w:r>
            <w:r w:rsidRPr="001F5FE6">
              <w:rPr>
                <w:rFonts w:ascii="Times New Roman" w:eastAsia="Times New Roman" w:hAnsi="Times New Roman" w:cs="Times New Roman"/>
                <w:sz w:val="24"/>
                <w:szCs w:val="24"/>
                <w:lang w:eastAsia="es-ES"/>
              </w:rPr>
              <w:t xml:space="preserve"> que se leerán de la siguiente forma:</w:t>
            </w:r>
          </w:p>
          <w:p w14:paraId="3AA65BD1" w14:textId="77777777" w:rsidR="007177CE" w:rsidRPr="001F5FE6" w:rsidRDefault="007177CE" w:rsidP="002F5E47">
            <w:pPr>
              <w:ind w:left="708"/>
              <w:jc w:val="both"/>
              <w:rPr>
                <w:rFonts w:ascii="Times New Roman" w:eastAsia="Times New Roman" w:hAnsi="Times New Roman" w:cs="Times New Roman"/>
                <w:b/>
                <w:sz w:val="24"/>
                <w:szCs w:val="24"/>
                <w:lang w:eastAsia="es-ES"/>
              </w:rPr>
            </w:pPr>
          </w:p>
          <w:p w14:paraId="1B1D440F" w14:textId="77777777" w:rsidR="007177CE" w:rsidRPr="001F5FE6" w:rsidRDefault="007177CE" w:rsidP="002F5E47">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“Transitorio VIII.</w:t>
            </w:r>
          </w:p>
          <w:p w14:paraId="4CC8B2D7" w14:textId="77777777" w:rsidR="007177CE" w:rsidRPr="001F5FE6" w:rsidRDefault="007177CE" w:rsidP="002F5E47">
            <w:pPr>
              <w:ind w:left="708"/>
              <w:jc w:val="both"/>
              <w:rPr>
                <w:rFonts w:ascii="Times New Roman" w:eastAsia="Times New Roman" w:hAnsi="Times New Roman" w:cs="Times New Roman"/>
                <w:b/>
                <w:sz w:val="24"/>
                <w:szCs w:val="24"/>
                <w:lang w:eastAsia="es-ES"/>
              </w:rPr>
            </w:pPr>
          </w:p>
          <w:p w14:paraId="4A81AF35" w14:textId="77777777" w:rsidR="007177CE" w:rsidRPr="001F5FE6" w:rsidRDefault="007177CE" w:rsidP="002F5E4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“a. Los traslados de valores del actual fondo del Régimen Obligatorio de Pensiones Complementarias a los nuevos fondos generacionales de este mismo régimen, según el artículo 4 del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w:t>
            </w:r>
            <w:r w:rsidRPr="001F5FE6">
              <w:rPr>
                <w:rFonts w:ascii="Times New Roman" w:eastAsia="Times New Roman" w:hAnsi="Times New Roman" w:cs="Times New Roman"/>
                <w:sz w:val="24"/>
                <w:szCs w:val="24"/>
                <w:lang w:eastAsia="es-ES"/>
              </w:rPr>
              <w:t>, se realizará a título no oneroso, de acuerdo a las condiciones y fechas que establezca y comunique el Superintendente de Pensiones a las operadoras de pensiones y las disposiciones emitidas por SUGEVAL al respecto.</w:t>
            </w:r>
          </w:p>
          <w:p w14:paraId="6C2B5A92" w14:textId="77777777" w:rsidR="007177CE" w:rsidRPr="001F5FE6" w:rsidRDefault="007177CE" w:rsidP="002F5E47">
            <w:pPr>
              <w:ind w:left="708"/>
              <w:jc w:val="both"/>
              <w:rPr>
                <w:rFonts w:ascii="Times New Roman" w:eastAsia="Times New Roman" w:hAnsi="Times New Roman" w:cs="Times New Roman"/>
                <w:sz w:val="24"/>
                <w:szCs w:val="24"/>
                <w:lang w:eastAsia="es-ES"/>
              </w:rPr>
            </w:pPr>
          </w:p>
          <w:p w14:paraId="563E7678" w14:textId="77777777" w:rsidR="007177CE" w:rsidRPr="001F5FE6" w:rsidRDefault="007177CE" w:rsidP="002F5E47">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b. Para los efectos del disfrute de las bonificaciones de las comisiones de administración a que puedan tener derecho los afiliados y pensionados, se contabilizará el tiempo de permanencia en la operadora con que contaban los afiliados y pensionados del ROP, para que sea considerada como parte de la permanencia requerida en el respectivo fondo generacional previsto en el artículo 4 del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w:t>
            </w:r>
            <w:r w:rsidRPr="001F5FE6">
              <w:rPr>
                <w:rFonts w:ascii="Times New Roman" w:eastAsia="Times New Roman" w:hAnsi="Times New Roman" w:cs="Times New Roman"/>
                <w:sz w:val="24"/>
                <w:szCs w:val="24"/>
                <w:lang w:eastAsia="es-ES"/>
              </w:rPr>
              <w:t>.</w:t>
            </w:r>
          </w:p>
          <w:p w14:paraId="3553B4EF" w14:textId="77777777" w:rsidR="007177CE" w:rsidRPr="001F5FE6" w:rsidRDefault="007177CE" w:rsidP="002F5E47">
            <w:pPr>
              <w:ind w:left="708"/>
              <w:jc w:val="both"/>
              <w:rPr>
                <w:rFonts w:ascii="Times New Roman" w:eastAsia="Times New Roman" w:hAnsi="Times New Roman" w:cs="Times New Roman"/>
                <w:sz w:val="24"/>
                <w:szCs w:val="24"/>
                <w:lang w:eastAsia="es-ES"/>
              </w:rPr>
            </w:pPr>
          </w:p>
          <w:p w14:paraId="6750F868" w14:textId="77777777" w:rsidR="007177CE" w:rsidRPr="001F5FE6" w:rsidRDefault="007177CE" w:rsidP="002F5E47">
            <w:pPr>
              <w:jc w:val="both"/>
              <w:rPr>
                <w:rFonts w:ascii="Times New Roman" w:eastAsia="Times New Roman" w:hAnsi="Times New Roman" w:cs="Times New Roman"/>
                <w:i/>
                <w:sz w:val="24"/>
                <w:szCs w:val="24"/>
                <w:lang w:eastAsia="es-ES"/>
              </w:rPr>
            </w:pPr>
            <w:r w:rsidRPr="001F5FE6">
              <w:rPr>
                <w:rFonts w:ascii="Times New Roman" w:eastAsia="Times New Roman" w:hAnsi="Times New Roman" w:cs="Times New Roman"/>
                <w:sz w:val="24"/>
                <w:szCs w:val="24"/>
                <w:lang w:eastAsia="es-ES"/>
              </w:rPr>
              <w:t xml:space="preserve">c. El valor cuota inicial de cada fondo generacional corresponderá al valor cuota del fondo ROP, antes de su segmentación y asignación a los cuatro diferentes fondos que establece el artículo 4 del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w:t>
            </w:r>
          </w:p>
          <w:p w14:paraId="2856A7D7" w14:textId="77777777" w:rsidR="007177CE" w:rsidRPr="001F5FE6" w:rsidRDefault="007177CE" w:rsidP="002F5E47">
            <w:pPr>
              <w:ind w:left="708"/>
              <w:jc w:val="both"/>
              <w:rPr>
                <w:rFonts w:ascii="Times New Roman" w:eastAsia="Times New Roman" w:hAnsi="Times New Roman" w:cs="Times New Roman"/>
                <w:i/>
                <w:sz w:val="24"/>
                <w:szCs w:val="24"/>
                <w:lang w:eastAsia="es-ES"/>
              </w:rPr>
            </w:pPr>
          </w:p>
          <w:p w14:paraId="557B2F68" w14:textId="77777777" w:rsidR="00F23309" w:rsidRPr="001F5FE6" w:rsidRDefault="007177CE" w:rsidP="002F5E47">
            <w:pPr>
              <w:jc w:val="both"/>
              <w:rPr>
                <w:rFonts w:ascii="Times New Roman" w:eastAsia="Times New Roman" w:hAnsi="Times New Roman" w:cs="Times New Roman"/>
                <w:color w:val="00B050"/>
                <w:sz w:val="24"/>
                <w:szCs w:val="24"/>
                <w:lang w:eastAsia="es-ES"/>
              </w:rPr>
            </w:pPr>
            <w:r w:rsidRPr="001F5FE6">
              <w:rPr>
                <w:rFonts w:ascii="Times New Roman" w:eastAsia="Times New Roman" w:hAnsi="Times New Roman" w:cs="Times New Roman"/>
                <w:sz w:val="24"/>
                <w:szCs w:val="24"/>
                <w:lang w:eastAsia="es-ES"/>
              </w:rPr>
              <w:t>d. El Superintendente de Pensiones dictará las instrucciones y aclaraciones necesarias a las operadoras de pensiones para que la implementación del modelo de fondos generacionales del Régimen Obligatorio de Pensiones se lleve a cabo de forma homogénea, ordenada, informada y segura</w:t>
            </w:r>
            <w:r w:rsidRPr="00714E4F">
              <w:rPr>
                <w:rFonts w:ascii="Times New Roman" w:hAnsi="Times New Roman"/>
                <w:color w:val="00B050"/>
                <w:sz w:val="24"/>
              </w:rPr>
              <w:t>.</w:t>
            </w:r>
          </w:p>
          <w:p w14:paraId="047A534F" w14:textId="77777777" w:rsidR="009D6806" w:rsidRPr="001F5FE6" w:rsidRDefault="00F23309" w:rsidP="002F5E47">
            <w:pPr>
              <w:jc w:val="both"/>
              <w:rPr>
                <w:rFonts w:ascii="Times New Roman" w:eastAsia="Times New Roman" w:hAnsi="Times New Roman" w:cs="Times New Roman"/>
                <w:color w:val="00B050"/>
                <w:sz w:val="24"/>
                <w:szCs w:val="24"/>
                <w:lang w:eastAsia="es-ES"/>
              </w:rPr>
            </w:pPr>
            <w:r w:rsidRPr="001F5FE6">
              <w:rPr>
                <w:rFonts w:ascii="Times New Roman" w:eastAsia="Times New Roman" w:hAnsi="Times New Roman" w:cs="Times New Roman"/>
                <w:color w:val="00B050"/>
                <w:sz w:val="24"/>
                <w:szCs w:val="24"/>
                <w:lang w:eastAsia="es-ES"/>
              </w:rPr>
              <w:t xml:space="preserve">e. La permanencia de cinco años, requerida por el artículo 4 del  Reglamento sobre la apertura y funcionamiento de las entidades autorizadas y el funcionamiento de los fondos de pensiones, capitalización laboral y ahorro voluntario previstos en la Ley de Protección al Trabajador para trasladarse a otro fondo generacional distinto al que de acuerdo a la edad de nacimiento corresponde a cada afiliado, empezará a contabilizarse a partir del momento en que los afiliados sean asignados </w:t>
            </w:r>
            <w:r w:rsidR="001528DF" w:rsidRPr="001F5FE6">
              <w:rPr>
                <w:rFonts w:ascii="Times New Roman" w:eastAsia="Times New Roman" w:hAnsi="Times New Roman" w:cs="Times New Roman"/>
                <w:color w:val="00B050"/>
                <w:sz w:val="24"/>
                <w:szCs w:val="24"/>
                <w:lang w:eastAsia="es-ES"/>
              </w:rPr>
              <w:t>del único fondo ROP</w:t>
            </w:r>
            <w:r w:rsidR="004265E8" w:rsidRPr="001F5FE6">
              <w:rPr>
                <w:rFonts w:ascii="Times New Roman" w:eastAsia="Times New Roman" w:hAnsi="Times New Roman" w:cs="Times New Roman"/>
                <w:color w:val="00B050"/>
                <w:sz w:val="24"/>
                <w:szCs w:val="24"/>
                <w:lang w:eastAsia="es-ES"/>
              </w:rPr>
              <w:t xml:space="preserve"> preexistente</w:t>
            </w:r>
            <w:r w:rsidR="00C94AA1" w:rsidRPr="001F5FE6">
              <w:rPr>
                <w:rFonts w:ascii="Times New Roman" w:eastAsia="Times New Roman" w:hAnsi="Times New Roman" w:cs="Times New Roman"/>
                <w:color w:val="00B050"/>
                <w:sz w:val="24"/>
                <w:szCs w:val="24"/>
                <w:lang w:eastAsia="es-ES"/>
              </w:rPr>
              <w:t xml:space="preserve">, </w:t>
            </w:r>
            <w:r w:rsidRPr="001F5FE6">
              <w:rPr>
                <w:rFonts w:ascii="Times New Roman" w:eastAsia="Times New Roman" w:hAnsi="Times New Roman" w:cs="Times New Roman"/>
                <w:color w:val="00B050"/>
                <w:sz w:val="24"/>
                <w:szCs w:val="24"/>
                <w:lang w:eastAsia="es-ES"/>
              </w:rPr>
              <w:t xml:space="preserve">al fondo </w:t>
            </w:r>
            <w:r w:rsidR="000519B4" w:rsidRPr="001F5FE6">
              <w:rPr>
                <w:rFonts w:ascii="Times New Roman" w:eastAsia="Times New Roman" w:hAnsi="Times New Roman" w:cs="Times New Roman"/>
                <w:color w:val="00B050"/>
                <w:sz w:val="24"/>
                <w:szCs w:val="24"/>
                <w:lang w:eastAsia="es-ES"/>
              </w:rPr>
              <w:t xml:space="preserve">generacional </w:t>
            </w:r>
            <w:r w:rsidRPr="001F5FE6">
              <w:rPr>
                <w:rFonts w:ascii="Times New Roman" w:eastAsia="Times New Roman" w:hAnsi="Times New Roman" w:cs="Times New Roman"/>
                <w:color w:val="00B050"/>
                <w:sz w:val="24"/>
                <w:szCs w:val="24"/>
                <w:lang w:eastAsia="es-ES"/>
              </w:rPr>
              <w:t>que por su fecha de nacimiento les corresponda</w:t>
            </w:r>
            <w:r w:rsidR="00E30E8C" w:rsidRPr="001F5FE6">
              <w:rPr>
                <w:rFonts w:ascii="Times New Roman" w:eastAsia="Times New Roman" w:hAnsi="Times New Roman" w:cs="Times New Roman"/>
                <w:color w:val="00B050"/>
                <w:sz w:val="24"/>
                <w:szCs w:val="24"/>
                <w:lang w:eastAsia="es-ES"/>
              </w:rPr>
              <w:t xml:space="preserve">, según el </w:t>
            </w:r>
            <w:r w:rsidR="001F20F0" w:rsidRPr="001F5FE6">
              <w:rPr>
                <w:rFonts w:ascii="Times New Roman" w:eastAsia="Times New Roman" w:hAnsi="Times New Roman" w:cs="Times New Roman"/>
                <w:color w:val="00B050"/>
                <w:sz w:val="24"/>
                <w:szCs w:val="24"/>
                <w:lang w:eastAsia="es-ES"/>
              </w:rPr>
              <w:t>anteriormente citado artículo 4.</w:t>
            </w:r>
          </w:p>
          <w:p w14:paraId="134DA349" w14:textId="00BBA22F" w:rsidR="00543872" w:rsidRPr="001F5FE6" w:rsidRDefault="009D6806" w:rsidP="002F5E47">
            <w:pPr>
              <w:jc w:val="both"/>
              <w:rPr>
                <w:rFonts w:ascii="Times New Roman" w:eastAsia="Times New Roman" w:hAnsi="Times New Roman" w:cs="Times New Roman"/>
                <w:color w:val="00B050"/>
                <w:sz w:val="24"/>
                <w:szCs w:val="24"/>
                <w:lang w:eastAsia="es-ES"/>
              </w:rPr>
            </w:pPr>
            <w:r w:rsidRPr="001F5FE6">
              <w:rPr>
                <w:rFonts w:ascii="Times New Roman" w:eastAsia="Times New Roman" w:hAnsi="Times New Roman" w:cs="Times New Roman"/>
                <w:color w:val="00B050"/>
                <w:sz w:val="24"/>
                <w:szCs w:val="24"/>
                <w:lang w:eastAsia="es-ES"/>
              </w:rPr>
              <w:t>f</w:t>
            </w:r>
            <w:r w:rsidR="00E650E7" w:rsidRPr="001F5FE6">
              <w:rPr>
                <w:rFonts w:ascii="Times New Roman" w:eastAsia="Times New Roman" w:hAnsi="Times New Roman" w:cs="Times New Roman"/>
                <w:color w:val="00B050"/>
                <w:sz w:val="24"/>
                <w:szCs w:val="24"/>
                <w:lang w:eastAsia="es-ES"/>
              </w:rPr>
              <w:t>)  Las entidades que cuenten con esquemas de bonificaci</w:t>
            </w:r>
            <w:r w:rsidR="000648AC" w:rsidRPr="001F5FE6">
              <w:rPr>
                <w:rFonts w:ascii="Times New Roman" w:eastAsia="Times New Roman" w:hAnsi="Times New Roman" w:cs="Times New Roman"/>
                <w:color w:val="00B050"/>
                <w:sz w:val="24"/>
                <w:szCs w:val="24"/>
                <w:lang w:eastAsia="es-ES"/>
              </w:rPr>
              <w:t xml:space="preserve">ón de comisiones </w:t>
            </w:r>
            <w:r w:rsidR="00E650E7" w:rsidRPr="001F5FE6">
              <w:rPr>
                <w:rFonts w:ascii="Times New Roman" w:eastAsia="Times New Roman" w:hAnsi="Times New Roman" w:cs="Times New Roman"/>
                <w:color w:val="00B050"/>
                <w:sz w:val="24"/>
                <w:szCs w:val="24"/>
                <w:lang w:eastAsia="es-ES"/>
              </w:rPr>
              <w:t>aprobados en el ROP, contarán con un plazo de seis meses</w:t>
            </w:r>
            <w:r w:rsidR="000648AC" w:rsidRPr="001F5FE6">
              <w:rPr>
                <w:rFonts w:ascii="Times New Roman" w:eastAsia="Times New Roman" w:hAnsi="Times New Roman" w:cs="Times New Roman"/>
                <w:color w:val="00B050"/>
                <w:sz w:val="24"/>
                <w:szCs w:val="24"/>
                <w:lang w:eastAsia="es-ES"/>
              </w:rPr>
              <w:t xml:space="preserve"> naturales</w:t>
            </w:r>
            <w:r w:rsidR="0026652D" w:rsidRPr="001F5FE6">
              <w:rPr>
                <w:rFonts w:ascii="Times New Roman" w:eastAsia="Times New Roman" w:hAnsi="Times New Roman" w:cs="Times New Roman"/>
                <w:color w:val="00B050"/>
                <w:sz w:val="24"/>
                <w:szCs w:val="24"/>
                <w:lang w:eastAsia="es-ES"/>
              </w:rPr>
              <w:t xml:space="preserve">, contados a partir de la vigencia de estas </w:t>
            </w:r>
            <w:r w:rsidR="00830CA6" w:rsidRPr="001F5FE6">
              <w:rPr>
                <w:rFonts w:ascii="Times New Roman" w:eastAsia="Times New Roman" w:hAnsi="Times New Roman" w:cs="Times New Roman"/>
                <w:color w:val="00B050"/>
                <w:sz w:val="24"/>
                <w:szCs w:val="24"/>
                <w:lang w:eastAsia="es-ES"/>
              </w:rPr>
              <w:t>reforma</w:t>
            </w:r>
            <w:r w:rsidR="00C344E5">
              <w:rPr>
                <w:rFonts w:ascii="Times New Roman" w:eastAsia="Times New Roman" w:hAnsi="Times New Roman" w:cs="Times New Roman"/>
                <w:color w:val="00B050"/>
                <w:sz w:val="24"/>
                <w:szCs w:val="24"/>
                <w:lang w:eastAsia="es-ES"/>
              </w:rPr>
              <w:t>s</w:t>
            </w:r>
            <w:r w:rsidR="00830CA6" w:rsidRPr="001F5FE6">
              <w:rPr>
                <w:rFonts w:ascii="Times New Roman" w:eastAsia="Times New Roman" w:hAnsi="Times New Roman" w:cs="Times New Roman"/>
                <w:color w:val="00B050"/>
                <w:sz w:val="24"/>
                <w:szCs w:val="24"/>
                <w:lang w:eastAsia="es-ES"/>
              </w:rPr>
              <w:t>, para aclarar y modificar, si así correspond</w:t>
            </w:r>
            <w:r w:rsidR="00DD1CFE" w:rsidRPr="001F5FE6">
              <w:rPr>
                <w:rFonts w:ascii="Times New Roman" w:eastAsia="Times New Roman" w:hAnsi="Times New Roman" w:cs="Times New Roman"/>
                <w:color w:val="00B050"/>
                <w:sz w:val="24"/>
                <w:szCs w:val="24"/>
                <w:lang w:eastAsia="es-ES"/>
              </w:rPr>
              <w:t>iere</w:t>
            </w:r>
            <w:r w:rsidR="00830CA6" w:rsidRPr="001F5FE6">
              <w:rPr>
                <w:rFonts w:ascii="Times New Roman" w:eastAsia="Times New Roman" w:hAnsi="Times New Roman" w:cs="Times New Roman"/>
                <w:color w:val="00B050"/>
                <w:sz w:val="24"/>
                <w:szCs w:val="24"/>
                <w:lang w:eastAsia="es-ES"/>
              </w:rPr>
              <w:t>, si dichos esquemas</w:t>
            </w:r>
            <w:r w:rsidR="00DD1CFE" w:rsidRPr="001F5FE6">
              <w:rPr>
                <w:rFonts w:ascii="Times New Roman" w:eastAsia="Times New Roman" w:hAnsi="Times New Roman" w:cs="Times New Roman"/>
                <w:color w:val="00B050"/>
                <w:sz w:val="24"/>
                <w:szCs w:val="24"/>
                <w:lang w:eastAsia="es-ES"/>
              </w:rPr>
              <w:t xml:space="preserve"> aplicarán para todos los fondos </w:t>
            </w:r>
            <w:r w:rsidR="000648AC" w:rsidRPr="001F5FE6">
              <w:rPr>
                <w:rFonts w:ascii="Times New Roman" w:eastAsia="Times New Roman" w:hAnsi="Times New Roman" w:cs="Times New Roman"/>
                <w:color w:val="00B050"/>
                <w:sz w:val="24"/>
                <w:szCs w:val="24"/>
                <w:lang w:eastAsia="es-ES"/>
              </w:rPr>
              <w:t>generacionales</w:t>
            </w:r>
            <w:r w:rsidR="00DD1CFE" w:rsidRPr="001F5FE6">
              <w:rPr>
                <w:rFonts w:ascii="Times New Roman" w:eastAsia="Times New Roman" w:hAnsi="Times New Roman" w:cs="Times New Roman"/>
                <w:color w:val="00B050"/>
                <w:sz w:val="24"/>
                <w:szCs w:val="24"/>
                <w:lang w:eastAsia="es-ES"/>
              </w:rPr>
              <w:t xml:space="preserve"> del ROP</w:t>
            </w:r>
            <w:r w:rsidR="000648AC" w:rsidRPr="001F5FE6">
              <w:rPr>
                <w:rFonts w:ascii="Times New Roman" w:eastAsia="Times New Roman" w:hAnsi="Times New Roman" w:cs="Times New Roman"/>
                <w:color w:val="00B050"/>
                <w:sz w:val="24"/>
                <w:szCs w:val="24"/>
                <w:lang w:eastAsia="es-ES"/>
              </w:rPr>
              <w:t xml:space="preserve"> o para alguno o algunos en particular.</w:t>
            </w:r>
            <w:r w:rsidR="00B5796B" w:rsidRPr="001F5FE6">
              <w:rPr>
                <w:rFonts w:ascii="Times New Roman" w:eastAsia="Times New Roman" w:hAnsi="Times New Roman" w:cs="Times New Roman"/>
                <w:color w:val="00B050"/>
                <w:sz w:val="24"/>
                <w:szCs w:val="24"/>
                <w:lang w:eastAsia="es-ES"/>
              </w:rPr>
              <w:t xml:space="preserve"> Las modificaciones a dichos esquemas deberán ser presentadas a la SUPEN para su correspondiente aprobación, de conformidad con lo establecido en el </w:t>
            </w:r>
            <w:r w:rsidR="00B5796B" w:rsidRPr="001F5FE6">
              <w:rPr>
                <w:rFonts w:ascii="Times New Roman" w:eastAsia="Times New Roman" w:hAnsi="Times New Roman" w:cs="Times New Roman"/>
                <w:i/>
                <w:color w:val="00B050"/>
                <w:sz w:val="24"/>
                <w:szCs w:val="24"/>
                <w:lang w:eastAsia="es-ES"/>
              </w:rPr>
              <w:t>Reglamento de autorizaciones y aprobaciones</w:t>
            </w:r>
            <w:r w:rsidR="00B5796B" w:rsidRPr="001F5FE6">
              <w:rPr>
                <w:rFonts w:ascii="Times New Roman" w:eastAsia="Times New Roman" w:hAnsi="Times New Roman" w:cs="Times New Roman"/>
                <w:color w:val="00B050"/>
                <w:sz w:val="24"/>
                <w:szCs w:val="24"/>
                <w:lang w:eastAsia="es-ES"/>
              </w:rPr>
              <w:t>.</w:t>
            </w:r>
            <w:r w:rsidR="007177CE" w:rsidRPr="001F5FE6">
              <w:rPr>
                <w:rFonts w:ascii="Times New Roman" w:eastAsia="Times New Roman" w:hAnsi="Times New Roman" w:cs="Times New Roman"/>
                <w:sz w:val="24"/>
                <w:szCs w:val="24"/>
                <w:lang w:eastAsia="es-ES"/>
              </w:rPr>
              <w:t xml:space="preserve">”  </w:t>
            </w:r>
          </w:p>
        </w:tc>
      </w:tr>
      <w:tr w:rsidR="00543872" w:rsidRPr="001F5FE6" w14:paraId="613C39CB" w14:textId="77777777" w:rsidTr="001F5FE6">
        <w:trPr>
          <w:gridBefore w:val="1"/>
          <w:gridAfter w:val="1"/>
          <w:wBefore w:w="6" w:type="dxa"/>
          <w:wAfter w:w="42" w:type="dxa"/>
        </w:trPr>
        <w:tc>
          <w:tcPr>
            <w:tcW w:w="3482" w:type="dxa"/>
          </w:tcPr>
          <w:p w14:paraId="1D426464" w14:textId="77777777" w:rsidR="00543872" w:rsidRPr="001F5FE6" w:rsidRDefault="00543872" w:rsidP="00594BF1">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48DFC645" w14:textId="77777777" w:rsidR="00543872" w:rsidRPr="001F5FE6" w:rsidRDefault="00543872" w:rsidP="00594BF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17120DD9" w14:textId="08B13C0C" w:rsidR="00543872" w:rsidRPr="00141D0A" w:rsidRDefault="00543872" w:rsidP="00594BF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el punto 14, sobre el Transitorio VIII, en referencia a este, en el inciso d. donde el Superintendente de Pensiones dictará las instrucciones y aclaraciones necesarias a las operadoras de pensiones para que la</w:t>
            </w:r>
            <w:r w:rsidR="003B6547"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implementación del modelo de fondos generacionales, razón por la cual se requiere la documentación técnica que avala el cambio, sus implicaciones y modelos econométricos del ente supervisor, así como las diferencias de </w:t>
            </w:r>
            <w:r w:rsidR="006A22CD" w:rsidRPr="001F5FE6">
              <w:rPr>
                <w:rFonts w:ascii="Times New Roman" w:hAnsi="Times New Roman" w:cs="Times New Roman"/>
                <w:sz w:val="24"/>
                <w:szCs w:val="24"/>
              </w:rPr>
              <w:t xml:space="preserve"> </w:t>
            </w:r>
            <w:r w:rsidRPr="001F5FE6">
              <w:rPr>
                <w:rFonts w:ascii="Times New Roman" w:hAnsi="Times New Roman" w:cs="Times New Roman"/>
                <w:sz w:val="24"/>
                <w:szCs w:val="24"/>
              </w:rPr>
              <w:t>este modelo versus el anterior y su justificación técnica y jurídica.</w:t>
            </w:r>
          </w:p>
        </w:tc>
        <w:tc>
          <w:tcPr>
            <w:tcW w:w="3482" w:type="dxa"/>
          </w:tcPr>
          <w:p w14:paraId="5B992918" w14:textId="06DA91C9" w:rsidR="00543872" w:rsidRPr="001F5FE6" w:rsidRDefault="006A22CD" w:rsidP="00594BF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estudio técnico, con las limitaciones legales relativas a la información privada </w:t>
            </w:r>
            <w:r w:rsidR="00262A83" w:rsidRPr="001F5FE6">
              <w:rPr>
                <w:rFonts w:ascii="Times New Roman" w:hAnsi="Times New Roman" w:cs="Times New Roman"/>
                <w:sz w:val="24"/>
                <w:szCs w:val="24"/>
              </w:rPr>
              <w:t>de las operadoras, fue suministrad</w:t>
            </w:r>
            <w:r w:rsidR="00B1376B" w:rsidRPr="001F5FE6">
              <w:rPr>
                <w:rFonts w:ascii="Times New Roman" w:hAnsi="Times New Roman" w:cs="Times New Roman"/>
                <w:sz w:val="24"/>
                <w:szCs w:val="24"/>
              </w:rPr>
              <w:t xml:space="preserve">o </w:t>
            </w:r>
            <w:r w:rsidR="004C7BF4">
              <w:rPr>
                <w:rFonts w:ascii="Times New Roman" w:hAnsi="Times New Roman" w:cs="Times New Roman"/>
                <w:sz w:val="24"/>
                <w:szCs w:val="24"/>
              </w:rPr>
              <w:t xml:space="preserve">y publicado </w:t>
            </w:r>
            <w:r w:rsidR="00B1376B" w:rsidRPr="001F5FE6">
              <w:rPr>
                <w:rFonts w:ascii="Times New Roman" w:hAnsi="Times New Roman" w:cs="Times New Roman"/>
                <w:sz w:val="24"/>
                <w:szCs w:val="24"/>
              </w:rPr>
              <w:t>por la SUPEN.</w:t>
            </w:r>
          </w:p>
          <w:p w14:paraId="2AA9F62E" w14:textId="4FE3A490" w:rsidR="00B1376B" w:rsidRPr="001F5FE6" w:rsidRDefault="006227DD" w:rsidP="00594BF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lineamientos para la implementación del nuevo modelo de administración del ROP, así como los acuerdos del superintendente relacionados con las reformas reglamentarias, fueron consultados a las operadoras.</w:t>
            </w:r>
          </w:p>
        </w:tc>
        <w:tc>
          <w:tcPr>
            <w:tcW w:w="3440" w:type="dxa"/>
          </w:tcPr>
          <w:p w14:paraId="55560CF7" w14:textId="77777777" w:rsidR="00543872" w:rsidRPr="001F5FE6" w:rsidRDefault="00543872" w:rsidP="00594BF1">
            <w:pPr>
              <w:tabs>
                <w:tab w:val="left" w:pos="1056"/>
              </w:tabs>
              <w:jc w:val="both"/>
              <w:rPr>
                <w:rFonts w:ascii="Times New Roman" w:hAnsi="Times New Roman" w:cs="Times New Roman"/>
                <w:b/>
                <w:sz w:val="24"/>
                <w:szCs w:val="24"/>
              </w:rPr>
            </w:pPr>
          </w:p>
        </w:tc>
      </w:tr>
      <w:tr w:rsidR="00543872" w:rsidRPr="001F5FE6" w14:paraId="2C7AC94B" w14:textId="77777777" w:rsidTr="001F5FE6">
        <w:tc>
          <w:tcPr>
            <w:tcW w:w="3488" w:type="dxa"/>
            <w:gridSpan w:val="2"/>
          </w:tcPr>
          <w:p w14:paraId="24A0AFFA" w14:textId="77777777" w:rsidR="00543872" w:rsidRPr="001F5FE6" w:rsidRDefault="00543872" w:rsidP="00594BF1">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4EC6635C" w14:textId="450365DB" w:rsidR="00543872" w:rsidRPr="001F5FE6" w:rsidRDefault="002D6DB7" w:rsidP="00594BF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52382D9A" w14:textId="7AFF6F8B" w:rsidR="00543872" w:rsidRPr="001F5FE6" w:rsidRDefault="00543872" w:rsidP="00594BF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necesario que se aclare en el transitorio si cuando se realiza el traslado no oneroso es factible que la operadora varíe el modelo de negocio asignado inicialmente, esto porque dentro de la cartera administrada del ROP pueden mantenerse títulos a costo amortizado, por lo que, al momento de realizar el traslado no oneroso para la segmentación, a los 4 fondos generacionales, es posible que se varíe ese modelo que se asignó inicialmente y que al fondo destino final ingrese bajo otro modelo de negocio.</w:t>
            </w:r>
          </w:p>
          <w:p w14:paraId="22B1DC4D" w14:textId="77777777" w:rsidR="00543872" w:rsidRPr="001F5FE6" w:rsidRDefault="00543872" w:rsidP="00594BF1">
            <w:pPr>
              <w:tabs>
                <w:tab w:val="left" w:pos="1056"/>
              </w:tabs>
              <w:jc w:val="both"/>
              <w:rPr>
                <w:rFonts w:ascii="Times New Roman" w:hAnsi="Times New Roman" w:cs="Times New Roman"/>
                <w:sz w:val="24"/>
                <w:szCs w:val="24"/>
              </w:rPr>
            </w:pPr>
          </w:p>
          <w:p w14:paraId="1C5D3BBC" w14:textId="77777777" w:rsidR="00543872" w:rsidRPr="001F5FE6" w:rsidRDefault="00543872" w:rsidP="00594BF1">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Respecto al transitorio IX</w:t>
            </w:r>
          </w:p>
          <w:p w14:paraId="297DEC7E" w14:textId="69865AFA" w:rsidR="00543872" w:rsidRPr="001F5FE6" w:rsidRDefault="00543872" w:rsidP="00594BF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Se recomienda ampliar el plazo a 6 meses para informar el resultado de la revisión a la Superintendencia de Pensiones. </w:t>
            </w:r>
          </w:p>
          <w:p w14:paraId="438BD32D" w14:textId="2252A9A3" w:rsidR="00543872" w:rsidRPr="001F5FE6" w:rsidRDefault="00543872" w:rsidP="00594BF1">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Transitorio relacionado con el artículo 54. Se sugiere especificar la periodicidad de la verificación que debe realizar la entidad, debido a que el regulador incorpora nuevos requerimientos al proveedor del servicio de la custodia. Actualmente, en la regulación se encuentra establecido que es responsabilidad de las entidades validar que el cumplimiento de esos requisitos se mantenga en el tiempo, pero no especifica la periodicidad.</w:t>
            </w:r>
          </w:p>
        </w:tc>
        <w:tc>
          <w:tcPr>
            <w:tcW w:w="3482" w:type="dxa"/>
          </w:tcPr>
          <w:p w14:paraId="66313884" w14:textId="04927AD7" w:rsidR="00543872" w:rsidRPr="001F5FE6" w:rsidRDefault="000F6DBA" w:rsidP="00594BF1">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Tal y como se explicó en los talleres desarrollados con la industria, la entrada en vigor de los fondos generacionales permitirá la reasignación y traslado</w:t>
            </w:r>
            <w:r w:rsidR="006324D0" w:rsidRPr="001F5FE6">
              <w:rPr>
                <w:rFonts w:ascii="Times New Roman" w:hAnsi="Times New Roman" w:cs="Times New Roman"/>
                <w:sz w:val="24"/>
                <w:szCs w:val="24"/>
              </w:rPr>
              <w:t xml:space="preserve"> no oneroso</w:t>
            </w:r>
            <w:r w:rsidRPr="001F5FE6">
              <w:rPr>
                <w:rFonts w:ascii="Times New Roman" w:hAnsi="Times New Roman" w:cs="Times New Roman"/>
                <w:sz w:val="24"/>
                <w:szCs w:val="24"/>
              </w:rPr>
              <w:t xml:space="preserve"> de los activos del fondo 07 hacia los FG, lo anterior consecuentemente podría</w:t>
            </w:r>
            <w:r w:rsidR="004C7BF4">
              <w:rPr>
                <w:rFonts w:ascii="Times New Roman" w:hAnsi="Times New Roman" w:cs="Times New Roman"/>
                <w:sz w:val="24"/>
                <w:szCs w:val="24"/>
              </w:rPr>
              <w:t>, eventualmente y así lo deciden los gestores,</w:t>
            </w:r>
            <w:r w:rsidRPr="001F5FE6">
              <w:rPr>
                <w:rFonts w:ascii="Times New Roman" w:hAnsi="Times New Roman" w:cs="Times New Roman"/>
                <w:sz w:val="24"/>
                <w:szCs w:val="24"/>
              </w:rPr>
              <w:t xml:space="preserve"> permitir el cambio en el modelo de negocio actual, teniendo presente que las inversiones que se reclasifiquen a costo amortizado podrían generar una afectación, situación que debe ser valorada por la operadora. Todo lo anterior se encuentra supeditado a la planificación y asignación</w:t>
            </w:r>
            <w:r w:rsidR="00D84EF0">
              <w:rPr>
                <w:rFonts w:ascii="Times New Roman" w:hAnsi="Times New Roman" w:cs="Times New Roman"/>
                <w:sz w:val="24"/>
                <w:szCs w:val="24"/>
              </w:rPr>
              <w:t>.</w:t>
            </w:r>
          </w:p>
        </w:tc>
        <w:tc>
          <w:tcPr>
            <w:tcW w:w="3482" w:type="dxa"/>
            <w:gridSpan w:val="2"/>
          </w:tcPr>
          <w:p w14:paraId="0952119F" w14:textId="77777777" w:rsidR="00543872" w:rsidRPr="001F5FE6" w:rsidRDefault="00543872" w:rsidP="00594BF1">
            <w:pPr>
              <w:tabs>
                <w:tab w:val="left" w:pos="1056"/>
              </w:tabs>
              <w:jc w:val="both"/>
              <w:rPr>
                <w:rFonts w:ascii="Times New Roman" w:hAnsi="Times New Roman" w:cs="Times New Roman"/>
                <w:b/>
                <w:sz w:val="24"/>
                <w:szCs w:val="24"/>
              </w:rPr>
            </w:pPr>
          </w:p>
        </w:tc>
      </w:tr>
      <w:tr w:rsidR="00543872" w:rsidRPr="001F5FE6" w14:paraId="26E420A7" w14:textId="77777777" w:rsidTr="001F5FE6">
        <w:tc>
          <w:tcPr>
            <w:tcW w:w="3488" w:type="dxa"/>
            <w:gridSpan w:val="2"/>
          </w:tcPr>
          <w:p w14:paraId="52A67BCA" w14:textId="77777777" w:rsidR="00543872" w:rsidRPr="001F5FE6" w:rsidRDefault="00543872" w:rsidP="004F2C0F">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611AAA26" w14:textId="34670E86" w:rsidR="00543872" w:rsidRPr="001F5FE6" w:rsidRDefault="00543872" w:rsidP="004F2C0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6C309948" w14:textId="70A4FB3A"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¿Cuándo se realiza el traslado no oneroso es factible que la operadora varie el modelo de negocio asignado inicialmente?</w:t>
            </w:r>
          </w:p>
          <w:p w14:paraId="57E7CA79" w14:textId="4666782C" w:rsidR="00543872" w:rsidRPr="001F5FE6" w:rsidRDefault="00543872" w:rsidP="004F2C0F">
            <w:pPr>
              <w:tabs>
                <w:tab w:val="left" w:pos="1056"/>
              </w:tabs>
              <w:jc w:val="both"/>
              <w:rPr>
                <w:rFonts w:ascii="Times New Roman" w:hAnsi="Times New Roman" w:cs="Times New Roman"/>
                <w:sz w:val="24"/>
                <w:szCs w:val="24"/>
                <w:highlight w:val="yellow"/>
              </w:rPr>
            </w:pPr>
            <w:r w:rsidRPr="001F5FE6">
              <w:rPr>
                <w:rFonts w:ascii="Times New Roman" w:hAnsi="Times New Roman" w:cs="Times New Roman"/>
                <w:sz w:val="24"/>
                <w:szCs w:val="24"/>
              </w:rPr>
              <w:t>Esto porque dentro de la cartera administrada del ROP pueden mantenerse títulos a costo amortizado, por lo que, al momento de realizar el traslado no oneroso para la segmentación, a los 4 fondos generacionales, es posible que se varíe ese modelo que se asignó inicialmente y que al fondo destino final ingrese bajo otro modelo de negocio.</w:t>
            </w:r>
          </w:p>
        </w:tc>
        <w:tc>
          <w:tcPr>
            <w:tcW w:w="3482" w:type="dxa"/>
          </w:tcPr>
          <w:p w14:paraId="724F78D8" w14:textId="09FE032D" w:rsidR="00543872" w:rsidRPr="001F5FE6" w:rsidRDefault="004C7BF4" w:rsidP="004F2C0F">
            <w:pPr>
              <w:tabs>
                <w:tab w:val="left" w:pos="1056"/>
              </w:tabs>
              <w:jc w:val="both"/>
              <w:rPr>
                <w:rFonts w:ascii="Times New Roman" w:hAnsi="Times New Roman" w:cs="Times New Roman"/>
                <w:sz w:val="24"/>
                <w:szCs w:val="24"/>
              </w:rPr>
            </w:pPr>
            <w:r>
              <w:rPr>
                <w:rFonts w:ascii="Times New Roman" w:hAnsi="Times New Roman" w:cs="Times New Roman"/>
                <w:sz w:val="24"/>
                <w:szCs w:val="24"/>
              </w:rPr>
              <w:t>Ver comentario anterior.</w:t>
            </w:r>
          </w:p>
        </w:tc>
        <w:tc>
          <w:tcPr>
            <w:tcW w:w="3482" w:type="dxa"/>
            <w:gridSpan w:val="2"/>
          </w:tcPr>
          <w:p w14:paraId="6DDBDE18" w14:textId="77777777" w:rsidR="00543872" w:rsidRPr="001F5FE6" w:rsidRDefault="00543872" w:rsidP="004F2C0F">
            <w:pPr>
              <w:tabs>
                <w:tab w:val="left" w:pos="1056"/>
              </w:tabs>
              <w:jc w:val="both"/>
              <w:rPr>
                <w:rFonts w:ascii="Times New Roman" w:hAnsi="Times New Roman" w:cs="Times New Roman"/>
                <w:b/>
                <w:sz w:val="24"/>
                <w:szCs w:val="24"/>
              </w:rPr>
            </w:pPr>
          </w:p>
        </w:tc>
      </w:tr>
      <w:tr w:rsidR="00543872" w:rsidRPr="001F5FE6" w14:paraId="6A487A77" w14:textId="77777777" w:rsidTr="001F5FE6">
        <w:tc>
          <w:tcPr>
            <w:tcW w:w="3488" w:type="dxa"/>
            <w:gridSpan w:val="2"/>
          </w:tcPr>
          <w:p w14:paraId="28ED7D00" w14:textId="784C4F9F" w:rsidR="00543872" w:rsidRPr="001F5FE6" w:rsidRDefault="00543872" w:rsidP="004F2C0F">
            <w:pPr>
              <w:jc w:val="both"/>
              <w:rPr>
                <w:rFonts w:ascii="Times New Roman" w:eastAsia="Times New Roman" w:hAnsi="Times New Roman" w:cs="Times New Roman"/>
                <w:b/>
                <w:sz w:val="24"/>
                <w:szCs w:val="24"/>
                <w:lang w:eastAsia="es-ES"/>
              </w:rPr>
            </w:pPr>
            <w:r w:rsidRPr="001F5FE6">
              <w:rPr>
                <w:rFonts w:ascii="Times New Roman" w:eastAsia="Times New Roman" w:hAnsi="Times New Roman" w:cs="Times New Roman"/>
                <w:b/>
                <w:sz w:val="24"/>
                <w:szCs w:val="24"/>
                <w:lang w:eastAsia="es-ES"/>
              </w:rPr>
              <w:t>“Transitorio IX</w:t>
            </w:r>
          </w:p>
          <w:p w14:paraId="39E1441D" w14:textId="77777777" w:rsidR="00543872" w:rsidRPr="001F5FE6" w:rsidRDefault="00543872" w:rsidP="004F2C0F">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Las entidades supervisadas  que mantengan valores y efectivo relacionado, propiedad de los afiliados y pensionados, bajo la custodia de entidades que brindan este servicio en el exterior, a través de una entidad de custodia local autorizada, deberán realizar la debida diligencia de verificar que los contratos que amparan este servicio cumplan con lo indicado en el artículo 54 , inciso ii, y el artículo 49, ambos, del </w:t>
            </w:r>
            <w:r w:rsidRPr="001F5FE6">
              <w:rPr>
                <w:rFonts w:ascii="Times New Roman" w:eastAsia="Times New Roman" w:hAnsi="Times New Roman" w:cs="Times New Roman"/>
                <w:i/>
                <w:sz w:val="24"/>
                <w:szCs w:val="24"/>
                <w:lang w:eastAsia="es-ES"/>
              </w:rPr>
              <w:t>Reglamento de gestión de activos</w:t>
            </w:r>
            <w:r w:rsidRPr="001F5FE6">
              <w:rPr>
                <w:rFonts w:ascii="Times New Roman" w:eastAsia="Times New Roman" w:hAnsi="Times New Roman" w:cs="Times New Roman"/>
                <w:sz w:val="24"/>
                <w:szCs w:val="24"/>
                <w:lang w:eastAsia="es-ES"/>
              </w:rPr>
              <w:t xml:space="preserve"> e informar del resultado a la Superintendencia de Pensiones dentro de un plazo máximo de tres meses a partir de la entrada en vigencia de la reforma a las normas reglamentarias antes citadas.</w:t>
            </w:r>
          </w:p>
          <w:p w14:paraId="11FEE195" w14:textId="77777777" w:rsidR="00543872" w:rsidRPr="001F5FE6" w:rsidRDefault="00543872" w:rsidP="004F2C0F">
            <w:pPr>
              <w:ind w:left="708"/>
              <w:jc w:val="both"/>
              <w:rPr>
                <w:rFonts w:ascii="Times New Roman" w:eastAsia="Times New Roman" w:hAnsi="Times New Roman" w:cs="Times New Roman"/>
                <w:sz w:val="24"/>
                <w:szCs w:val="24"/>
                <w:lang w:eastAsia="es-ES"/>
              </w:rPr>
            </w:pPr>
          </w:p>
          <w:p w14:paraId="7A20CAD2" w14:textId="46230867" w:rsidR="00543872" w:rsidRPr="001F5FE6" w:rsidRDefault="00543872" w:rsidP="004F2C0F">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Si los contratos de la </w:t>
            </w:r>
            <w:r w:rsidR="00D14ECD" w:rsidRPr="001F5FE6">
              <w:rPr>
                <w:rFonts w:ascii="Times New Roman" w:eastAsia="Times New Roman" w:hAnsi="Times New Roman" w:cs="Times New Roman"/>
                <w:sz w:val="24"/>
                <w:szCs w:val="24"/>
                <w:lang w:eastAsia="es-ES"/>
              </w:rPr>
              <w:t>sub-custodia</w:t>
            </w:r>
            <w:r w:rsidRPr="001F5FE6">
              <w:rPr>
                <w:rFonts w:ascii="Times New Roman" w:eastAsia="Times New Roman" w:hAnsi="Times New Roman" w:cs="Times New Roman"/>
                <w:sz w:val="24"/>
                <w:szCs w:val="24"/>
                <w:lang w:eastAsia="es-ES"/>
              </w:rPr>
              <w:t xml:space="preserve"> internacional con las entidades de custodia local no cumplen con las disposiciones antes indicadas, las entidades supervisadas deberán presentar un plan remedial a la SUPEN para el traslado de los valores y efectivo a otra entidad de custodia que se ajuste a las disposiciones reglamentarias antes indicadas, dentro de un plazo no mayor a un año, contado a partir de la </w:t>
            </w:r>
            <w:r w:rsidR="00D1618C" w:rsidRPr="001F5FE6">
              <w:rPr>
                <w:rFonts w:ascii="Times New Roman" w:eastAsia="Times New Roman" w:hAnsi="Times New Roman" w:cs="Times New Roman"/>
                <w:sz w:val="24"/>
                <w:szCs w:val="24"/>
                <w:lang w:eastAsia="es-ES"/>
              </w:rPr>
              <w:t>entrada en vigor</w:t>
            </w:r>
            <w:r w:rsidRPr="001F5FE6">
              <w:rPr>
                <w:rFonts w:ascii="Times New Roman" w:eastAsia="Times New Roman" w:hAnsi="Times New Roman" w:cs="Times New Roman"/>
                <w:sz w:val="24"/>
                <w:szCs w:val="24"/>
                <w:lang w:eastAsia="es-ES"/>
              </w:rPr>
              <w:t xml:space="preserve"> de esta disposición.”</w:t>
            </w:r>
          </w:p>
          <w:p w14:paraId="5711D53F" w14:textId="77777777" w:rsidR="00543872" w:rsidRPr="001F5FE6" w:rsidRDefault="00543872" w:rsidP="004F2C0F">
            <w:pPr>
              <w:jc w:val="both"/>
              <w:rPr>
                <w:rFonts w:ascii="Times New Roman" w:eastAsia="Times New Roman" w:hAnsi="Times New Roman" w:cs="Times New Roman"/>
                <w:b/>
                <w:sz w:val="24"/>
                <w:szCs w:val="24"/>
                <w:lang w:eastAsia="es-ES"/>
              </w:rPr>
            </w:pPr>
          </w:p>
          <w:p w14:paraId="7FBA3495" w14:textId="77777777" w:rsidR="00543872" w:rsidRPr="001F5FE6" w:rsidRDefault="00543872" w:rsidP="004F2C0F">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2201F453" w14:textId="77777777" w:rsidR="00543872" w:rsidRPr="001F5FE6" w:rsidRDefault="00543872" w:rsidP="004F2C0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SAN JOSE, OPC</w:t>
            </w:r>
          </w:p>
          <w:p w14:paraId="24D552F6" w14:textId="77777777"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establece que “Las entidades </w:t>
            </w:r>
          </w:p>
          <w:p w14:paraId="43FE4AF3" w14:textId="6893076B"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supervisadas que mantengan valores y efectivo relacionado, propiedad de los afiliados y pensionados, bajo la custodia de entidades que brindan este servicio en el exterior, a través de una entidad de custodia local autorizada, deberán realizar la debida diligencia de verificar que los contratos que amparan este servicio cumplan con lo indicado en el artículo 54 , inciso ii, y el artículo 49, ambos, del Reglamento de gestión de activos e informar del resultado a la Superintendencia de Pensiones dentro de un plazo máximo de tres meses a partir de la entrada en vigencia de la reforma a las normas reglamentarias antes citadas.</w:t>
            </w:r>
          </w:p>
          <w:p w14:paraId="6522F560" w14:textId="08A0D3A6"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Si los contratos de la </w:t>
            </w:r>
            <w:r w:rsidR="00D14ECD" w:rsidRPr="001F5FE6">
              <w:rPr>
                <w:rFonts w:ascii="Times New Roman" w:hAnsi="Times New Roman" w:cs="Times New Roman"/>
                <w:sz w:val="24"/>
                <w:szCs w:val="24"/>
              </w:rPr>
              <w:t>sub-custodia</w:t>
            </w:r>
            <w:r w:rsidRPr="001F5FE6">
              <w:rPr>
                <w:rFonts w:ascii="Times New Roman" w:hAnsi="Times New Roman" w:cs="Times New Roman"/>
                <w:sz w:val="24"/>
                <w:szCs w:val="24"/>
              </w:rPr>
              <w:t xml:space="preserve"> </w:t>
            </w:r>
            <w:r w:rsidR="00A60DF7">
              <w:rPr>
                <w:rFonts w:ascii="Times New Roman" w:hAnsi="Times New Roman" w:cs="Times New Roman"/>
                <w:sz w:val="24"/>
                <w:szCs w:val="24"/>
              </w:rPr>
              <w:t xml:space="preserve"> </w:t>
            </w:r>
            <w:r w:rsidRPr="001F5FE6">
              <w:rPr>
                <w:rFonts w:ascii="Times New Roman" w:hAnsi="Times New Roman" w:cs="Times New Roman"/>
                <w:sz w:val="24"/>
                <w:szCs w:val="24"/>
              </w:rPr>
              <w:t>internacional con las entidades de custodia local no cumplen con las disposiciones antes indicadas, las entidades supervisadas deberán presentar un plan remedial a la SUPEN para el traslado de los valores y efectivo a otra entidad de custodia que se ajuste a las disposiciones reglamentarias antes indicadas</w:t>
            </w:r>
            <w:r w:rsidR="00025DF1">
              <w:rPr>
                <w:rFonts w:ascii="Times New Roman" w:hAnsi="Times New Roman" w:cs="Times New Roman"/>
                <w:sz w:val="24"/>
                <w:szCs w:val="24"/>
              </w:rPr>
              <w:t>.</w:t>
            </w:r>
          </w:p>
          <w:p w14:paraId="25802CCC" w14:textId="2C52E851" w:rsidR="00543872" w:rsidRPr="002858CF" w:rsidRDefault="00543872" w:rsidP="004F2C0F">
            <w:pPr>
              <w:tabs>
                <w:tab w:val="left" w:pos="1056"/>
              </w:tabs>
              <w:jc w:val="both"/>
              <w:rPr>
                <w:rFonts w:ascii="Times New Roman" w:hAnsi="Times New Roman"/>
                <w:sz w:val="24"/>
              </w:rPr>
            </w:pPr>
            <w:r w:rsidRPr="001F5FE6">
              <w:rPr>
                <w:rFonts w:ascii="Times New Roman" w:hAnsi="Times New Roman" w:cs="Times New Roman"/>
                <w:sz w:val="24"/>
                <w:szCs w:val="24"/>
              </w:rPr>
              <w:t>Se propone establecer requerimientos que sean acordes a los estándares internacionales de los custodios más grandes a nivel global, para estos servicios.</w:t>
            </w:r>
          </w:p>
        </w:tc>
        <w:tc>
          <w:tcPr>
            <w:tcW w:w="3482" w:type="dxa"/>
          </w:tcPr>
          <w:p w14:paraId="41435178" w14:textId="411534BA" w:rsidR="00543872" w:rsidRPr="001F5FE6" w:rsidRDefault="000E51FE"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w:t>
            </w:r>
            <w:r w:rsidR="008C0334" w:rsidRPr="001F5FE6">
              <w:rPr>
                <w:rFonts w:ascii="Times New Roman" w:hAnsi="Times New Roman" w:cs="Times New Roman"/>
                <w:sz w:val="24"/>
                <w:szCs w:val="24"/>
              </w:rPr>
              <w:t>prescinde</w:t>
            </w:r>
            <w:r w:rsidRPr="001F5FE6">
              <w:rPr>
                <w:rFonts w:ascii="Times New Roman" w:hAnsi="Times New Roman" w:cs="Times New Roman"/>
                <w:sz w:val="24"/>
                <w:szCs w:val="24"/>
              </w:rPr>
              <w:t xml:space="preserve"> de este transitorio</w:t>
            </w:r>
            <w:r w:rsidR="008C0334" w:rsidRPr="001F5FE6">
              <w:rPr>
                <w:rFonts w:ascii="Times New Roman" w:hAnsi="Times New Roman" w:cs="Times New Roman"/>
                <w:sz w:val="24"/>
                <w:szCs w:val="24"/>
              </w:rPr>
              <w:t>.</w:t>
            </w:r>
          </w:p>
        </w:tc>
        <w:tc>
          <w:tcPr>
            <w:tcW w:w="3482" w:type="dxa"/>
            <w:gridSpan w:val="2"/>
          </w:tcPr>
          <w:p w14:paraId="4E994DBF" w14:textId="77777777" w:rsidR="00543872" w:rsidRPr="001F5FE6" w:rsidRDefault="00543872" w:rsidP="004F2C0F">
            <w:pPr>
              <w:tabs>
                <w:tab w:val="left" w:pos="1056"/>
              </w:tabs>
              <w:jc w:val="both"/>
              <w:rPr>
                <w:rFonts w:ascii="Times New Roman" w:hAnsi="Times New Roman" w:cs="Times New Roman"/>
                <w:b/>
                <w:sz w:val="24"/>
                <w:szCs w:val="24"/>
              </w:rPr>
            </w:pPr>
          </w:p>
        </w:tc>
      </w:tr>
      <w:tr w:rsidR="00543872" w:rsidRPr="001F5FE6" w14:paraId="1D8BFB95" w14:textId="77777777" w:rsidTr="001F5FE6">
        <w:tc>
          <w:tcPr>
            <w:tcW w:w="3488" w:type="dxa"/>
            <w:gridSpan w:val="2"/>
          </w:tcPr>
          <w:p w14:paraId="4EED334B" w14:textId="77777777" w:rsidR="00543872" w:rsidRPr="001F5FE6" w:rsidRDefault="00543872" w:rsidP="004F2C0F">
            <w:pPr>
              <w:jc w:val="both"/>
              <w:rPr>
                <w:rFonts w:ascii="Times New Roman" w:eastAsia="Times New Roman" w:hAnsi="Times New Roman" w:cs="Times New Roman"/>
                <w:b/>
                <w:sz w:val="24"/>
                <w:szCs w:val="24"/>
                <w:lang w:eastAsia="es-ES"/>
              </w:rPr>
            </w:pPr>
          </w:p>
        </w:tc>
        <w:tc>
          <w:tcPr>
            <w:tcW w:w="3482" w:type="dxa"/>
          </w:tcPr>
          <w:p w14:paraId="5E53C305" w14:textId="77777777" w:rsidR="00543872" w:rsidRPr="001F5FE6" w:rsidRDefault="00543872" w:rsidP="004F2C0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7CD5A786" w14:textId="1051437C"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relación con el Transitorio IX Dado lo delicado de los procesos operativos que involucra lo establecido en el transitorio IX se sugiere que el plazo para realizar la debida diligencia de verificar que los contratos que amparan este servicio cumplan con lo indicado en el artículo 54, inciso ii), y el artículo 49, ambos, del Reglamento de gestión de activos, sea de nueve (9) meses, contados a partir de la </w:t>
            </w:r>
            <w:r w:rsidR="00D1618C" w:rsidRPr="001F5FE6">
              <w:rPr>
                <w:rFonts w:ascii="Times New Roman" w:hAnsi="Times New Roman" w:cs="Times New Roman"/>
                <w:sz w:val="24"/>
                <w:szCs w:val="24"/>
              </w:rPr>
              <w:t>entrada en vigor</w:t>
            </w:r>
            <w:r w:rsidRPr="001F5FE6">
              <w:rPr>
                <w:rFonts w:ascii="Times New Roman" w:hAnsi="Times New Roman" w:cs="Times New Roman"/>
                <w:sz w:val="24"/>
                <w:szCs w:val="24"/>
              </w:rPr>
              <w:t xml:space="preserve"> de la reforma a las normas reglamentarias antes citadas.</w:t>
            </w:r>
          </w:p>
        </w:tc>
        <w:tc>
          <w:tcPr>
            <w:tcW w:w="3482" w:type="dxa"/>
          </w:tcPr>
          <w:p w14:paraId="2B88B35F" w14:textId="71A28A70" w:rsidR="00543872" w:rsidRPr="001F5FE6" w:rsidRDefault="001548A5" w:rsidP="004F2C0F">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Se prescinde de este transitorio.</w:t>
            </w:r>
          </w:p>
        </w:tc>
        <w:tc>
          <w:tcPr>
            <w:tcW w:w="3482" w:type="dxa"/>
            <w:gridSpan w:val="2"/>
          </w:tcPr>
          <w:p w14:paraId="3656085F" w14:textId="77777777" w:rsidR="00543872" w:rsidRPr="001F5FE6" w:rsidRDefault="00543872" w:rsidP="00543872">
            <w:pPr>
              <w:tabs>
                <w:tab w:val="left" w:pos="1056"/>
              </w:tabs>
              <w:rPr>
                <w:rFonts w:ascii="Times New Roman" w:hAnsi="Times New Roman" w:cs="Times New Roman"/>
                <w:b/>
                <w:sz w:val="24"/>
                <w:szCs w:val="24"/>
              </w:rPr>
            </w:pPr>
          </w:p>
        </w:tc>
      </w:tr>
      <w:tr w:rsidR="00543872" w:rsidRPr="001F5FE6" w14:paraId="1F3BBA88" w14:textId="77777777" w:rsidTr="001F5FE6">
        <w:tc>
          <w:tcPr>
            <w:tcW w:w="3488" w:type="dxa"/>
            <w:gridSpan w:val="2"/>
          </w:tcPr>
          <w:p w14:paraId="3A6B9110" w14:textId="77777777" w:rsidR="00543872" w:rsidRPr="001F5FE6" w:rsidRDefault="00543872" w:rsidP="004F2C0F">
            <w:pPr>
              <w:jc w:val="both"/>
              <w:rPr>
                <w:rFonts w:ascii="Times New Roman" w:eastAsia="Times New Roman" w:hAnsi="Times New Roman" w:cs="Times New Roman"/>
                <w:b/>
                <w:sz w:val="24"/>
                <w:szCs w:val="24"/>
                <w:lang w:eastAsia="es-ES"/>
              </w:rPr>
            </w:pPr>
          </w:p>
        </w:tc>
        <w:tc>
          <w:tcPr>
            <w:tcW w:w="3482" w:type="dxa"/>
          </w:tcPr>
          <w:p w14:paraId="52E5B6B8" w14:textId="77777777" w:rsidR="00543872" w:rsidRPr="001F5FE6" w:rsidRDefault="00543872" w:rsidP="004F2C0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4BA8E3A9" w14:textId="0E5B01EB" w:rsidR="00543872" w:rsidRPr="001F5FE6" w:rsidRDefault="00543872" w:rsidP="004F2C0F">
            <w:pPr>
              <w:tabs>
                <w:tab w:val="left" w:pos="1056"/>
              </w:tabs>
              <w:jc w:val="both"/>
              <w:rPr>
                <w:rFonts w:ascii="Times New Roman" w:hAnsi="Times New Roman" w:cs="Times New Roman"/>
                <w:sz w:val="24"/>
                <w:szCs w:val="24"/>
                <w:highlight w:val="yellow"/>
              </w:rPr>
            </w:pPr>
            <w:r w:rsidRPr="001F5FE6">
              <w:rPr>
                <w:rFonts w:ascii="Times New Roman" w:hAnsi="Times New Roman" w:cs="Times New Roman"/>
                <w:sz w:val="24"/>
                <w:szCs w:val="24"/>
              </w:rPr>
              <w:t>OBSERVACIÓN N°1: Se solicita la ampliación del plazo a 6 meses para informar el resultado de la revisión a la Superintendencia de Pensiones. OBSERVACIÓN N°2: Se solicita que se aclare la periodicidad que requiere el ente supervisor para la validación de estos requisitos. Proponemos que la validación se realice una vez al año.</w:t>
            </w:r>
          </w:p>
        </w:tc>
        <w:tc>
          <w:tcPr>
            <w:tcW w:w="3482" w:type="dxa"/>
          </w:tcPr>
          <w:p w14:paraId="2932A3DC" w14:textId="03A5E8F2" w:rsidR="00543872" w:rsidRPr="001F5FE6" w:rsidRDefault="001548A5" w:rsidP="004F2C0F">
            <w:pPr>
              <w:tabs>
                <w:tab w:val="left" w:pos="1056"/>
              </w:tabs>
              <w:jc w:val="both"/>
              <w:rPr>
                <w:rFonts w:ascii="Times New Roman" w:hAnsi="Times New Roman" w:cs="Times New Roman"/>
                <w:b/>
                <w:sz w:val="24"/>
                <w:szCs w:val="24"/>
              </w:rPr>
            </w:pPr>
            <w:r w:rsidRPr="001F5FE6">
              <w:rPr>
                <w:rFonts w:ascii="Times New Roman" w:hAnsi="Times New Roman" w:cs="Times New Roman"/>
                <w:sz w:val="24"/>
                <w:szCs w:val="24"/>
              </w:rPr>
              <w:t>Se prescinde de este transitorio.</w:t>
            </w:r>
          </w:p>
        </w:tc>
        <w:tc>
          <w:tcPr>
            <w:tcW w:w="3482" w:type="dxa"/>
            <w:gridSpan w:val="2"/>
          </w:tcPr>
          <w:p w14:paraId="16C5041E" w14:textId="77777777" w:rsidR="00543872" w:rsidRPr="001F5FE6" w:rsidRDefault="00543872" w:rsidP="00543872">
            <w:pPr>
              <w:tabs>
                <w:tab w:val="left" w:pos="1056"/>
              </w:tabs>
              <w:rPr>
                <w:rFonts w:ascii="Times New Roman" w:hAnsi="Times New Roman" w:cs="Times New Roman"/>
                <w:b/>
                <w:sz w:val="24"/>
                <w:szCs w:val="24"/>
              </w:rPr>
            </w:pPr>
          </w:p>
        </w:tc>
      </w:tr>
      <w:tr w:rsidR="00543872" w:rsidRPr="001F5FE6" w14:paraId="76D2B67C" w14:textId="77777777" w:rsidTr="001F5FE6">
        <w:tc>
          <w:tcPr>
            <w:tcW w:w="3488" w:type="dxa"/>
            <w:gridSpan w:val="2"/>
          </w:tcPr>
          <w:p w14:paraId="549CC19A" w14:textId="77777777" w:rsidR="00543872" w:rsidRPr="001F5FE6" w:rsidRDefault="00543872" w:rsidP="00543872">
            <w:pPr>
              <w:rPr>
                <w:rFonts w:ascii="Times New Roman" w:eastAsia="Times New Roman" w:hAnsi="Times New Roman" w:cs="Times New Roman"/>
                <w:b/>
                <w:sz w:val="24"/>
                <w:szCs w:val="24"/>
                <w:lang w:eastAsia="es-ES"/>
              </w:rPr>
            </w:pPr>
          </w:p>
        </w:tc>
        <w:tc>
          <w:tcPr>
            <w:tcW w:w="3482" w:type="dxa"/>
          </w:tcPr>
          <w:p w14:paraId="1CBC1B59" w14:textId="081934D7" w:rsidR="00543872" w:rsidRPr="001F5FE6" w:rsidRDefault="00543872" w:rsidP="00543872">
            <w:pPr>
              <w:tabs>
                <w:tab w:val="left" w:pos="1056"/>
              </w:tabs>
              <w:rPr>
                <w:rFonts w:ascii="Times New Roman" w:hAnsi="Times New Roman" w:cs="Times New Roman"/>
                <w:sz w:val="24"/>
                <w:szCs w:val="24"/>
              </w:rPr>
            </w:pPr>
          </w:p>
        </w:tc>
        <w:tc>
          <w:tcPr>
            <w:tcW w:w="3482" w:type="dxa"/>
          </w:tcPr>
          <w:p w14:paraId="7771D61B" w14:textId="77777777" w:rsidR="00543872" w:rsidRPr="001F5FE6" w:rsidRDefault="00543872" w:rsidP="00543872">
            <w:pPr>
              <w:tabs>
                <w:tab w:val="left" w:pos="1056"/>
              </w:tabs>
              <w:rPr>
                <w:rFonts w:ascii="Times New Roman" w:hAnsi="Times New Roman" w:cs="Times New Roman"/>
                <w:b/>
                <w:sz w:val="24"/>
                <w:szCs w:val="24"/>
              </w:rPr>
            </w:pPr>
          </w:p>
        </w:tc>
        <w:tc>
          <w:tcPr>
            <w:tcW w:w="3482" w:type="dxa"/>
            <w:gridSpan w:val="2"/>
          </w:tcPr>
          <w:p w14:paraId="652FD386" w14:textId="77777777" w:rsidR="00543872" w:rsidRPr="001F5FE6" w:rsidRDefault="00543872" w:rsidP="00543872">
            <w:pPr>
              <w:tabs>
                <w:tab w:val="left" w:pos="1056"/>
              </w:tabs>
              <w:rPr>
                <w:rFonts w:ascii="Times New Roman" w:hAnsi="Times New Roman" w:cs="Times New Roman"/>
                <w:b/>
                <w:sz w:val="24"/>
                <w:szCs w:val="24"/>
              </w:rPr>
            </w:pPr>
          </w:p>
        </w:tc>
      </w:tr>
      <w:tr w:rsidR="00543872" w:rsidRPr="001F5FE6" w14:paraId="7F89F0AE" w14:textId="77777777" w:rsidTr="001F5FE6">
        <w:tc>
          <w:tcPr>
            <w:tcW w:w="3488" w:type="dxa"/>
            <w:gridSpan w:val="2"/>
          </w:tcPr>
          <w:p w14:paraId="78919E07" w14:textId="77777777" w:rsidR="00543872" w:rsidRPr="001F5FE6" w:rsidRDefault="00543872" w:rsidP="004F2C0F">
            <w:pPr>
              <w:ind w:left="426" w:hanging="426"/>
              <w:contextualSpacing/>
              <w:jc w:val="both"/>
              <w:rPr>
                <w:rFonts w:ascii="Times New Roman" w:eastAsia="Times New Roman" w:hAnsi="Times New Roman" w:cs="Times New Roman"/>
                <w:b/>
                <w:i/>
                <w:sz w:val="24"/>
                <w:szCs w:val="24"/>
                <w:lang w:eastAsia="es-ES"/>
              </w:rPr>
            </w:pPr>
            <w:r w:rsidRPr="001F5FE6">
              <w:rPr>
                <w:rFonts w:ascii="Times New Roman" w:eastAsia="Times New Roman" w:hAnsi="Times New Roman" w:cs="Times New Roman"/>
                <w:b/>
                <w:i/>
                <w:sz w:val="24"/>
                <w:szCs w:val="24"/>
                <w:lang w:eastAsia="es-ES"/>
              </w:rPr>
              <w:t>V.</w:t>
            </w:r>
            <w:r w:rsidRPr="001F5FE6">
              <w:rPr>
                <w:rFonts w:ascii="Times New Roman" w:eastAsia="Times New Roman" w:hAnsi="Times New Roman" w:cs="Times New Roman"/>
                <w:b/>
                <w:i/>
                <w:sz w:val="24"/>
                <w:szCs w:val="24"/>
                <w:lang w:eastAsia="es-ES"/>
              </w:rPr>
              <w:tab/>
              <w:t>Vigencia</w:t>
            </w:r>
          </w:p>
          <w:p w14:paraId="05685860" w14:textId="77777777" w:rsidR="00543872" w:rsidRPr="001F5FE6" w:rsidRDefault="00543872" w:rsidP="004F2C0F">
            <w:pPr>
              <w:ind w:left="708"/>
              <w:jc w:val="both"/>
              <w:rPr>
                <w:rFonts w:ascii="Times New Roman" w:eastAsia="Times New Roman" w:hAnsi="Times New Roman" w:cs="Times New Roman"/>
                <w:b/>
                <w:sz w:val="24"/>
                <w:szCs w:val="24"/>
                <w:lang w:eastAsia="es-ES"/>
              </w:rPr>
            </w:pPr>
          </w:p>
          <w:p w14:paraId="21840558" w14:textId="1CD7164C" w:rsidR="00543872" w:rsidRPr="00C344E5" w:rsidRDefault="00543872" w:rsidP="004F2C0F">
            <w:pPr>
              <w:jc w:val="both"/>
              <w:rPr>
                <w:rFonts w:ascii="Times New Roman" w:eastAsia="Times New Roman" w:hAnsi="Times New Roman" w:cs="Times New Roman"/>
                <w:sz w:val="24"/>
                <w:szCs w:val="24"/>
                <w:lang w:eastAsia="es-ES"/>
              </w:rPr>
            </w:pPr>
            <w:r w:rsidRPr="001F5FE6">
              <w:rPr>
                <w:rFonts w:ascii="Times New Roman" w:eastAsia="Times New Roman" w:hAnsi="Times New Roman" w:cs="Times New Roman"/>
                <w:sz w:val="24"/>
                <w:szCs w:val="24"/>
                <w:lang w:eastAsia="es-ES"/>
              </w:rPr>
              <w:t xml:space="preserve">Las reformas al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 -</w:t>
            </w:r>
            <w:r w:rsidRPr="001F5FE6">
              <w:rPr>
                <w:rFonts w:ascii="Times New Roman" w:eastAsia="Times New Roman" w:hAnsi="Times New Roman" w:cs="Times New Roman"/>
                <w:sz w:val="24"/>
                <w:szCs w:val="24"/>
                <w:lang w:eastAsia="es-ES"/>
              </w:rPr>
              <w:t>con excepción de la reforma al artículo 102, que entrará en vigencia un mes después de la publicación en el diario oficial La Gaceta-</w:t>
            </w:r>
            <w:r w:rsidRPr="001F5FE6">
              <w:rPr>
                <w:rFonts w:ascii="Times New Roman" w:eastAsia="Times New Roman" w:hAnsi="Times New Roman" w:cs="Times New Roman"/>
                <w:i/>
                <w:sz w:val="24"/>
                <w:szCs w:val="24"/>
                <w:lang w:eastAsia="es-ES"/>
              </w:rPr>
              <w:t xml:space="preserve">, </w:t>
            </w:r>
            <w:r w:rsidRPr="001F5FE6">
              <w:rPr>
                <w:rFonts w:ascii="Times New Roman" w:eastAsia="Times New Roman" w:hAnsi="Times New Roman" w:cs="Times New Roman"/>
                <w:sz w:val="24"/>
                <w:szCs w:val="24"/>
                <w:lang w:eastAsia="es-ES"/>
              </w:rPr>
              <w:t>al</w:t>
            </w:r>
            <w:r w:rsidRPr="001F5FE6">
              <w:rPr>
                <w:rFonts w:ascii="Times New Roman" w:eastAsia="Times New Roman" w:hAnsi="Times New Roman" w:cs="Times New Roman"/>
                <w:i/>
                <w:sz w:val="24"/>
                <w:szCs w:val="24"/>
                <w:lang w:eastAsia="es-ES"/>
              </w:rPr>
              <w:t xml:space="preserve"> Reglamento de beneficios del régimen de capitalización individual </w:t>
            </w:r>
            <w:r w:rsidRPr="001F5FE6">
              <w:rPr>
                <w:rFonts w:ascii="Times New Roman" w:eastAsia="Times New Roman" w:hAnsi="Times New Roman" w:cs="Times New Roman"/>
                <w:sz w:val="24"/>
                <w:szCs w:val="24"/>
                <w:lang w:eastAsia="es-ES"/>
              </w:rPr>
              <w:t xml:space="preserve">-con excepción de la reforma al artículo 5, que entrará en vigencia con la publicación en el diario oficio La Gaceta- </w:t>
            </w:r>
            <w:r w:rsidRPr="001F5FE6">
              <w:rPr>
                <w:rFonts w:ascii="Times New Roman" w:eastAsia="Times New Roman" w:hAnsi="Times New Roman" w:cs="Times New Roman"/>
                <w:i/>
                <w:sz w:val="24"/>
                <w:szCs w:val="24"/>
                <w:lang w:eastAsia="es-ES"/>
              </w:rPr>
              <w:t xml:space="preserve"> </w:t>
            </w:r>
            <w:r w:rsidRPr="001F5FE6">
              <w:rPr>
                <w:rFonts w:ascii="Times New Roman" w:eastAsia="Times New Roman" w:hAnsi="Times New Roman" w:cs="Times New Roman"/>
                <w:sz w:val="24"/>
                <w:szCs w:val="24"/>
                <w:lang w:eastAsia="es-ES"/>
              </w:rPr>
              <w:t>y al</w:t>
            </w:r>
            <w:r w:rsidRPr="001F5FE6">
              <w:rPr>
                <w:rFonts w:ascii="Times New Roman" w:eastAsia="Times New Roman" w:hAnsi="Times New Roman" w:cs="Times New Roman"/>
                <w:i/>
                <w:sz w:val="24"/>
                <w:szCs w:val="24"/>
                <w:lang w:eastAsia="es-ES"/>
              </w:rPr>
              <w:t xml:space="preserve"> Reglamento de gestión de activos</w:t>
            </w:r>
            <w:r w:rsidRPr="001F5FE6">
              <w:rPr>
                <w:rFonts w:ascii="Times New Roman" w:eastAsia="Times New Roman" w:hAnsi="Times New Roman" w:cs="Times New Roman"/>
                <w:sz w:val="24"/>
                <w:szCs w:val="24"/>
                <w:lang w:eastAsia="es-ES"/>
              </w:rPr>
              <w:t>, entrarán en vigencia a partir del día 1° de octubre de 2024.</w:t>
            </w:r>
          </w:p>
        </w:tc>
        <w:tc>
          <w:tcPr>
            <w:tcW w:w="3482" w:type="dxa"/>
          </w:tcPr>
          <w:p w14:paraId="63236FA2" w14:textId="77777777" w:rsidR="00543872" w:rsidRPr="001F5FE6" w:rsidRDefault="00543872" w:rsidP="004F2C0F">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Vida Plena, OPC</w:t>
            </w:r>
          </w:p>
          <w:p w14:paraId="01330F52" w14:textId="06B52CC1"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En la programación de actividades y ajustes en los sistemas de información, Vida Plena OPC ha estimado 14 meses para su programación, a partir de que se cuente con las disposiciones y regulación más clara. Por lo que la entrada en vigor se solicita para mediados  del 2025 o inicio del 2026. </w:t>
            </w:r>
          </w:p>
          <w:p w14:paraId="1E9D93F4" w14:textId="2C2017FB"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Según se mencionó al inicio, en lugar de disminuir el plazo </w:t>
            </w:r>
            <w:r w:rsidR="00DE4AFE">
              <w:rPr>
                <w:rFonts w:ascii="Times New Roman" w:hAnsi="Times New Roman" w:cs="Times New Roman"/>
                <w:sz w:val="24"/>
                <w:szCs w:val="24"/>
              </w:rPr>
              <w:t xml:space="preserve"> </w:t>
            </w:r>
            <w:r w:rsidRPr="001F5FE6">
              <w:rPr>
                <w:rFonts w:ascii="Times New Roman" w:hAnsi="Times New Roman" w:cs="Times New Roman"/>
                <w:sz w:val="24"/>
                <w:szCs w:val="24"/>
              </w:rPr>
              <w:t xml:space="preserve">de permanencia para la libre transferencia más bien debería aumentarse e incluso </w:t>
            </w:r>
          </w:p>
          <w:p w14:paraId="1E41AD84" w14:textId="77777777"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suspenderlo durante el proceso natural de transición para la implementación de fondos </w:t>
            </w:r>
          </w:p>
          <w:p w14:paraId="60CDCBAC" w14:textId="58AA6B6E"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generacionales.</w:t>
            </w:r>
          </w:p>
        </w:tc>
        <w:tc>
          <w:tcPr>
            <w:tcW w:w="3482" w:type="dxa"/>
          </w:tcPr>
          <w:p w14:paraId="47C07307" w14:textId="77777777" w:rsidR="00543872" w:rsidRPr="001F5FE6" w:rsidRDefault="00543872"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En relación con la suspensión de la transferencia entre operadoras, la SUPEN ni el CONASSIF cuentan con facultades para ello, en el escenario que se plantea.</w:t>
            </w:r>
          </w:p>
          <w:p w14:paraId="23E4DC4A" w14:textId="77777777" w:rsidR="003E4CB5" w:rsidRPr="001F5FE6" w:rsidRDefault="003E4CB5" w:rsidP="004F2C0F">
            <w:pPr>
              <w:tabs>
                <w:tab w:val="left" w:pos="1056"/>
              </w:tabs>
              <w:jc w:val="both"/>
              <w:rPr>
                <w:rFonts w:ascii="Times New Roman" w:hAnsi="Times New Roman" w:cs="Times New Roman"/>
                <w:sz w:val="24"/>
                <w:szCs w:val="24"/>
              </w:rPr>
            </w:pPr>
          </w:p>
          <w:p w14:paraId="520B62FE" w14:textId="14B69540" w:rsidR="003E4CB5" w:rsidRPr="001F5FE6" w:rsidRDefault="003E4CB5" w:rsidP="004F2C0F">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amplía el plazo de </w:t>
            </w:r>
            <w:r w:rsidR="00D1618C" w:rsidRPr="001F5FE6">
              <w:rPr>
                <w:rFonts w:ascii="Times New Roman" w:hAnsi="Times New Roman" w:cs="Times New Roman"/>
                <w:sz w:val="24"/>
                <w:szCs w:val="24"/>
              </w:rPr>
              <w:t>entrada en vigor</w:t>
            </w:r>
            <w:r w:rsidR="00A7644B">
              <w:rPr>
                <w:rFonts w:ascii="Times New Roman" w:hAnsi="Times New Roman" w:cs="Times New Roman"/>
                <w:sz w:val="24"/>
                <w:szCs w:val="24"/>
              </w:rPr>
              <w:t>, para que sea</w:t>
            </w:r>
            <w:r w:rsidRPr="001F5FE6">
              <w:rPr>
                <w:rFonts w:ascii="Times New Roman" w:hAnsi="Times New Roman" w:cs="Times New Roman"/>
                <w:sz w:val="24"/>
                <w:szCs w:val="24"/>
              </w:rPr>
              <w:t xml:space="preserve"> en quince meses</w:t>
            </w:r>
            <w:r w:rsidR="00A7644B">
              <w:rPr>
                <w:rFonts w:ascii="Times New Roman" w:hAnsi="Times New Roman" w:cs="Times New Roman"/>
                <w:sz w:val="24"/>
                <w:szCs w:val="24"/>
              </w:rPr>
              <w:t xml:space="preserve"> posterior a su aprobación y publicación</w:t>
            </w:r>
            <w:r w:rsidRPr="001F5FE6">
              <w:rPr>
                <w:rFonts w:ascii="Times New Roman" w:hAnsi="Times New Roman" w:cs="Times New Roman"/>
                <w:sz w:val="24"/>
                <w:szCs w:val="24"/>
              </w:rPr>
              <w:t>.</w:t>
            </w:r>
          </w:p>
        </w:tc>
        <w:tc>
          <w:tcPr>
            <w:tcW w:w="3482" w:type="dxa"/>
            <w:gridSpan w:val="2"/>
          </w:tcPr>
          <w:p w14:paraId="78016B6B" w14:textId="77777777" w:rsidR="000D0042" w:rsidRPr="001F5FE6" w:rsidRDefault="000D0042" w:rsidP="004F2C0F">
            <w:pPr>
              <w:ind w:left="426" w:hanging="426"/>
              <w:contextualSpacing/>
              <w:jc w:val="both"/>
              <w:rPr>
                <w:rFonts w:ascii="Times New Roman" w:eastAsia="Times New Roman" w:hAnsi="Times New Roman" w:cs="Times New Roman"/>
                <w:b/>
                <w:i/>
                <w:sz w:val="24"/>
                <w:szCs w:val="24"/>
                <w:lang w:eastAsia="es-ES"/>
              </w:rPr>
            </w:pPr>
            <w:r w:rsidRPr="001F5FE6">
              <w:rPr>
                <w:rFonts w:ascii="Times New Roman" w:eastAsia="Times New Roman" w:hAnsi="Times New Roman" w:cs="Times New Roman"/>
                <w:b/>
                <w:i/>
                <w:sz w:val="24"/>
                <w:szCs w:val="24"/>
                <w:lang w:eastAsia="es-ES"/>
              </w:rPr>
              <w:t>V.</w:t>
            </w:r>
            <w:r w:rsidRPr="001F5FE6">
              <w:rPr>
                <w:rFonts w:ascii="Times New Roman" w:eastAsia="Times New Roman" w:hAnsi="Times New Roman" w:cs="Times New Roman"/>
                <w:b/>
                <w:i/>
                <w:sz w:val="24"/>
                <w:szCs w:val="24"/>
                <w:lang w:eastAsia="es-ES"/>
              </w:rPr>
              <w:tab/>
              <w:t>Vigencia</w:t>
            </w:r>
          </w:p>
          <w:p w14:paraId="6982EB38" w14:textId="77777777" w:rsidR="000D0042" w:rsidRPr="001F5FE6" w:rsidRDefault="000D0042" w:rsidP="004F2C0F">
            <w:pPr>
              <w:ind w:left="708"/>
              <w:jc w:val="both"/>
              <w:rPr>
                <w:rFonts w:ascii="Times New Roman" w:eastAsia="Times New Roman" w:hAnsi="Times New Roman" w:cs="Times New Roman"/>
                <w:b/>
                <w:sz w:val="24"/>
                <w:szCs w:val="24"/>
                <w:lang w:eastAsia="es-ES"/>
              </w:rPr>
            </w:pPr>
          </w:p>
          <w:p w14:paraId="19E19E7D" w14:textId="129D5C9D" w:rsidR="00543872" w:rsidRPr="001F5FE6" w:rsidRDefault="000D0042" w:rsidP="004F2C0F">
            <w:pPr>
              <w:jc w:val="both"/>
              <w:rPr>
                <w:rFonts w:ascii="Times New Roman" w:hAnsi="Times New Roman" w:cs="Times New Roman"/>
                <w:b/>
                <w:sz w:val="24"/>
                <w:szCs w:val="24"/>
              </w:rPr>
            </w:pPr>
            <w:r w:rsidRPr="001F5FE6">
              <w:rPr>
                <w:rFonts w:ascii="Times New Roman" w:eastAsia="Times New Roman" w:hAnsi="Times New Roman" w:cs="Times New Roman"/>
                <w:sz w:val="24"/>
                <w:szCs w:val="24"/>
                <w:lang w:eastAsia="es-ES"/>
              </w:rPr>
              <w:t xml:space="preserve">Las reformas al </w:t>
            </w:r>
            <w:r w:rsidRPr="001F5FE6">
              <w:rPr>
                <w:rFonts w:ascii="Times New Roman" w:eastAsia="Times New Roman" w:hAnsi="Times New Roman" w:cs="Times New Roman"/>
                <w:i/>
                <w:sz w:val="24"/>
                <w:szCs w:val="24"/>
                <w:lang w:eastAsia="es-ES"/>
              </w:rPr>
              <w:t>Reglamento sobre la apertura y funcionamiento de las entidades autorizadas y el funcionamiento de los fondos de pensiones, capitalización laboral y ahorro voluntario previstos en la Ley de Protección al Trabajador</w:t>
            </w:r>
            <w:r w:rsidR="00246300" w:rsidRPr="00787FB0">
              <w:rPr>
                <w:rFonts w:ascii="Times New Roman" w:hAnsi="Times New Roman"/>
                <w:i/>
                <w:color w:val="00B050"/>
                <w:sz w:val="24"/>
              </w:rPr>
              <w:t xml:space="preserve">, </w:t>
            </w:r>
            <w:r w:rsidR="00246300" w:rsidRPr="00787FB0">
              <w:rPr>
                <w:rFonts w:ascii="Times New Roman" w:hAnsi="Times New Roman"/>
                <w:color w:val="00B050"/>
                <w:sz w:val="24"/>
              </w:rPr>
              <w:t xml:space="preserve">el </w:t>
            </w:r>
            <w:r w:rsidR="00246300" w:rsidRPr="00787FB0">
              <w:rPr>
                <w:rFonts w:ascii="Times New Roman" w:hAnsi="Times New Roman"/>
                <w:i/>
                <w:color w:val="00B050"/>
                <w:sz w:val="24"/>
              </w:rPr>
              <w:t>Reglamento de beneficios del Régimen de Capitalización individual</w:t>
            </w:r>
            <w:r w:rsidR="00246300" w:rsidRPr="00787FB0">
              <w:rPr>
                <w:rFonts w:ascii="Times New Roman" w:hAnsi="Times New Roman"/>
                <w:color w:val="00B050"/>
                <w:sz w:val="24"/>
              </w:rPr>
              <w:t xml:space="preserve"> y </w:t>
            </w:r>
            <w:r w:rsidR="00DA01FF" w:rsidRPr="00787FB0">
              <w:rPr>
                <w:rFonts w:ascii="Times New Roman" w:hAnsi="Times New Roman"/>
                <w:color w:val="00B050"/>
                <w:sz w:val="24"/>
              </w:rPr>
              <w:t>a</w:t>
            </w:r>
            <w:r w:rsidR="00246300" w:rsidRPr="00787FB0">
              <w:rPr>
                <w:rFonts w:ascii="Times New Roman" w:hAnsi="Times New Roman"/>
                <w:color w:val="00B050"/>
                <w:sz w:val="24"/>
              </w:rPr>
              <w:t xml:space="preserve">l </w:t>
            </w:r>
            <w:r w:rsidR="00246300" w:rsidRPr="00787FB0">
              <w:rPr>
                <w:rFonts w:ascii="Times New Roman" w:hAnsi="Times New Roman"/>
                <w:i/>
                <w:color w:val="00B050"/>
                <w:sz w:val="24"/>
              </w:rPr>
              <w:t>Reglamento de gestión de activos</w:t>
            </w:r>
            <w:r w:rsidR="00246300" w:rsidRPr="00787FB0">
              <w:rPr>
                <w:rFonts w:ascii="Times New Roman" w:hAnsi="Times New Roman"/>
                <w:color w:val="00B050"/>
                <w:sz w:val="24"/>
              </w:rPr>
              <w:t>,</w:t>
            </w:r>
            <w:r w:rsidRPr="00787FB0">
              <w:rPr>
                <w:rFonts w:ascii="Times New Roman" w:hAnsi="Times New Roman"/>
                <w:i/>
                <w:color w:val="00B050"/>
                <w:sz w:val="24"/>
              </w:rPr>
              <w:t xml:space="preserve"> </w:t>
            </w:r>
            <w:r w:rsidR="00D1618C" w:rsidRPr="001F5FE6">
              <w:rPr>
                <w:rFonts w:ascii="Times New Roman" w:eastAsia="Times New Roman" w:hAnsi="Times New Roman" w:cs="Times New Roman"/>
                <w:color w:val="00B050"/>
                <w:sz w:val="24"/>
                <w:szCs w:val="24"/>
                <w:lang w:eastAsia="es-ES"/>
              </w:rPr>
              <w:t xml:space="preserve">entrarán en </w:t>
            </w:r>
            <w:r w:rsidR="003B1134">
              <w:rPr>
                <w:rFonts w:ascii="Times New Roman" w:eastAsia="Times New Roman" w:hAnsi="Times New Roman" w:cs="Times New Roman"/>
                <w:color w:val="00B050"/>
                <w:sz w:val="24"/>
                <w:szCs w:val="24"/>
                <w:lang w:eastAsia="es-ES"/>
              </w:rPr>
              <w:t>vigencia</w:t>
            </w:r>
            <w:r w:rsidRPr="001F5FE6">
              <w:rPr>
                <w:rFonts w:ascii="Times New Roman" w:eastAsia="Times New Roman" w:hAnsi="Times New Roman" w:cs="Times New Roman"/>
                <w:color w:val="00B050"/>
                <w:sz w:val="24"/>
                <w:szCs w:val="24"/>
                <w:lang w:eastAsia="es-ES"/>
              </w:rPr>
              <w:t xml:space="preserve"> quince meses naturales contados a partir del día siguiente de la publicación  en el diario oficio La Gaceta</w:t>
            </w:r>
            <w:r w:rsidR="00246300" w:rsidRPr="001F5FE6">
              <w:rPr>
                <w:rFonts w:ascii="Times New Roman" w:eastAsia="Times New Roman" w:hAnsi="Times New Roman" w:cs="Times New Roman"/>
                <w:color w:val="00B050"/>
                <w:sz w:val="24"/>
                <w:szCs w:val="24"/>
                <w:lang w:eastAsia="es-ES"/>
              </w:rPr>
              <w:t>.</w:t>
            </w:r>
          </w:p>
        </w:tc>
      </w:tr>
      <w:tr w:rsidR="00543872" w:rsidRPr="001F5FE6" w14:paraId="0167DA27" w14:textId="77777777" w:rsidTr="001F5FE6">
        <w:trPr>
          <w:gridBefore w:val="1"/>
          <w:gridAfter w:val="1"/>
          <w:wBefore w:w="6" w:type="dxa"/>
          <w:wAfter w:w="42" w:type="dxa"/>
        </w:trPr>
        <w:tc>
          <w:tcPr>
            <w:tcW w:w="3482" w:type="dxa"/>
          </w:tcPr>
          <w:p w14:paraId="7BF36A88" w14:textId="77777777" w:rsidR="00543872" w:rsidRPr="001F5FE6" w:rsidRDefault="00543872" w:rsidP="002A3F99">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03F9DE73" w14:textId="77777777" w:rsidR="00543872" w:rsidRPr="001F5FE6" w:rsidRDefault="00543872" w:rsidP="002A3F99">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POPULAR PENSIONES, OPC</w:t>
            </w:r>
          </w:p>
          <w:p w14:paraId="444AE6D5" w14:textId="0B300C9A"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Sobre lo indicando en el punto V. Vigencia, el plazo no toma en cuenta procesos de cambios de sistemas, capacitaciones, contrataciones implementación de cambios internos, pruebas, análisis de riesgos e implicaciones de los cambios establecidos; por lo que llamamos a que se revalore los plazos ante tal realidad.</w:t>
            </w:r>
          </w:p>
        </w:tc>
        <w:tc>
          <w:tcPr>
            <w:tcW w:w="3482" w:type="dxa"/>
          </w:tcPr>
          <w:p w14:paraId="088643F0" w14:textId="6D97E476" w:rsidR="00543872" w:rsidRPr="001F5FE6" w:rsidRDefault="00E0768C"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amplía el plazo de </w:t>
            </w:r>
            <w:r w:rsidR="00FB2D86" w:rsidRPr="001F5FE6">
              <w:rPr>
                <w:rFonts w:ascii="Times New Roman" w:hAnsi="Times New Roman" w:cs="Times New Roman"/>
                <w:sz w:val="24"/>
                <w:szCs w:val="24"/>
              </w:rPr>
              <w:t>entrada</w:t>
            </w:r>
            <w:r w:rsidRPr="001F5FE6">
              <w:rPr>
                <w:rFonts w:ascii="Times New Roman" w:hAnsi="Times New Roman" w:cs="Times New Roman"/>
                <w:sz w:val="24"/>
                <w:szCs w:val="24"/>
              </w:rPr>
              <w:t>.</w:t>
            </w:r>
          </w:p>
        </w:tc>
        <w:tc>
          <w:tcPr>
            <w:tcW w:w="3440" w:type="dxa"/>
          </w:tcPr>
          <w:p w14:paraId="21E8F766" w14:textId="77777777" w:rsidR="00543872" w:rsidRPr="001F5FE6" w:rsidRDefault="00543872" w:rsidP="00543872">
            <w:pPr>
              <w:tabs>
                <w:tab w:val="left" w:pos="1056"/>
              </w:tabs>
              <w:rPr>
                <w:rFonts w:ascii="Times New Roman" w:hAnsi="Times New Roman" w:cs="Times New Roman"/>
                <w:b/>
                <w:sz w:val="24"/>
                <w:szCs w:val="24"/>
              </w:rPr>
            </w:pPr>
          </w:p>
        </w:tc>
      </w:tr>
      <w:tr w:rsidR="00543872" w:rsidRPr="001F5FE6" w14:paraId="196873D1" w14:textId="77777777" w:rsidTr="001F5FE6">
        <w:tc>
          <w:tcPr>
            <w:tcW w:w="3488" w:type="dxa"/>
            <w:gridSpan w:val="2"/>
          </w:tcPr>
          <w:p w14:paraId="049507A8" w14:textId="77777777" w:rsidR="00543872" w:rsidRPr="001F5FE6" w:rsidRDefault="00543872" w:rsidP="002A3F99">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37B13FDA" w14:textId="77777777" w:rsidR="00543872" w:rsidRPr="001F5FE6" w:rsidRDefault="00543872" w:rsidP="002A3F99">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ACOP</w:t>
            </w:r>
          </w:p>
          <w:p w14:paraId="070D2454" w14:textId="09A218BD" w:rsidR="00543872" w:rsidRPr="00787FB0" w:rsidRDefault="00543872" w:rsidP="002A3F99">
            <w:pPr>
              <w:tabs>
                <w:tab w:val="left" w:pos="1056"/>
              </w:tabs>
              <w:jc w:val="both"/>
              <w:rPr>
                <w:rFonts w:ascii="Times New Roman" w:hAnsi="Times New Roman"/>
                <w:sz w:val="24"/>
              </w:rPr>
            </w:pPr>
            <w:r w:rsidRPr="001F5FE6">
              <w:rPr>
                <w:rFonts w:ascii="Times New Roman" w:hAnsi="Times New Roman" w:cs="Times New Roman"/>
                <w:sz w:val="24"/>
                <w:szCs w:val="24"/>
              </w:rPr>
              <w:t>Para el proceso de implementación de “fondos generacionales” implica reformas a los siguientes</w:t>
            </w:r>
            <w:r w:rsidR="00146033">
              <w:rPr>
                <w:rFonts w:ascii="Times New Roman" w:hAnsi="Times New Roman" w:cs="Times New Roman"/>
                <w:sz w:val="24"/>
                <w:szCs w:val="24"/>
              </w:rPr>
              <w:t xml:space="preserve"> </w:t>
            </w:r>
            <w:r w:rsidRPr="001F5FE6">
              <w:rPr>
                <w:rFonts w:ascii="Times New Roman" w:hAnsi="Times New Roman" w:cs="Times New Roman"/>
                <w:sz w:val="24"/>
                <w:szCs w:val="24"/>
              </w:rPr>
              <w:t>reglamentos: Reglamento sobre la apertura y funcionamiento de las entidades autorizadas y el</w:t>
            </w:r>
          </w:p>
          <w:p w14:paraId="5719207D" w14:textId="1EDEECEF"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funcionamiento de los fondos de pensiones, capitalización laboral y ahorro voluntario previstos en la Ley</w:t>
            </w:r>
            <w:r w:rsidR="00CA38BF" w:rsidRPr="001F5FE6">
              <w:rPr>
                <w:rFonts w:ascii="Times New Roman" w:hAnsi="Times New Roman" w:cs="Times New Roman"/>
                <w:sz w:val="24"/>
                <w:szCs w:val="24"/>
              </w:rPr>
              <w:t xml:space="preserve"> </w:t>
            </w:r>
            <w:r w:rsidRPr="001F5FE6">
              <w:rPr>
                <w:rFonts w:ascii="Times New Roman" w:hAnsi="Times New Roman" w:cs="Times New Roman"/>
                <w:sz w:val="24"/>
                <w:szCs w:val="24"/>
              </w:rPr>
              <w:t>de Protección al Trabajador, Reglamento de beneficios del régimen de capitalización individual y</w:t>
            </w:r>
            <w:r w:rsidR="00CA38BF" w:rsidRPr="001F5FE6">
              <w:rPr>
                <w:rFonts w:ascii="Times New Roman" w:hAnsi="Times New Roman" w:cs="Times New Roman"/>
                <w:sz w:val="24"/>
                <w:szCs w:val="24"/>
              </w:rPr>
              <w:t xml:space="preserve"> </w:t>
            </w:r>
            <w:r w:rsidRPr="001F5FE6">
              <w:rPr>
                <w:rFonts w:ascii="Times New Roman" w:hAnsi="Times New Roman" w:cs="Times New Roman"/>
                <w:sz w:val="24"/>
                <w:szCs w:val="24"/>
              </w:rPr>
              <w:t>Reglamento de gestión de activos, además de reformas a varios acuerdos de la Superintendencia de</w:t>
            </w:r>
          </w:p>
          <w:p w14:paraId="74529211" w14:textId="4682DDD8"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Pensiones, procedimiento para definir la trayectoria de las inversiones, acuerdo de implementación,</w:t>
            </w:r>
            <w:r w:rsidR="00CA38BF" w:rsidRPr="001F5FE6">
              <w:rPr>
                <w:rFonts w:ascii="Times New Roman" w:hAnsi="Times New Roman" w:cs="Times New Roman"/>
                <w:sz w:val="24"/>
                <w:szCs w:val="24"/>
              </w:rPr>
              <w:t xml:space="preserve"> </w:t>
            </w:r>
            <w:r w:rsidRPr="001F5FE6">
              <w:rPr>
                <w:rFonts w:ascii="Times New Roman" w:hAnsi="Times New Roman" w:cs="Times New Roman"/>
                <w:sz w:val="24"/>
                <w:szCs w:val="24"/>
              </w:rPr>
              <w:t>reforma al Manual de información y oficio de requerimiento de información.</w:t>
            </w:r>
          </w:p>
          <w:p w14:paraId="7F6D4BA8" w14:textId="13CB4608"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Esta cantidad de reglamentos, acuerdos, directrices, manuales y oficios implica cambios en los sistemas</w:t>
            </w:r>
            <w:r w:rsidR="00E0768C" w:rsidRPr="001F5FE6">
              <w:rPr>
                <w:rFonts w:ascii="Times New Roman" w:hAnsi="Times New Roman" w:cs="Times New Roman"/>
                <w:sz w:val="24"/>
                <w:szCs w:val="24"/>
              </w:rPr>
              <w:t xml:space="preserve"> </w:t>
            </w:r>
            <w:r w:rsidRPr="001F5FE6">
              <w:rPr>
                <w:rFonts w:ascii="Times New Roman" w:hAnsi="Times New Roman" w:cs="Times New Roman"/>
                <w:sz w:val="24"/>
                <w:szCs w:val="24"/>
              </w:rPr>
              <w:t>informáticos, modelo de inversiones, sistema contable, sistema financiero y en general muchas</w:t>
            </w:r>
            <w:r w:rsidR="00E0768C" w:rsidRPr="001F5FE6">
              <w:rPr>
                <w:rFonts w:ascii="Times New Roman" w:hAnsi="Times New Roman" w:cs="Times New Roman"/>
                <w:sz w:val="24"/>
                <w:szCs w:val="24"/>
              </w:rPr>
              <w:t xml:space="preserve"> </w:t>
            </w:r>
            <w:r w:rsidRPr="001F5FE6">
              <w:rPr>
                <w:rFonts w:ascii="Times New Roman" w:hAnsi="Times New Roman" w:cs="Times New Roman"/>
                <w:sz w:val="24"/>
                <w:szCs w:val="24"/>
              </w:rPr>
              <w:t>modificaciones que demandan tiempo de implementación, por ello, consideramos que debe revisarse la</w:t>
            </w:r>
            <w:r w:rsidR="00146033">
              <w:rPr>
                <w:rFonts w:ascii="Times New Roman" w:hAnsi="Times New Roman" w:cs="Times New Roman"/>
                <w:sz w:val="24"/>
                <w:szCs w:val="24"/>
              </w:rPr>
              <w:t xml:space="preserve"> </w:t>
            </w:r>
            <w:r w:rsidRPr="001F5FE6">
              <w:rPr>
                <w:rFonts w:ascii="Times New Roman" w:hAnsi="Times New Roman" w:cs="Times New Roman"/>
                <w:sz w:val="24"/>
                <w:szCs w:val="24"/>
              </w:rPr>
              <w:t>transitoriedad otorgada hasta el 01 de octubre del 2024 y que la misma pueda ser extendida a solicitud de</w:t>
            </w:r>
            <w:r w:rsidR="00146033">
              <w:rPr>
                <w:rFonts w:ascii="Times New Roman" w:hAnsi="Times New Roman" w:cs="Times New Roman"/>
                <w:sz w:val="24"/>
                <w:szCs w:val="24"/>
              </w:rPr>
              <w:t xml:space="preserve"> </w:t>
            </w:r>
            <w:r w:rsidRPr="001F5FE6">
              <w:rPr>
                <w:rFonts w:ascii="Times New Roman" w:hAnsi="Times New Roman" w:cs="Times New Roman"/>
                <w:sz w:val="24"/>
                <w:szCs w:val="24"/>
              </w:rPr>
              <w:t>las Operadoras hasta el 01 de enero del 2025.</w:t>
            </w:r>
          </w:p>
          <w:p w14:paraId="76A334E4" w14:textId="77777777"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Para el caso de ambas reformas reglamentarias el plazo de vigencia se considera insuficiente.</w:t>
            </w:r>
          </w:p>
          <w:p w14:paraId="6E3110AE" w14:textId="77777777"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Debe considerar el CONASSIF y la SUPEN que la reforma de fondos generacionales implica:</w:t>
            </w:r>
          </w:p>
          <w:p w14:paraId="6EE9D41E" w14:textId="37B66644"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w:t>
            </w:r>
            <w:r w:rsidR="009E7FFB" w:rsidRPr="001F5FE6">
              <w:rPr>
                <w:rFonts w:ascii="Times New Roman" w:hAnsi="Times New Roman" w:cs="Times New Roman"/>
                <w:sz w:val="24"/>
                <w:szCs w:val="24"/>
              </w:rPr>
              <w:t xml:space="preserve"> </w:t>
            </w:r>
            <w:r w:rsidRPr="001F5FE6">
              <w:rPr>
                <w:rFonts w:ascii="Times New Roman" w:hAnsi="Times New Roman" w:cs="Times New Roman"/>
                <w:sz w:val="24"/>
                <w:szCs w:val="24"/>
              </w:rPr>
              <w:t xml:space="preserve">Diseño y desarrollo de la infraestructura tecnológica para ajustarlo a un modelo de fondos generacionales, </w:t>
            </w:r>
            <w:r w:rsidR="00D1618C" w:rsidRPr="001F5FE6">
              <w:rPr>
                <w:rFonts w:ascii="Times New Roman" w:hAnsi="Times New Roman" w:cs="Times New Roman"/>
                <w:sz w:val="24"/>
                <w:szCs w:val="24"/>
              </w:rPr>
              <w:t>de acuerdo con</w:t>
            </w:r>
            <w:r w:rsidRPr="001F5FE6">
              <w:rPr>
                <w:rFonts w:ascii="Times New Roman" w:hAnsi="Times New Roman" w:cs="Times New Roman"/>
                <w:sz w:val="24"/>
                <w:szCs w:val="24"/>
              </w:rPr>
              <w:t xml:space="preserve"> los requerimientos del RGGTI.</w:t>
            </w:r>
          </w:p>
          <w:p w14:paraId="6D0DC66E" w14:textId="3F1C218A"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w:t>
            </w:r>
            <w:r w:rsidR="009E7FFB" w:rsidRPr="001F5FE6">
              <w:rPr>
                <w:rFonts w:ascii="Times New Roman" w:hAnsi="Times New Roman" w:cs="Times New Roman"/>
                <w:sz w:val="24"/>
                <w:szCs w:val="24"/>
              </w:rPr>
              <w:t xml:space="preserve"> </w:t>
            </w:r>
            <w:r w:rsidRPr="001F5FE6">
              <w:rPr>
                <w:rFonts w:ascii="Times New Roman" w:hAnsi="Times New Roman" w:cs="Times New Roman"/>
                <w:sz w:val="24"/>
                <w:szCs w:val="24"/>
              </w:rPr>
              <w:t>Capacitación con diferentes alcances para múltiples equipos (por ejemplo: inversiones, operativos, comercial, riesgos, cumplimiento normativo y auditoría).</w:t>
            </w:r>
          </w:p>
          <w:p w14:paraId="589A5150" w14:textId="5E50937C"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w:t>
            </w:r>
            <w:r w:rsidR="009E7FFB" w:rsidRPr="001F5FE6">
              <w:rPr>
                <w:rFonts w:ascii="Times New Roman" w:hAnsi="Times New Roman" w:cs="Times New Roman"/>
                <w:sz w:val="24"/>
                <w:szCs w:val="24"/>
              </w:rPr>
              <w:t xml:space="preserve"> </w:t>
            </w:r>
            <w:r w:rsidRPr="001F5FE6">
              <w:rPr>
                <w:rFonts w:ascii="Times New Roman" w:hAnsi="Times New Roman" w:cs="Times New Roman"/>
                <w:sz w:val="24"/>
                <w:szCs w:val="24"/>
              </w:rPr>
              <w:t>Fortalecimiento de equipos técnicos para realizar cálculos de la tasa de reemplazo, error de seguimiento (tracking error).</w:t>
            </w:r>
          </w:p>
          <w:p w14:paraId="13CCC59D" w14:textId="31052F58"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d)Fortalecimiento de análisis de riesgos para nuevos instrumentos de inversión y productos derivados.</w:t>
            </w:r>
          </w:p>
          <w:p w14:paraId="0F89EAD2" w14:textId="353F73F7"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w:t>
            </w:r>
            <w:r w:rsidR="009E7FFB" w:rsidRPr="001F5FE6">
              <w:rPr>
                <w:rFonts w:ascii="Times New Roman" w:hAnsi="Times New Roman" w:cs="Times New Roman"/>
                <w:sz w:val="24"/>
                <w:szCs w:val="24"/>
              </w:rPr>
              <w:t xml:space="preserve"> </w:t>
            </w:r>
            <w:r w:rsidRPr="001F5FE6">
              <w:rPr>
                <w:rFonts w:ascii="Times New Roman" w:hAnsi="Times New Roman" w:cs="Times New Roman"/>
                <w:sz w:val="24"/>
                <w:szCs w:val="24"/>
              </w:rPr>
              <w:t>Fortalecimiento del gobierno de riesgos en cuanto a políticas y procedimientos (actualización documental) que deben ser aprobados por el Comité de Riesgos y la Junta Directiva.</w:t>
            </w:r>
          </w:p>
          <w:p w14:paraId="24ED1B01" w14:textId="5436E432"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f)</w:t>
            </w:r>
            <w:r w:rsidR="009E7FFB" w:rsidRPr="001F5FE6">
              <w:rPr>
                <w:rFonts w:ascii="Times New Roman" w:hAnsi="Times New Roman" w:cs="Times New Roman"/>
                <w:sz w:val="24"/>
                <w:szCs w:val="24"/>
              </w:rPr>
              <w:t xml:space="preserve"> </w:t>
            </w:r>
            <w:r w:rsidRPr="001F5FE6">
              <w:rPr>
                <w:rFonts w:ascii="Times New Roman" w:hAnsi="Times New Roman" w:cs="Times New Roman"/>
                <w:sz w:val="24"/>
                <w:szCs w:val="24"/>
              </w:rPr>
              <w:t>Diseño e implementación de campañas de comunicación y educación al afiliado.</w:t>
            </w:r>
          </w:p>
          <w:p w14:paraId="0ACD47C0" w14:textId="58DD3E6F"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g)</w:t>
            </w:r>
            <w:r w:rsidR="009E7FFB" w:rsidRPr="001F5FE6">
              <w:rPr>
                <w:rFonts w:ascii="Times New Roman" w:hAnsi="Times New Roman" w:cs="Times New Roman"/>
                <w:sz w:val="24"/>
                <w:szCs w:val="24"/>
              </w:rPr>
              <w:t xml:space="preserve"> </w:t>
            </w:r>
            <w:r w:rsidRPr="001F5FE6">
              <w:rPr>
                <w:rFonts w:ascii="Times New Roman" w:hAnsi="Times New Roman" w:cs="Times New Roman"/>
                <w:sz w:val="24"/>
                <w:szCs w:val="24"/>
              </w:rPr>
              <w:t>Capacitación al Gobierno Corporativo en temas de Fondos Generacionales, aumento en renta variable, ajuste al apetito al riesgo de cada fondo, educación previsional</w:t>
            </w:r>
            <w:r w:rsidR="00E0768C" w:rsidRPr="001F5FE6">
              <w:rPr>
                <w:rFonts w:ascii="Times New Roman" w:hAnsi="Times New Roman" w:cs="Times New Roman"/>
                <w:sz w:val="24"/>
                <w:szCs w:val="24"/>
              </w:rPr>
              <w:t>.</w:t>
            </w:r>
          </w:p>
          <w:p w14:paraId="00464727" w14:textId="67FADA04"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lo anterior, se recomienda que las reformas al Reglamento sobre la apertura y</w:t>
            </w:r>
            <w:r w:rsidR="00146033">
              <w:rPr>
                <w:rFonts w:ascii="Times New Roman" w:hAnsi="Times New Roman" w:cs="Times New Roman"/>
                <w:sz w:val="24"/>
                <w:szCs w:val="24"/>
              </w:rPr>
              <w:t xml:space="preserve"> </w:t>
            </w:r>
            <w:r w:rsidRPr="001F5FE6">
              <w:rPr>
                <w:rFonts w:ascii="Times New Roman" w:hAnsi="Times New Roman" w:cs="Times New Roman"/>
                <w:sz w:val="24"/>
                <w:szCs w:val="24"/>
              </w:rPr>
              <w:t>funcionamiento de las entidades autorizadas y el funcionamiento de los fondos de pensiones, capitalización laboral y ahorro voluntario previstos en la Ley de Protección al Trabajador -con excepción de la reforma al artículo 102, entre en vigencia seis (6) meses posteriores a la publicación en el diario oficial La Gaceta.</w:t>
            </w:r>
          </w:p>
          <w:p w14:paraId="645370E6" w14:textId="232451B3"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Con respecto al Reglamento de beneficios del régimen de capitalización individual -con excepción de la reforma al artículo 5, se solicita que su entrada en vigor sea de veinticuatro (24) meses a partir de la publicación en el diario oficio La Gaceta.</w:t>
            </w:r>
          </w:p>
        </w:tc>
        <w:tc>
          <w:tcPr>
            <w:tcW w:w="3482" w:type="dxa"/>
          </w:tcPr>
          <w:p w14:paraId="701F2296" w14:textId="626FD3CF" w:rsidR="00543872" w:rsidRPr="001F5FE6" w:rsidRDefault="00E0768C"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amplía el plazo de </w:t>
            </w:r>
            <w:r w:rsidR="00FB2D86" w:rsidRPr="001F5FE6">
              <w:rPr>
                <w:rFonts w:ascii="Times New Roman" w:hAnsi="Times New Roman" w:cs="Times New Roman"/>
                <w:sz w:val="24"/>
                <w:szCs w:val="24"/>
              </w:rPr>
              <w:t>entrada</w:t>
            </w:r>
            <w:r w:rsidRPr="001F5FE6">
              <w:rPr>
                <w:rFonts w:ascii="Times New Roman" w:hAnsi="Times New Roman" w:cs="Times New Roman"/>
                <w:sz w:val="24"/>
                <w:szCs w:val="24"/>
              </w:rPr>
              <w:t>.</w:t>
            </w:r>
          </w:p>
        </w:tc>
        <w:tc>
          <w:tcPr>
            <w:tcW w:w="3482" w:type="dxa"/>
            <w:gridSpan w:val="2"/>
          </w:tcPr>
          <w:p w14:paraId="757EB812" w14:textId="77777777" w:rsidR="00543872" w:rsidRPr="001F5FE6" w:rsidRDefault="00543872" w:rsidP="00543872">
            <w:pPr>
              <w:tabs>
                <w:tab w:val="left" w:pos="1056"/>
              </w:tabs>
              <w:rPr>
                <w:rFonts w:ascii="Times New Roman" w:hAnsi="Times New Roman" w:cs="Times New Roman"/>
                <w:b/>
                <w:sz w:val="24"/>
                <w:szCs w:val="24"/>
              </w:rPr>
            </w:pPr>
          </w:p>
        </w:tc>
      </w:tr>
      <w:tr w:rsidR="00543872" w:rsidRPr="001F5FE6" w14:paraId="5B26804D" w14:textId="77777777" w:rsidTr="001F5FE6">
        <w:tc>
          <w:tcPr>
            <w:tcW w:w="3488" w:type="dxa"/>
            <w:gridSpan w:val="2"/>
          </w:tcPr>
          <w:p w14:paraId="7A1B739A" w14:textId="77777777" w:rsidR="00543872" w:rsidRPr="001F5FE6" w:rsidRDefault="00543872" w:rsidP="002A3F99">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787F6C41" w14:textId="77777777" w:rsidR="00543872" w:rsidRPr="001F5FE6" w:rsidRDefault="00543872" w:rsidP="002A3F99">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BCR PENSION, OPC</w:t>
            </w:r>
          </w:p>
          <w:p w14:paraId="66DD2DA8" w14:textId="7CB5F78A"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Valorar la ampliación del plazo para la implementación de dichos cambios normativos, donde se otorgue al menos 18 meses para la implementación, tomando también en cuenta que es importante realizar el cambio con el inicio del año calendario.</w:t>
            </w:r>
          </w:p>
          <w:p w14:paraId="7855171A" w14:textId="75C964B8" w:rsidR="00543872" w:rsidRPr="001F5FE6" w:rsidRDefault="0054387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Valorar la posibilidad de generar un transitorio para la implementación de los cambios normativos propuestos, donde al menos se otorguen 18 meses para su implementación y que se valore iniciar con el inicio de año calendario, lo anterior se justifica por los siguientes fundamentos:</w:t>
            </w:r>
            <w:r w:rsidR="00235ECC">
              <w:rPr>
                <w:rFonts w:ascii="Times New Roman" w:hAnsi="Times New Roman" w:cs="Times New Roman"/>
                <w:sz w:val="24"/>
                <w:szCs w:val="24"/>
              </w:rPr>
              <w:t xml:space="preserve"> </w:t>
            </w:r>
            <w:r w:rsidR="00552472">
              <w:rPr>
                <w:rFonts w:ascii="Times New Roman" w:hAnsi="Times New Roman" w:cs="Times New Roman"/>
                <w:sz w:val="24"/>
                <w:szCs w:val="24"/>
              </w:rPr>
              <w:t>…</w:t>
            </w:r>
          </w:p>
          <w:p w14:paraId="0A2EDA07" w14:textId="2B74242A" w:rsidR="00543872" w:rsidRPr="001F5FE6" w:rsidRDefault="00543872" w:rsidP="002A3F99">
            <w:pPr>
              <w:tabs>
                <w:tab w:val="left" w:pos="1056"/>
              </w:tabs>
              <w:jc w:val="both"/>
              <w:rPr>
                <w:rFonts w:ascii="Times New Roman" w:hAnsi="Times New Roman" w:cs="Times New Roman"/>
                <w:sz w:val="24"/>
                <w:szCs w:val="24"/>
              </w:rPr>
            </w:pPr>
          </w:p>
        </w:tc>
        <w:tc>
          <w:tcPr>
            <w:tcW w:w="3482" w:type="dxa"/>
          </w:tcPr>
          <w:p w14:paraId="26FAAD4A" w14:textId="398B87EE" w:rsidR="00543872" w:rsidRPr="001F5FE6" w:rsidRDefault="00344AD5"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amplía el plazo de </w:t>
            </w:r>
            <w:r w:rsidR="00D1618C" w:rsidRPr="001F5FE6">
              <w:rPr>
                <w:rFonts w:ascii="Times New Roman" w:hAnsi="Times New Roman" w:cs="Times New Roman"/>
                <w:sz w:val="24"/>
                <w:szCs w:val="24"/>
              </w:rPr>
              <w:t>entrada</w:t>
            </w:r>
            <w:r w:rsidRPr="001F5FE6">
              <w:rPr>
                <w:rFonts w:ascii="Times New Roman" w:hAnsi="Times New Roman" w:cs="Times New Roman"/>
                <w:sz w:val="24"/>
                <w:szCs w:val="24"/>
              </w:rPr>
              <w:t>.</w:t>
            </w:r>
          </w:p>
          <w:p w14:paraId="2438A234" w14:textId="77777777" w:rsidR="00662293" w:rsidRPr="001F5FE6" w:rsidRDefault="00662293" w:rsidP="002A3F99">
            <w:pPr>
              <w:tabs>
                <w:tab w:val="left" w:pos="1056"/>
              </w:tabs>
              <w:jc w:val="both"/>
              <w:rPr>
                <w:rFonts w:ascii="Times New Roman" w:hAnsi="Times New Roman" w:cs="Times New Roman"/>
                <w:sz w:val="24"/>
                <w:szCs w:val="24"/>
              </w:rPr>
            </w:pPr>
          </w:p>
          <w:p w14:paraId="125FE3D3" w14:textId="24A7B81C" w:rsidR="00E00D02" w:rsidRDefault="00E00D02" w:rsidP="002A3F99">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No se aporta información cuantitativa respecto de los requerimientos de dólares y </w:t>
            </w:r>
            <w:r w:rsidR="00662293" w:rsidRPr="001F5FE6">
              <w:rPr>
                <w:rFonts w:ascii="Times New Roman" w:hAnsi="Times New Roman" w:cs="Times New Roman"/>
                <w:sz w:val="24"/>
                <w:szCs w:val="24"/>
              </w:rPr>
              <w:t>la</w:t>
            </w:r>
            <w:r w:rsidRPr="001F5FE6">
              <w:rPr>
                <w:rFonts w:ascii="Times New Roman" w:hAnsi="Times New Roman" w:cs="Times New Roman"/>
                <w:sz w:val="24"/>
                <w:szCs w:val="24"/>
              </w:rPr>
              <w:t xml:space="preserve"> afectación </w:t>
            </w:r>
            <w:r w:rsidR="00662293" w:rsidRPr="001F5FE6">
              <w:rPr>
                <w:rFonts w:ascii="Times New Roman" w:hAnsi="Times New Roman" w:cs="Times New Roman"/>
                <w:sz w:val="24"/>
                <w:szCs w:val="24"/>
              </w:rPr>
              <w:t>en el mercado cambiario.</w:t>
            </w:r>
          </w:p>
          <w:p w14:paraId="514EC6CA" w14:textId="77777777" w:rsidR="00614795" w:rsidRDefault="00614795" w:rsidP="002A3F99">
            <w:pPr>
              <w:tabs>
                <w:tab w:val="left" w:pos="1056"/>
              </w:tabs>
              <w:jc w:val="both"/>
              <w:rPr>
                <w:rFonts w:ascii="Times New Roman" w:hAnsi="Times New Roman" w:cs="Times New Roman"/>
                <w:sz w:val="24"/>
                <w:szCs w:val="24"/>
              </w:rPr>
            </w:pPr>
          </w:p>
          <w:p w14:paraId="1D22983A" w14:textId="77777777" w:rsidR="00235ECC" w:rsidRDefault="00235ECC" w:rsidP="002A3F99">
            <w:pPr>
              <w:tabs>
                <w:tab w:val="left" w:pos="1056"/>
              </w:tabs>
              <w:jc w:val="both"/>
              <w:rPr>
                <w:rFonts w:ascii="Times New Roman" w:hAnsi="Times New Roman" w:cs="Times New Roman"/>
                <w:sz w:val="24"/>
                <w:szCs w:val="24"/>
                <w:highlight w:val="yellow"/>
              </w:rPr>
            </w:pPr>
          </w:p>
          <w:p w14:paraId="737BC165" w14:textId="77777777" w:rsidR="00235ECC" w:rsidRDefault="00235ECC" w:rsidP="002A3F99">
            <w:pPr>
              <w:tabs>
                <w:tab w:val="left" w:pos="1056"/>
              </w:tabs>
              <w:jc w:val="both"/>
              <w:rPr>
                <w:rFonts w:ascii="Times New Roman" w:hAnsi="Times New Roman" w:cs="Times New Roman"/>
                <w:sz w:val="24"/>
                <w:szCs w:val="24"/>
                <w:highlight w:val="yellow"/>
              </w:rPr>
            </w:pPr>
          </w:p>
          <w:p w14:paraId="29EA2837" w14:textId="77777777" w:rsidR="00235ECC" w:rsidRDefault="00235ECC" w:rsidP="002A3F99">
            <w:pPr>
              <w:tabs>
                <w:tab w:val="left" w:pos="1056"/>
              </w:tabs>
              <w:jc w:val="both"/>
              <w:rPr>
                <w:rFonts w:ascii="Times New Roman" w:hAnsi="Times New Roman" w:cs="Times New Roman"/>
                <w:sz w:val="24"/>
                <w:szCs w:val="24"/>
                <w:highlight w:val="yellow"/>
              </w:rPr>
            </w:pPr>
          </w:p>
          <w:p w14:paraId="2EE9C347" w14:textId="77777777" w:rsidR="00235ECC" w:rsidRDefault="00235ECC" w:rsidP="002A3F99">
            <w:pPr>
              <w:tabs>
                <w:tab w:val="left" w:pos="1056"/>
              </w:tabs>
              <w:jc w:val="both"/>
              <w:rPr>
                <w:rFonts w:ascii="Times New Roman" w:hAnsi="Times New Roman" w:cs="Times New Roman"/>
                <w:sz w:val="24"/>
                <w:szCs w:val="24"/>
                <w:highlight w:val="yellow"/>
              </w:rPr>
            </w:pPr>
          </w:p>
          <w:p w14:paraId="5757D58A" w14:textId="77777777" w:rsidR="00235ECC" w:rsidRDefault="00235ECC" w:rsidP="002A3F99">
            <w:pPr>
              <w:tabs>
                <w:tab w:val="left" w:pos="1056"/>
              </w:tabs>
              <w:jc w:val="both"/>
              <w:rPr>
                <w:rFonts w:ascii="Times New Roman" w:hAnsi="Times New Roman" w:cs="Times New Roman"/>
                <w:sz w:val="24"/>
                <w:szCs w:val="24"/>
                <w:highlight w:val="yellow"/>
              </w:rPr>
            </w:pPr>
          </w:p>
          <w:p w14:paraId="48B55DB7" w14:textId="77777777" w:rsidR="00235ECC" w:rsidRDefault="00235ECC" w:rsidP="002A3F99">
            <w:pPr>
              <w:tabs>
                <w:tab w:val="left" w:pos="1056"/>
              </w:tabs>
              <w:jc w:val="both"/>
              <w:rPr>
                <w:rFonts w:ascii="Times New Roman" w:hAnsi="Times New Roman" w:cs="Times New Roman"/>
                <w:sz w:val="24"/>
                <w:szCs w:val="24"/>
                <w:highlight w:val="yellow"/>
              </w:rPr>
            </w:pPr>
          </w:p>
          <w:p w14:paraId="505063EE" w14:textId="77777777" w:rsidR="00235ECC" w:rsidRDefault="00235ECC" w:rsidP="002A3F99">
            <w:pPr>
              <w:tabs>
                <w:tab w:val="left" w:pos="1056"/>
              </w:tabs>
              <w:jc w:val="both"/>
              <w:rPr>
                <w:rFonts w:ascii="Times New Roman" w:hAnsi="Times New Roman" w:cs="Times New Roman"/>
                <w:sz w:val="24"/>
                <w:szCs w:val="24"/>
                <w:highlight w:val="yellow"/>
              </w:rPr>
            </w:pPr>
          </w:p>
          <w:p w14:paraId="737C968A" w14:textId="77777777" w:rsidR="00235ECC" w:rsidRDefault="00235ECC" w:rsidP="002A3F99">
            <w:pPr>
              <w:tabs>
                <w:tab w:val="left" w:pos="1056"/>
              </w:tabs>
              <w:jc w:val="both"/>
              <w:rPr>
                <w:rFonts w:ascii="Times New Roman" w:hAnsi="Times New Roman" w:cs="Times New Roman"/>
                <w:sz w:val="24"/>
                <w:szCs w:val="24"/>
                <w:highlight w:val="yellow"/>
              </w:rPr>
            </w:pPr>
          </w:p>
          <w:p w14:paraId="06FBF987" w14:textId="77777777" w:rsidR="00235ECC" w:rsidRDefault="00235ECC" w:rsidP="002A3F99">
            <w:pPr>
              <w:tabs>
                <w:tab w:val="left" w:pos="1056"/>
              </w:tabs>
              <w:jc w:val="both"/>
              <w:rPr>
                <w:rFonts w:ascii="Times New Roman" w:hAnsi="Times New Roman" w:cs="Times New Roman"/>
                <w:sz w:val="24"/>
                <w:szCs w:val="24"/>
                <w:highlight w:val="yellow"/>
              </w:rPr>
            </w:pPr>
          </w:p>
          <w:p w14:paraId="249505CA" w14:textId="77777777" w:rsidR="00235ECC" w:rsidRPr="00A639B8" w:rsidRDefault="00235ECC" w:rsidP="002A3F99">
            <w:pPr>
              <w:tabs>
                <w:tab w:val="left" w:pos="1056"/>
              </w:tabs>
              <w:jc w:val="both"/>
              <w:rPr>
                <w:rFonts w:ascii="Times New Roman" w:hAnsi="Times New Roman" w:cs="Times New Roman"/>
                <w:sz w:val="24"/>
                <w:szCs w:val="24"/>
              </w:rPr>
            </w:pPr>
          </w:p>
          <w:p w14:paraId="426EF46B" w14:textId="6E5BD911" w:rsidR="00614795" w:rsidRPr="001F5FE6" w:rsidRDefault="00614795" w:rsidP="002A3F99">
            <w:pPr>
              <w:tabs>
                <w:tab w:val="left" w:pos="1056"/>
              </w:tabs>
              <w:jc w:val="both"/>
              <w:rPr>
                <w:rFonts w:ascii="Times New Roman" w:hAnsi="Times New Roman" w:cs="Times New Roman"/>
                <w:sz w:val="24"/>
                <w:szCs w:val="24"/>
              </w:rPr>
            </w:pPr>
            <w:r w:rsidRPr="00A639B8">
              <w:rPr>
                <w:rFonts w:ascii="Times New Roman" w:hAnsi="Times New Roman" w:cs="Times New Roman"/>
                <w:sz w:val="24"/>
                <w:szCs w:val="24"/>
              </w:rPr>
              <w:t>Se suprime la información relativa a costos remitida por la operadora, según el oficio BCROPC-364-23 del 20 de diciembre de 2023, por considerar dicha entidad, que se trata de información privada de carácter comercial.</w:t>
            </w:r>
          </w:p>
        </w:tc>
        <w:tc>
          <w:tcPr>
            <w:tcW w:w="3482" w:type="dxa"/>
            <w:gridSpan w:val="2"/>
          </w:tcPr>
          <w:p w14:paraId="35A3775A" w14:textId="77777777" w:rsidR="00543872" w:rsidRPr="001F5FE6" w:rsidRDefault="00543872" w:rsidP="00543872">
            <w:pPr>
              <w:tabs>
                <w:tab w:val="left" w:pos="1056"/>
              </w:tabs>
              <w:rPr>
                <w:rFonts w:ascii="Times New Roman" w:hAnsi="Times New Roman" w:cs="Times New Roman"/>
                <w:b/>
                <w:sz w:val="24"/>
                <w:szCs w:val="24"/>
              </w:rPr>
            </w:pPr>
          </w:p>
        </w:tc>
      </w:tr>
      <w:tr w:rsidR="00543872" w:rsidRPr="001F5FE6" w14:paraId="5E6C10CD" w14:textId="77777777" w:rsidTr="001F5FE6">
        <w:tc>
          <w:tcPr>
            <w:tcW w:w="3488" w:type="dxa"/>
            <w:gridSpan w:val="2"/>
          </w:tcPr>
          <w:p w14:paraId="35E46D16" w14:textId="77777777" w:rsidR="00543872" w:rsidRPr="001F5FE6" w:rsidRDefault="00543872" w:rsidP="009045D5">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4D1AB6F5" w14:textId="705AA1B6" w:rsidR="00543872" w:rsidRPr="001F5FE6" w:rsidRDefault="00146033" w:rsidP="009045D5">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BANCO NACIONAL DE COSTA RICA</w:t>
            </w:r>
          </w:p>
          <w:p w14:paraId="3A3CA550"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El estudio técnico de SUPEN considera que el 1 de octubre de 2024 es un espacio suficiente para la implementación de los cambios; no obstante, debe valorarse que esta es una reforma profunda del modelo actual, lo cual no solo implica gestiones operativas por parte de las operadoras, sino que primordialmente se debe considerar la sensibilización y comunicación hacía los afiliados. Debido a lo anterior, se concluye que el tiempo establecido (en función del alcance de la norma) no considera principios de razonabilidad y proporcionalidad para la adecuada implementación de los cambios. </w:t>
            </w:r>
          </w:p>
          <w:p w14:paraId="1739BFF5" w14:textId="439EAFC6"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Como parte del análisis que se realizó a la norma, se sugiere valorar que la entrada en vigor del modelo de Fondos Generacionales en el ROP sea a partir del 1 de enero del 2025 en fondo 7A y a partir del 1 de enero del 2026 en los demás fondos generacionales, por todo lo que conlleva su aplicación.</w:t>
            </w:r>
          </w:p>
        </w:tc>
        <w:tc>
          <w:tcPr>
            <w:tcW w:w="3482" w:type="dxa"/>
          </w:tcPr>
          <w:p w14:paraId="1D85E11D" w14:textId="2354E691" w:rsidR="00543872" w:rsidRPr="001F5FE6" w:rsidRDefault="00662293"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amplía el plazo de </w:t>
            </w:r>
            <w:r w:rsidR="00D1618C" w:rsidRPr="001F5FE6">
              <w:rPr>
                <w:rFonts w:ascii="Times New Roman" w:hAnsi="Times New Roman" w:cs="Times New Roman"/>
                <w:sz w:val="24"/>
                <w:szCs w:val="24"/>
              </w:rPr>
              <w:t>entrada</w:t>
            </w:r>
            <w:r w:rsidRPr="001F5FE6">
              <w:rPr>
                <w:rFonts w:ascii="Times New Roman" w:hAnsi="Times New Roman" w:cs="Times New Roman"/>
                <w:sz w:val="24"/>
                <w:szCs w:val="24"/>
              </w:rPr>
              <w:t>.</w:t>
            </w:r>
          </w:p>
        </w:tc>
        <w:tc>
          <w:tcPr>
            <w:tcW w:w="3482" w:type="dxa"/>
            <w:gridSpan w:val="2"/>
          </w:tcPr>
          <w:p w14:paraId="3419D779" w14:textId="77777777" w:rsidR="00543872" w:rsidRPr="001F5FE6" w:rsidRDefault="00543872" w:rsidP="009045D5">
            <w:pPr>
              <w:tabs>
                <w:tab w:val="left" w:pos="1056"/>
              </w:tabs>
              <w:jc w:val="both"/>
              <w:rPr>
                <w:rFonts w:ascii="Times New Roman" w:hAnsi="Times New Roman" w:cs="Times New Roman"/>
                <w:b/>
                <w:sz w:val="24"/>
                <w:szCs w:val="24"/>
              </w:rPr>
            </w:pPr>
          </w:p>
        </w:tc>
      </w:tr>
      <w:tr w:rsidR="00543872" w:rsidRPr="001F5FE6" w14:paraId="619674F4" w14:textId="77777777" w:rsidTr="001F5FE6">
        <w:tc>
          <w:tcPr>
            <w:tcW w:w="3488" w:type="dxa"/>
            <w:gridSpan w:val="2"/>
          </w:tcPr>
          <w:p w14:paraId="051E6904" w14:textId="77777777" w:rsidR="00543872" w:rsidRPr="001F5FE6" w:rsidRDefault="00543872" w:rsidP="009045D5">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26455366" w14:textId="77777777" w:rsidR="00543872" w:rsidRPr="001F5FE6" w:rsidRDefault="00543872" w:rsidP="009045D5">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BAC SAN JOSE, OPC</w:t>
            </w:r>
          </w:p>
          <w:p w14:paraId="4BF640E6"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establece el 1° de octubre de </w:t>
            </w:r>
          </w:p>
          <w:p w14:paraId="4124A6E6" w14:textId="26BA9AC9"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2024 para </w:t>
            </w:r>
            <w:r w:rsidR="00D1618C" w:rsidRPr="001F5FE6">
              <w:rPr>
                <w:rFonts w:ascii="Times New Roman" w:hAnsi="Times New Roman" w:cs="Times New Roman"/>
                <w:sz w:val="24"/>
                <w:szCs w:val="24"/>
              </w:rPr>
              <w:t>entrada en vigor</w:t>
            </w:r>
            <w:r w:rsidRPr="001F5FE6">
              <w:rPr>
                <w:rFonts w:ascii="Times New Roman" w:hAnsi="Times New Roman" w:cs="Times New Roman"/>
                <w:sz w:val="24"/>
                <w:szCs w:val="24"/>
              </w:rPr>
              <w:t xml:space="preserve"> de </w:t>
            </w:r>
          </w:p>
          <w:p w14:paraId="36239C3F"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las modificaciones.</w:t>
            </w:r>
          </w:p>
          <w:p w14:paraId="0F2DFCCC"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Dada la profundidad de esta </w:t>
            </w:r>
          </w:p>
          <w:p w14:paraId="7247E4C4"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reforma, y siendo el primer texto </w:t>
            </w:r>
          </w:p>
          <w:p w14:paraId="4B20180E"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al cual se ha tenido acceso para </w:t>
            </w:r>
          </w:p>
          <w:p w14:paraId="2947BDCF"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conocer de forma detallada la </w:t>
            </w:r>
          </w:p>
          <w:p w14:paraId="4049772E"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propuesta del regulador, el </w:t>
            </w:r>
          </w:p>
          <w:p w14:paraId="5D6DF667"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tiempo es insuficiente. </w:t>
            </w:r>
          </w:p>
          <w:p w14:paraId="54FB1AD6" w14:textId="719E1086"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La propuesta implica requerimientos fuertes en ámbitos como:</w:t>
            </w:r>
          </w:p>
          <w:p w14:paraId="40417050"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Infraestructura tecnológica</w:t>
            </w:r>
          </w:p>
          <w:p w14:paraId="297E8E79"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Capacitación con diferentes </w:t>
            </w:r>
          </w:p>
          <w:p w14:paraId="7EC21A5E" w14:textId="47CE0B75"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alcances para múltiples equipos (por ejemplo: inversiones, operativos, comercial, riesgos, auditoría)</w:t>
            </w:r>
          </w:p>
          <w:p w14:paraId="777A960F"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Comunicación a los afiliados, </w:t>
            </w:r>
          </w:p>
          <w:p w14:paraId="4B4E82C4" w14:textId="68BA75FD"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Considerando lo anterior, un plazo de implementación inferior a 11 meses se considera insuficiente y se podría incurrir en riesgos importantes. Se estima que para completar el cambio de forma prudente el plazo mínimo de </w:t>
            </w:r>
          </w:p>
          <w:p w14:paraId="1DFB8208"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implementación debe ser de 24 </w:t>
            </w:r>
          </w:p>
          <w:p w14:paraId="7AAF7DB0" w14:textId="6A743398" w:rsidR="00543872" w:rsidRPr="001F5FE6" w:rsidRDefault="00543872" w:rsidP="009045D5">
            <w:pPr>
              <w:tabs>
                <w:tab w:val="left" w:pos="1056"/>
              </w:tabs>
              <w:jc w:val="both"/>
              <w:rPr>
                <w:rFonts w:ascii="Times New Roman" w:hAnsi="Times New Roman" w:cs="Times New Roman"/>
                <w:sz w:val="24"/>
                <w:szCs w:val="24"/>
                <w:highlight w:val="yellow"/>
              </w:rPr>
            </w:pPr>
            <w:r w:rsidRPr="001F5FE6">
              <w:rPr>
                <w:rFonts w:ascii="Times New Roman" w:hAnsi="Times New Roman" w:cs="Times New Roman"/>
                <w:sz w:val="24"/>
                <w:szCs w:val="24"/>
              </w:rPr>
              <w:t xml:space="preserve">meses, después de la </w:t>
            </w:r>
            <w:r w:rsidR="00D1618C" w:rsidRPr="001F5FE6">
              <w:rPr>
                <w:rFonts w:ascii="Times New Roman" w:hAnsi="Times New Roman" w:cs="Times New Roman"/>
                <w:sz w:val="24"/>
                <w:szCs w:val="24"/>
              </w:rPr>
              <w:t>entrada en vigor</w:t>
            </w:r>
            <w:r w:rsidRPr="001F5FE6">
              <w:rPr>
                <w:rFonts w:ascii="Times New Roman" w:hAnsi="Times New Roman" w:cs="Times New Roman"/>
                <w:sz w:val="24"/>
                <w:szCs w:val="24"/>
              </w:rPr>
              <w:t xml:space="preserve"> de la reforma.</w:t>
            </w:r>
          </w:p>
        </w:tc>
        <w:tc>
          <w:tcPr>
            <w:tcW w:w="3482" w:type="dxa"/>
          </w:tcPr>
          <w:p w14:paraId="3975D4D4" w14:textId="4AC801D1" w:rsidR="00543872" w:rsidRPr="001F5FE6" w:rsidRDefault="00662293"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amplía el plazo de </w:t>
            </w:r>
            <w:r w:rsidR="00D1618C" w:rsidRPr="001F5FE6">
              <w:rPr>
                <w:rFonts w:ascii="Times New Roman" w:hAnsi="Times New Roman" w:cs="Times New Roman"/>
                <w:sz w:val="24"/>
                <w:szCs w:val="24"/>
              </w:rPr>
              <w:t>entrada</w:t>
            </w:r>
            <w:r w:rsidRPr="001F5FE6">
              <w:rPr>
                <w:rFonts w:ascii="Times New Roman" w:hAnsi="Times New Roman" w:cs="Times New Roman"/>
                <w:sz w:val="24"/>
                <w:szCs w:val="24"/>
              </w:rPr>
              <w:t>.</w:t>
            </w:r>
          </w:p>
        </w:tc>
        <w:tc>
          <w:tcPr>
            <w:tcW w:w="3482" w:type="dxa"/>
            <w:gridSpan w:val="2"/>
          </w:tcPr>
          <w:p w14:paraId="7872A7A6" w14:textId="77777777" w:rsidR="00543872" w:rsidRPr="001F5FE6" w:rsidRDefault="00543872" w:rsidP="009045D5">
            <w:pPr>
              <w:tabs>
                <w:tab w:val="left" w:pos="1056"/>
              </w:tabs>
              <w:jc w:val="both"/>
              <w:rPr>
                <w:rFonts w:ascii="Times New Roman" w:hAnsi="Times New Roman" w:cs="Times New Roman"/>
                <w:b/>
                <w:sz w:val="24"/>
                <w:szCs w:val="24"/>
              </w:rPr>
            </w:pPr>
          </w:p>
        </w:tc>
      </w:tr>
      <w:tr w:rsidR="00543872" w:rsidRPr="001F5FE6" w14:paraId="67AE81B6" w14:textId="77777777" w:rsidTr="001F5FE6">
        <w:tc>
          <w:tcPr>
            <w:tcW w:w="3488" w:type="dxa"/>
            <w:gridSpan w:val="2"/>
          </w:tcPr>
          <w:p w14:paraId="7D9B7359" w14:textId="77777777" w:rsidR="00543872" w:rsidRPr="001F5FE6" w:rsidRDefault="00543872" w:rsidP="009045D5">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4C16E1ED" w14:textId="1ED88A84" w:rsidR="00543872" w:rsidRPr="001F5FE6" w:rsidRDefault="004B7E5D" w:rsidP="009045D5">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3F91AA68"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Dado los recursos necesarios y costos incrementales para la implementación del proyecto, administrativamente BN Vital como empresa sujeta a la administración de fondos públicos, debe cumplir con una modificación presupuestaria que debe ser aprobada por nuestra Junta Directiva.</w:t>
            </w:r>
          </w:p>
          <w:p w14:paraId="52432734"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estima en 30 días la modificación presupuestaria aprobada por Junta Directiva de BN Vital.</w:t>
            </w:r>
          </w:p>
          <w:p w14:paraId="7543E468"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Los recursos de TI que deben contratarse por SICOP para garantizar el avance en las tareas críticas para la implementación del proyecto de fondos generacionales, sin alterar los objetivos definidos en el Plan Anual Operativo aprobado por nuestra Junta Directiva, mediante la sesión N°550, celebrada el 20 de septiembre 2023 y comunicada a la Contraloría General de la República el día 27 de septiembre, mediante el oficio BNVital-GG-260-2023,tiene un estimado de 144 días hábiles (hasta 209 días si se presentaran apelaciones).</w:t>
            </w:r>
          </w:p>
          <w:p w14:paraId="489E66E9"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 inviable para BN Vital empezar el desarrollo del proyecto de fondos generacionales en los próximos 7 meses. Lo anterior, sólo sería posible mediante una modificación del Plan Anual Operativo de BN Vital con las afectaciones que ello tiene.</w:t>
            </w:r>
          </w:p>
          <w:p w14:paraId="7FDEDFAB" w14:textId="1BE1870B"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Por último, considerando que esta reforma trae consigo una serie de costos fijos incrementales descritos anteriormente, existe la posibilidad de mitigar este incremento y no trasladarlo al afiliado vía</w:t>
            </w:r>
            <w:r w:rsidR="003725AD" w:rsidRPr="001F5FE6">
              <w:rPr>
                <w:rFonts w:ascii="Times New Roman" w:hAnsi="Times New Roman" w:cs="Times New Roman"/>
                <w:sz w:val="24"/>
                <w:szCs w:val="24"/>
              </w:rPr>
              <w:t xml:space="preserve"> </w:t>
            </w:r>
            <w:r w:rsidRPr="001F5FE6">
              <w:rPr>
                <w:rFonts w:ascii="Times New Roman" w:hAnsi="Times New Roman" w:cs="Times New Roman"/>
                <w:sz w:val="24"/>
                <w:szCs w:val="24"/>
              </w:rPr>
              <w:t>disminución de utilidades. Lo anterior es factible si el proceso de separación de fondos se acompaña de un proceso de optimización de procesos.</w:t>
            </w:r>
          </w:p>
          <w:p w14:paraId="243799F6"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Este diseño de los nuevos fondos, que mitigue en costo incremental requiere hasta 24 meses de programación, según se aprecia en el siguiente cronograma:</w:t>
            </w:r>
          </w:p>
          <w:p w14:paraId="3325EFA2" w14:textId="77777777" w:rsidR="003725AD" w:rsidRPr="001F5FE6" w:rsidRDefault="003725AD" w:rsidP="009045D5">
            <w:pPr>
              <w:tabs>
                <w:tab w:val="left" w:pos="1056"/>
              </w:tabs>
              <w:jc w:val="both"/>
              <w:rPr>
                <w:rFonts w:ascii="Times New Roman" w:hAnsi="Times New Roman" w:cs="Times New Roman"/>
                <w:sz w:val="24"/>
                <w:szCs w:val="24"/>
              </w:rPr>
            </w:pPr>
          </w:p>
          <w:p w14:paraId="3BAFE67F" w14:textId="25128A08"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noProof/>
                <w:sz w:val="24"/>
                <w:szCs w:val="24"/>
              </w:rPr>
              <w:drawing>
                <wp:inline distT="0" distB="0" distL="0" distR="0" wp14:anchorId="0B938CB0" wp14:editId="1967E191">
                  <wp:extent cx="2198788" cy="1164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6089" cy="1168457"/>
                          </a:xfrm>
                          <a:prstGeom prst="rect">
                            <a:avLst/>
                          </a:prstGeom>
                          <a:noFill/>
                        </pic:spPr>
                      </pic:pic>
                    </a:graphicData>
                  </a:graphic>
                </wp:inline>
              </w:drawing>
            </w:r>
          </w:p>
          <w:p w14:paraId="0DF62FDE" w14:textId="318E506B"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Para efectos de entender el cronograma deben considerarse los siguientes supuestos:</w:t>
            </w:r>
          </w:p>
          <w:p w14:paraId="3896FD0A"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1. El proyecto iniciaría el 2 de enero del 2024.</w:t>
            </w:r>
          </w:p>
          <w:p w14:paraId="1376349D"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2. De parte de la Gerencia de Tecnología de Información se destinarían:</w:t>
            </w:r>
          </w:p>
          <w:p w14:paraId="38CD258E"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a. 2 ingenieros para el módulo de Administración de inversiones</w:t>
            </w:r>
          </w:p>
          <w:p w14:paraId="31268D1B"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b. 2 ingenieros para el módulo de gestión de cuentas de los afiliados</w:t>
            </w:r>
          </w:p>
          <w:p w14:paraId="2F001A74"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c. 2 ingenieros para el módulo Contable – Financiero</w:t>
            </w:r>
          </w:p>
          <w:p w14:paraId="32039F38" w14:textId="47C0CB2A"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d. 2 ingenieros de una empresa externa para atender cambios a aplicativos de cara al cliente para las mejoras en gestión de cuentas de los afiliados y en ajustes para Producto y Comercialización.</w:t>
            </w:r>
          </w:p>
          <w:p w14:paraId="50000155"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3. Varias de las tareas se desarrollarán en paralelo, sin embargo, esto depende de la disponibilidad de usuarios que pueda proporcionar cada área involucrada.</w:t>
            </w:r>
          </w:p>
          <w:p w14:paraId="4FA5142B" w14:textId="31ECBF92" w:rsidR="00543872" w:rsidRPr="001F5FE6" w:rsidRDefault="00543872" w:rsidP="009045D5">
            <w:pPr>
              <w:tabs>
                <w:tab w:val="left" w:pos="1056"/>
              </w:tabs>
              <w:jc w:val="both"/>
              <w:rPr>
                <w:rFonts w:ascii="Times New Roman" w:hAnsi="Times New Roman" w:cs="Times New Roman"/>
                <w:sz w:val="24"/>
                <w:szCs w:val="24"/>
                <w:highlight w:val="yellow"/>
              </w:rPr>
            </w:pPr>
            <w:r w:rsidRPr="001F5FE6">
              <w:rPr>
                <w:rFonts w:ascii="Times New Roman" w:hAnsi="Times New Roman" w:cs="Times New Roman"/>
                <w:sz w:val="24"/>
                <w:szCs w:val="24"/>
              </w:rPr>
              <w:t>Siendo que la implementación de esta reforma altera</w:t>
            </w:r>
            <w:r w:rsidR="00565B94" w:rsidRPr="001F5FE6">
              <w:rPr>
                <w:rFonts w:ascii="Times New Roman" w:hAnsi="Times New Roman" w:cs="Times New Roman"/>
                <w:sz w:val="24"/>
                <w:szCs w:val="24"/>
              </w:rPr>
              <w:t xml:space="preserve"> </w:t>
            </w:r>
            <w:r w:rsidRPr="001F5FE6">
              <w:rPr>
                <w:rFonts w:ascii="Times New Roman" w:hAnsi="Times New Roman" w:cs="Times New Roman"/>
                <w:sz w:val="24"/>
                <w:szCs w:val="24"/>
              </w:rPr>
              <w:t>significativamente la consecución de nuestro plan anual operativo ya aprobado por Junta Directiva, y que el mismo fue confeccionado con el propósito no sólo de fortalecer la posición de BN Vital, sino que este fortalecimiento sea transferido a nuestro afiliado vía mayor comunicación y asesoría, mejor experiencia de servicio y mayores utilidades es fundamental que el tiempo de implementación no sea inferior a los 24 meses.</w:t>
            </w:r>
          </w:p>
        </w:tc>
        <w:tc>
          <w:tcPr>
            <w:tcW w:w="3482" w:type="dxa"/>
          </w:tcPr>
          <w:p w14:paraId="0B0392C3" w14:textId="0851C863" w:rsidR="00543872" w:rsidRPr="001F5FE6" w:rsidRDefault="00E64ED9"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amplía el plazo de </w:t>
            </w:r>
            <w:r w:rsidR="00D1618C" w:rsidRPr="001F5FE6">
              <w:rPr>
                <w:rFonts w:ascii="Times New Roman" w:hAnsi="Times New Roman" w:cs="Times New Roman"/>
                <w:sz w:val="24"/>
                <w:szCs w:val="24"/>
              </w:rPr>
              <w:t>entrada</w:t>
            </w:r>
            <w:r w:rsidRPr="001F5FE6">
              <w:rPr>
                <w:rFonts w:ascii="Times New Roman" w:hAnsi="Times New Roman" w:cs="Times New Roman"/>
                <w:sz w:val="24"/>
                <w:szCs w:val="24"/>
              </w:rPr>
              <w:t>.</w:t>
            </w:r>
          </w:p>
        </w:tc>
        <w:tc>
          <w:tcPr>
            <w:tcW w:w="3482" w:type="dxa"/>
            <w:gridSpan w:val="2"/>
          </w:tcPr>
          <w:p w14:paraId="2321EDDA" w14:textId="77777777" w:rsidR="00543872" w:rsidRPr="001F5FE6" w:rsidRDefault="00543872" w:rsidP="009045D5">
            <w:pPr>
              <w:tabs>
                <w:tab w:val="left" w:pos="1056"/>
              </w:tabs>
              <w:jc w:val="both"/>
              <w:rPr>
                <w:rFonts w:ascii="Times New Roman" w:hAnsi="Times New Roman" w:cs="Times New Roman"/>
                <w:b/>
                <w:sz w:val="24"/>
                <w:szCs w:val="24"/>
              </w:rPr>
            </w:pPr>
          </w:p>
        </w:tc>
      </w:tr>
      <w:tr w:rsidR="00543872" w:rsidRPr="001F5FE6" w14:paraId="0036EFDD" w14:textId="77777777" w:rsidTr="001F5FE6">
        <w:tc>
          <w:tcPr>
            <w:tcW w:w="3488" w:type="dxa"/>
            <w:gridSpan w:val="2"/>
          </w:tcPr>
          <w:p w14:paraId="45DB1FB6" w14:textId="77777777" w:rsidR="00543872" w:rsidRPr="001F5FE6" w:rsidRDefault="00543872" w:rsidP="009045D5">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46D9091E" w14:textId="77777777" w:rsidR="00543872" w:rsidRPr="001F5FE6" w:rsidRDefault="00543872" w:rsidP="009045D5">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BN VITAL, OPC</w:t>
            </w:r>
          </w:p>
          <w:p w14:paraId="025C5F70" w14:textId="59EFA804"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Observación N°1: Considerando que hay plazo hasta el 22 de noviembre de 2023 para presentar observaciones o comentarios a la propuesta de reforma para la implementación del modelo de Fondos Generacionales Que la Superintendencia de pensiones deberá evaluar todas las observaciones o comentarios que reciba y determinar si deben realizarse ajustes a la propuesta de reforma. La versión definitiva de los cambios en la normativa estará siendo publicados en el mes de diciembre de 2023. Esto dejaría un plazo de 8 meses para realizar la implementación, lo cual, considerando la dimensión de la reforma puede ser insuficiente. Debe valorarse que esta es una reforma profunda del modelo actual, lo cual no solo implica gestiones operativas por parte de las operadoras, sino que primordialmente se debe considerar la sensibilización y comunicación hacía los afiliados. Debido a lo anterior, se concluye que el tiempo establecido (en función del alcance de la norma) no considera principios de razonabilidad y proporcionalidad para la adecuada implementación de los cambios.</w:t>
            </w:r>
          </w:p>
        </w:tc>
        <w:tc>
          <w:tcPr>
            <w:tcW w:w="3482" w:type="dxa"/>
          </w:tcPr>
          <w:p w14:paraId="2CC608C1" w14:textId="6F92FD5C" w:rsidR="00543872" w:rsidRPr="001F5FE6" w:rsidRDefault="0073033D"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amplía el plazo de </w:t>
            </w:r>
            <w:r w:rsidR="00D1618C" w:rsidRPr="001F5FE6">
              <w:rPr>
                <w:rFonts w:ascii="Times New Roman" w:hAnsi="Times New Roman" w:cs="Times New Roman"/>
                <w:sz w:val="24"/>
                <w:szCs w:val="24"/>
              </w:rPr>
              <w:t>entrada</w:t>
            </w:r>
            <w:r w:rsidRPr="001F5FE6">
              <w:rPr>
                <w:rFonts w:ascii="Times New Roman" w:hAnsi="Times New Roman" w:cs="Times New Roman"/>
                <w:sz w:val="24"/>
                <w:szCs w:val="24"/>
              </w:rPr>
              <w:t>.</w:t>
            </w:r>
          </w:p>
        </w:tc>
        <w:tc>
          <w:tcPr>
            <w:tcW w:w="3482" w:type="dxa"/>
            <w:gridSpan w:val="2"/>
          </w:tcPr>
          <w:p w14:paraId="444AAF61" w14:textId="77777777" w:rsidR="00543872" w:rsidRPr="001F5FE6" w:rsidRDefault="00543872" w:rsidP="009045D5">
            <w:pPr>
              <w:tabs>
                <w:tab w:val="left" w:pos="1056"/>
              </w:tabs>
              <w:jc w:val="both"/>
              <w:rPr>
                <w:rFonts w:ascii="Times New Roman" w:hAnsi="Times New Roman" w:cs="Times New Roman"/>
                <w:b/>
                <w:sz w:val="24"/>
                <w:szCs w:val="24"/>
              </w:rPr>
            </w:pPr>
          </w:p>
        </w:tc>
      </w:tr>
      <w:tr w:rsidR="00543872" w:rsidRPr="001F5FE6" w14:paraId="4F85D34C" w14:textId="77777777" w:rsidTr="001F5FE6">
        <w:tc>
          <w:tcPr>
            <w:tcW w:w="3488" w:type="dxa"/>
            <w:gridSpan w:val="2"/>
          </w:tcPr>
          <w:p w14:paraId="797180BA" w14:textId="77777777" w:rsidR="00543872" w:rsidRPr="001F5FE6" w:rsidRDefault="00543872" w:rsidP="009045D5">
            <w:pPr>
              <w:ind w:left="426" w:hanging="426"/>
              <w:contextualSpacing/>
              <w:jc w:val="both"/>
              <w:rPr>
                <w:rFonts w:ascii="Times New Roman" w:eastAsia="Times New Roman" w:hAnsi="Times New Roman" w:cs="Times New Roman"/>
                <w:b/>
                <w:i/>
                <w:sz w:val="24"/>
                <w:szCs w:val="24"/>
                <w:lang w:eastAsia="es-ES"/>
              </w:rPr>
            </w:pPr>
          </w:p>
        </w:tc>
        <w:tc>
          <w:tcPr>
            <w:tcW w:w="3482" w:type="dxa"/>
          </w:tcPr>
          <w:p w14:paraId="2DBF4AEE" w14:textId="77777777" w:rsidR="00543872" w:rsidRPr="001F5FE6" w:rsidRDefault="00543872" w:rsidP="009045D5">
            <w:pPr>
              <w:tabs>
                <w:tab w:val="left" w:pos="1056"/>
              </w:tabs>
              <w:jc w:val="both"/>
              <w:rPr>
                <w:rFonts w:ascii="Times New Roman" w:hAnsi="Times New Roman" w:cs="Times New Roman"/>
                <w:b/>
                <w:sz w:val="24"/>
                <w:szCs w:val="24"/>
              </w:rPr>
            </w:pPr>
            <w:r w:rsidRPr="001F5FE6">
              <w:rPr>
                <w:rFonts w:ascii="Times New Roman" w:hAnsi="Times New Roman" w:cs="Times New Roman"/>
                <w:b/>
                <w:sz w:val="24"/>
                <w:szCs w:val="24"/>
              </w:rPr>
              <w:t>CCSS, OPC</w:t>
            </w:r>
          </w:p>
          <w:p w14:paraId="5A6D6234"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Propuesta de agregar un Transitorio a la Reforma </w:t>
            </w:r>
          </w:p>
          <w:p w14:paraId="315D3CC8"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60F1A0F7"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Se propone como un aspecto que permita agilizar la implementación de la Reforma, agregar un Transitorio que indique lo siguiente: </w:t>
            </w:r>
          </w:p>
          <w:p w14:paraId="30B91B8B"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Transitorio XX: “Durante la implementación de la reforma, SUPEN nombrará un equipo “resolutivo” para definir las reglas no previstas en la normativa emitida para esta reforma.  Los integrantes del equipo resolutivo, así como los canales de contacto, serán informados oportunamente.”  </w:t>
            </w:r>
          </w:p>
          <w:p w14:paraId="486267FB"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023BE2C7" w14:textId="495C21BA"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Esta propuesta busca que las entidades autorizadas no actúen de acuerdo con su interpretación, conocimiento, experiencia, o beneficio, de forma tal que no se generen diferencias en registros contables, en el manejo de las cuentas individuales, o en otros procedimientos que podrían ocasionar diferencias que imposibiliten la comparabilidad de la información financiera generada por cada entidad.  </w:t>
            </w:r>
          </w:p>
          <w:p w14:paraId="4E77908F"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5BF1947E" w14:textId="79FD9BAB"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4. </w:t>
            </w:r>
            <w:r w:rsidRPr="001F5FE6">
              <w:rPr>
                <w:rFonts w:ascii="Times New Roman" w:hAnsi="Times New Roman" w:cs="Times New Roman"/>
                <w:b/>
                <w:sz w:val="24"/>
                <w:szCs w:val="24"/>
              </w:rPr>
              <w:t>Apartado V. Vigencia</w:t>
            </w:r>
            <w:r w:rsidRPr="001F5FE6">
              <w:rPr>
                <w:rFonts w:ascii="Times New Roman" w:hAnsi="Times New Roman" w:cs="Times New Roman"/>
                <w:sz w:val="24"/>
                <w:szCs w:val="24"/>
              </w:rPr>
              <w:t xml:space="preserve"> </w:t>
            </w:r>
          </w:p>
          <w:p w14:paraId="5DDA8EBF"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24A32196"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No estamos de acuerdo con que la vigencia de la reforma sea a partir del 1 de octubre 2024, además de ser un tiempo muy corto, como se ha mencionado en otras partes de este documento, vemos los siguientes problemas en la fecha propuesta: </w:t>
            </w:r>
          </w:p>
          <w:p w14:paraId="214C360F"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03C2AAA1" w14:textId="5A586CF4"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Si la implementación del proyecto se realiza a partir del 01 de octubre 2024, generará una confusión importante a nivel de Estados Financieros, pues se tendrá durante 3 trimestres una auditoría financiera sobre el ROPC y en el último trimestre una sobre 4 fondos. </w:t>
            </w:r>
          </w:p>
          <w:p w14:paraId="5E189969" w14:textId="7777777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w:t>
            </w:r>
          </w:p>
          <w:p w14:paraId="70C23073" w14:textId="1DD4E466"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Adicionalmente se pierde trazabilidad contable en los estados financieros. </w:t>
            </w:r>
          </w:p>
          <w:p w14:paraId="1264457A" w14:textId="43F07D87" w:rsidR="00543872" w:rsidRPr="001F5FE6" w:rsidRDefault="00543872"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 Se sugiere que la implementación se de a partir del 1 de enero de un año para que al año siguiente exista comparabilidad de la información financiera.  </w:t>
            </w:r>
          </w:p>
        </w:tc>
        <w:tc>
          <w:tcPr>
            <w:tcW w:w="3482" w:type="dxa"/>
          </w:tcPr>
          <w:p w14:paraId="2BC1048E" w14:textId="0F809ED9" w:rsidR="00543872" w:rsidRPr="001F5FE6" w:rsidRDefault="00D4352D"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Se amplía el plazo de entrada.</w:t>
            </w:r>
          </w:p>
          <w:p w14:paraId="5DF1E7E1" w14:textId="77777777" w:rsidR="00D04BB8" w:rsidRPr="001F5FE6" w:rsidRDefault="00D04BB8" w:rsidP="009045D5">
            <w:pPr>
              <w:tabs>
                <w:tab w:val="left" w:pos="1056"/>
              </w:tabs>
              <w:jc w:val="both"/>
              <w:rPr>
                <w:rFonts w:ascii="Times New Roman" w:hAnsi="Times New Roman" w:cs="Times New Roman"/>
                <w:sz w:val="24"/>
                <w:szCs w:val="24"/>
              </w:rPr>
            </w:pPr>
          </w:p>
          <w:p w14:paraId="1BE13F57" w14:textId="77777777" w:rsidR="00D04BB8" w:rsidRPr="001F5FE6" w:rsidRDefault="00D04BB8" w:rsidP="009045D5">
            <w:pPr>
              <w:tabs>
                <w:tab w:val="left" w:pos="1056"/>
              </w:tabs>
              <w:jc w:val="both"/>
              <w:rPr>
                <w:rFonts w:ascii="Times New Roman" w:hAnsi="Times New Roman" w:cs="Times New Roman"/>
                <w:sz w:val="24"/>
                <w:szCs w:val="24"/>
              </w:rPr>
            </w:pPr>
          </w:p>
          <w:p w14:paraId="6A044C89" w14:textId="71C2BE4C" w:rsidR="00D04BB8" w:rsidRPr="001F5FE6" w:rsidRDefault="00CD5EAD" w:rsidP="009045D5">
            <w:pPr>
              <w:tabs>
                <w:tab w:val="left" w:pos="1056"/>
              </w:tabs>
              <w:jc w:val="both"/>
              <w:rPr>
                <w:rFonts w:ascii="Times New Roman" w:hAnsi="Times New Roman" w:cs="Times New Roman"/>
                <w:sz w:val="24"/>
                <w:szCs w:val="24"/>
              </w:rPr>
            </w:pPr>
            <w:r w:rsidRPr="001F5FE6">
              <w:rPr>
                <w:rFonts w:ascii="Times New Roman" w:hAnsi="Times New Roman" w:cs="Times New Roman"/>
                <w:sz w:val="24"/>
                <w:szCs w:val="24"/>
              </w:rPr>
              <w:t xml:space="preserve">A lo largo del último año, la superintendencia ha realizado diversas </w:t>
            </w:r>
            <w:r w:rsidR="008039C2" w:rsidRPr="001F5FE6">
              <w:rPr>
                <w:rFonts w:ascii="Times New Roman" w:hAnsi="Times New Roman" w:cs="Times New Roman"/>
                <w:sz w:val="24"/>
                <w:szCs w:val="24"/>
              </w:rPr>
              <w:t>reuniones a fin de exponer las características del modelo de gestión de los fondos generacionales y cada uno de sus componentes</w:t>
            </w:r>
            <w:r w:rsidR="00D0510C" w:rsidRPr="001F5FE6">
              <w:rPr>
                <w:rFonts w:ascii="Times New Roman" w:hAnsi="Times New Roman" w:cs="Times New Roman"/>
                <w:sz w:val="24"/>
                <w:szCs w:val="24"/>
              </w:rPr>
              <w:t>. Adicionalmente</w:t>
            </w:r>
            <w:r w:rsidR="008039C2" w:rsidRPr="001F5FE6">
              <w:rPr>
                <w:rFonts w:ascii="Times New Roman" w:hAnsi="Times New Roman" w:cs="Times New Roman"/>
                <w:sz w:val="24"/>
                <w:szCs w:val="24"/>
              </w:rPr>
              <w:t xml:space="preserve">, mediante el cronograma de implementación </w:t>
            </w:r>
            <w:r w:rsidR="00BC1A8C" w:rsidRPr="001F5FE6">
              <w:rPr>
                <w:rFonts w:ascii="Times New Roman" w:hAnsi="Times New Roman" w:cs="Times New Roman"/>
                <w:sz w:val="24"/>
                <w:szCs w:val="24"/>
              </w:rPr>
              <w:t xml:space="preserve">que las operadoras </w:t>
            </w:r>
            <w:r w:rsidR="00D14ECD" w:rsidRPr="001F5FE6">
              <w:rPr>
                <w:rFonts w:ascii="Times New Roman" w:hAnsi="Times New Roman" w:cs="Times New Roman"/>
                <w:sz w:val="24"/>
                <w:szCs w:val="24"/>
              </w:rPr>
              <w:t>emitan, el</w:t>
            </w:r>
            <w:r w:rsidR="008039C2" w:rsidRPr="001F5FE6">
              <w:rPr>
                <w:rFonts w:ascii="Times New Roman" w:hAnsi="Times New Roman" w:cs="Times New Roman"/>
                <w:sz w:val="24"/>
                <w:szCs w:val="24"/>
              </w:rPr>
              <w:t xml:space="preserve"> área de supervisión dará seguimiento a</w:t>
            </w:r>
            <w:r w:rsidR="00D0510C" w:rsidRPr="001F5FE6">
              <w:rPr>
                <w:rFonts w:ascii="Times New Roman" w:hAnsi="Times New Roman" w:cs="Times New Roman"/>
                <w:sz w:val="24"/>
                <w:szCs w:val="24"/>
              </w:rPr>
              <w:t xml:space="preserve"> la idoneidad y razonabilidad de esas acciones.</w:t>
            </w:r>
          </w:p>
          <w:p w14:paraId="08E0F2F1" w14:textId="77777777" w:rsidR="00345AF8" w:rsidRPr="001F5FE6" w:rsidRDefault="00345AF8" w:rsidP="009045D5">
            <w:pPr>
              <w:tabs>
                <w:tab w:val="left" w:pos="1056"/>
              </w:tabs>
              <w:jc w:val="both"/>
              <w:rPr>
                <w:rFonts w:ascii="Times New Roman" w:hAnsi="Times New Roman" w:cs="Times New Roman"/>
                <w:sz w:val="24"/>
                <w:szCs w:val="24"/>
              </w:rPr>
            </w:pPr>
          </w:p>
          <w:p w14:paraId="54206CD3" w14:textId="77777777" w:rsidR="00345AF8" w:rsidRPr="001F5FE6" w:rsidRDefault="00345AF8" w:rsidP="009045D5">
            <w:pPr>
              <w:tabs>
                <w:tab w:val="left" w:pos="1056"/>
              </w:tabs>
              <w:jc w:val="both"/>
              <w:rPr>
                <w:rFonts w:ascii="Times New Roman" w:hAnsi="Times New Roman" w:cs="Times New Roman"/>
                <w:sz w:val="24"/>
                <w:szCs w:val="24"/>
              </w:rPr>
            </w:pPr>
          </w:p>
          <w:p w14:paraId="291C4B59" w14:textId="77777777" w:rsidR="00345AF8" w:rsidRPr="001F5FE6" w:rsidRDefault="00345AF8" w:rsidP="009045D5">
            <w:pPr>
              <w:tabs>
                <w:tab w:val="left" w:pos="1056"/>
              </w:tabs>
              <w:jc w:val="both"/>
              <w:rPr>
                <w:rFonts w:ascii="Times New Roman" w:hAnsi="Times New Roman" w:cs="Times New Roman"/>
                <w:sz w:val="24"/>
                <w:szCs w:val="24"/>
              </w:rPr>
            </w:pPr>
          </w:p>
          <w:p w14:paraId="2BCA0DFF" w14:textId="7AFBCE0A" w:rsidR="00543872" w:rsidRPr="001F5FE6" w:rsidRDefault="00543872" w:rsidP="009045D5">
            <w:pPr>
              <w:tabs>
                <w:tab w:val="left" w:pos="1056"/>
              </w:tabs>
              <w:jc w:val="both"/>
              <w:rPr>
                <w:rFonts w:ascii="Times New Roman" w:hAnsi="Times New Roman" w:cs="Times New Roman"/>
                <w:sz w:val="24"/>
                <w:szCs w:val="24"/>
              </w:rPr>
            </w:pPr>
          </w:p>
        </w:tc>
        <w:tc>
          <w:tcPr>
            <w:tcW w:w="3482" w:type="dxa"/>
            <w:gridSpan w:val="2"/>
          </w:tcPr>
          <w:p w14:paraId="0187BDB7" w14:textId="77777777" w:rsidR="00543872" w:rsidRPr="001F5FE6" w:rsidRDefault="00543872" w:rsidP="009045D5">
            <w:pPr>
              <w:tabs>
                <w:tab w:val="left" w:pos="1056"/>
              </w:tabs>
              <w:jc w:val="both"/>
              <w:rPr>
                <w:rFonts w:ascii="Times New Roman" w:hAnsi="Times New Roman" w:cs="Times New Roman"/>
                <w:b/>
                <w:sz w:val="24"/>
                <w:szCs w:val="24"/>
              </w:rPr>
            </w:pPr>
          </w:p>
        </w:tc>
      </w:tr>
      <w:tr w:rsidR="00543872" w:rsidRPr="001F5FE6" w14:paraId="6FE242D4" w14:textId="77777777" w:rsidTr="001F5FE6">
        <w:tc>
          <w:tcPr>
            <w:tcW w:w="3488" w:type="dxa"/>
            <w:gridSpan w:val="2"/>
          </w:tcPr>
          <w:p w14:paraId="549EFD96" w14:textId="31528C67" w:rsidR="00543872" w:rsidRPr="001F5FE6" w:rsidRDefault="00543872" w:rsidP="00543872">
            <w:pPr>
              <w:ind w:left="426" w:hanging="426"/>
              <w:contextualSpacing/>
              <w:rPr>
                <w:rFonts w:ascii="Times New Roman" w:eastAsia="Times New Roman" w:hAnsi="Times New Roman" w:cs="Times New Roman"/>
                <w:b/>
                <w:i/>
                <w:sz w:val="24"/>
                <w:szCs w:val="24"/>
                <w:lang w:eastAsia="es-ES"/>
              </w:rPr>
            </w:pPr>
            <w:r w:rsidRPr="001F5FE6">
              <w:rPr>
                <w:rFonts w:ascii="Times New Roman" w:eastAsia="Times New Roman" w:hAnsi="Times New Roman" w:cs="Times New Roman"/>
                <w:sz w:val="24"/>
                <w:szCs w:val="24"/>
                <w:lang w:eastAsia="es-ES"/>
              </w:rPr>
              <w:t>Rige a partir de su publicación en el diario oficial La Gaceta</w:t>
            </w:r>
          </w:p>
        </w:tc>
        <w:tc>
          <w:tcPr>
            <w:tcW w:w="3482" w:type="dxa"/>
          </w:tcPr>
          <w:p w14:paraId="727341F9" w14:textId="77777777" w:rsidR="00543872" w:rsidRPr="001F5FE6" w:rsidRDefault="00543872" w:rsidP="00543872">
            <w:pPr>
              <w:tabs>
                <w:tab w:val="left" w:pos="1056"/>
              </w:tabs>
              <w:rPr>
                <w:rFonts w:ascii="Times New Roman" w:hAnsi="Times New Roman" w:cs="Times New Roman"/>
                <w:b/>
                <w:sz w:val="24"/>
                <w:szCs w:val="24"/>
              </w:rPr>
            </w:pPr>
          </w:p>
        </w:tc>
        <w:tc>
          <w:tcPr>
            <w:tcW w:w="3482" w:type="dxa"/>
          </w:tcPr>
          <w:p w14:paraId="4AB6EF88" w14:textId="77777777" w:rsidR="00543872" w:rsidRPr="001F5FE6" w:rsidRDefault="00543872" w:rsidP="00543872">
            <w:pPr>
              <w:tabs>
                <w:tab w:val="left" w:pos="1056"/>
              </w:tabs>
              <w:rPr>
                <w:rFonts w:ascii="Times New Roman" w:hAnsi="Times New Roman" w:cs="Times New Roman"/>
                <w:b/>
                <w:sz w:val="24"/>
                <w:szCs w:val="24"/>
              </w:rPr>
            </w:pPr>
          </w:p>
        </w:tc>
        <w:tc>
          <w:tcPr>
            <w:tcW w:w="3482" w:type="dxa"/>
            <w:gridSpan w:val="2"/>
          </w:tcPr>
          <w:p w14:paraId="67101AD5" w14:textId="77777777" w:rsidR="00543872" w:rsidRPr="001F5FE6" w:rsidRDefault="00543872" w:rsidP="00543872">
            <w:pPr>
              <w:tabs>
                <w:tab w:val="left" w:pos="1056"/>
              </w:tabs>
              <w:rPr>
                <w:rFonts w:ascii="Times New Roman" w:hAnsi="Times New Roman" w:cs="Times New Roman"/>
                <w:b/>
                <w:sz w:val="24"/>
                <w:szCs w:val="24"/>
              </w:rPr>
            </w:pPr>
          </w:p>
        </w:tc>
      </w:tr>
    </w:tbl>
    <w:p w14:paraId="4D7B7196" w14:textId="21F61DC0" w:rsidR="006E3FE7" w:rsidRDefault="006E3FE7" w:rsidP="004F229C">
      <w:pPr>
        <w:tabs>
          <w:tab w:val="left" w:pos="1056"/>
        </w:tabs>
        <w:rPr>
          <w:rFonts w:cstheme="minorHAnsi"/>
          <w:b/>
          <w:bCs/>
          <w:sz w:val="24"/>
        </w:rPr>
      </w:pPr>
    </w:p>
    <w:p w14:paraId="4F9BA291" w14:textId="77777777" w:rsidR="00DE016A" w:rsidRDefault="00DE016A" w:rsidP="000F6084">
      <w:pPr>
        <w:tabs>
          <w:tab w:val="left" w:pos="1056"/>
        </w:tabs>
        <w:rPr>
          <w:rFonts w:cstheme="minorHAnsi"/>
          <w:b/>
          <w:bCs/>
          <w:sz w:val="24"/>
        </w:rPr>
      </w:pPr>
    </w:p>
    <w:p w14:paraId="279570C1" w14:textId="77777777" w:rsidR="00D0225C" w:rsidRDefault="00D0225C" w:rsidP="000F6084">
      <w:pPr>
        <w:tabs>
          <w:tab w:val="left" w:pos="1056"/>
        </w:tabs>
        <w:rPr>
          <w:rFonts w:cstheme="minorHAnsi"/>
          <w:b/>
          <w:bCs/>
          <w:sz w:val="24"/>
        </w:rPr>
      </w:pPr>
    </w:p>
    <w:p w14:paraId="03C86E75" w14:textId="77777777" w:rsidR="000F6084" w:rsidRDefault="000F6084" w:rsidP="00DE016A">
      <w:pPr>
        <w:tabs>
          <w:tab w:val="left" w:pos="1056"/>
        </w:tabs>
        <w:spacing w:after="0" w:line="240" w:lineRule="auto"/>
        <w:jc w:val="center"/>
        <w:rPr>
          <w:rFonts w:cstheme="minorHAnsi"/>
          <w:b/>
          <w:bCs/>
          <w:sz w:val="24"/>
        </w:rPr>
      </w:pPr>
      <w:r>
        <w:rPr>
          <w:rFonts w:cstheme="minorHAnsi"/>
          <w:b/>
          <w:bCs/>
          <w:sz w:val="24"/>
        </w:rPr>
        <w:t>ANEXO 1</w:t>
      </w:r>
    </w:p>
    <w:p w14:paraId="767890DC" w14:textId="5BFEBDAA" w:rsidR="000F6084" w:rsidRDefault="000F6084" w:rsidP="00DE016A">
      <w:pPr>
        <w:spacing w:after="0" w:line="240" w:lineRule="auto"/>
        <w:ind w:left="708"/>
        <w:jc w:val="center"/>
        <w:rPr>
          <w:rFonts w:ascii="Times New Roman" w:hAnsi="Times New Roman"/>
          <w:b/>
          <w:bCs/>
        </w:rPr>
      </w:pPr>
      <w:r w:rsidRPr="00FD2162">
        <w:rPr>
          <w:rFonts w:ascii="Times New Roman" w:hAnsi="Times New Roman"/>
          <w:b/>
          <w:bCs/>
        </w:rPr>
        <w:t xml:space="preserve">Versión </w:t>
      </w:r>
      <w:r>
        <w:rPr>
          <w:rFonts w:ascii="Times New Roman" w:hAnsi="Times New Roman"/>
          <w:b/>
          <w:bCs/>
        </w:rPr>
        <w:t>consultada mediante</w:t>
      </w:r>
      <w:r w:rsidRPr="00FD2162">
        <w:rPr>
          <w:rFonts w:ascii="Times New Roman" w:hAnsi="Times New Roman"/>
          <w:b/>
          <w:bCs/>
        </w:rPr>
        <w:t xml:space="preserve"> artículo </w:t>
      </w:r>
      <w:r w:rsidRPr="00320006">
        <w:rPr>
          <w:rFonts w:ascii="Times New Roman" w:hAnsi="Times New Roman"/>
          <w:b/>
          <w:bCs/>
        </w:rPr>
        <w:t>8 del acta de la sesión 1818-2023, celebrada el 20 de setiembre del 2023</w:t>
      </w:r>
      <w:r w:rsidR="0041026E">
        <w:rPr>
          <w:rFonts w:ascii="Times New Roman" w:hAnsi="Times New Roman"/>
          <w:b/>
          <w:bCs/>
        </w:rPr>
        <w:t>.</w:t>
      </w:r>
    </w:p>
    <w:p w14:paraId="5D3D1EDF" w14:textId="77777777" w:rsidR="00DE016A" w:rsidRPr="00DE016A" w:rsidRDefault="00DE016A" w:rsidP="00DE016A">
      <w:pPr>
        <w:spacing w:after="0" w:line="240" w:lineRule="auto"/>
        <w:ind w:left="708"/>
        <w:jc w:val="center"/>
        <w:rPr>
          <w:rFonts w:ascii="Times New Roman" w:hAnsi="Times New Roman"/>
          <w:b/>
          <w:bCs/>
        </w:rPr>
      </w:pPr>
    </w:p>
    <w:tbl>
      <w:tblPr>
        <w:tblStyle w:val="Tablaconcuadrculaclara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1736"/>
        <w:gridCol w:w="1736"/>
        <w:gridCol w:w="1736"/>
        <w:gridCol w:w="1736"/>
        <w:gridCol w:w="1734"/>
      </w:tblGrid>
      <w:tr w:rsidR="000F6084" w:rsidRPr="003818B8" w14:paraId="79BFCDE8" w14:textId="77777777" w:rsidTr="00DE016A">
        <w:trPr>
          <w:trHeight w:val="476"/>
          <w:jc w:val="center"/>
        </w:trPr>
        <w:tc>
          <w:tcPr>
            <w:tcW w:w="1661" w:type="pct"/>
            <w:shd w:val="clear" w:color="auto" w:fill="F2F2F2" w:themeFill="background1" w:themeFillShade="F2"/>
            <w:vAlign w:val="center"/>
            <w:hideMark/>
          </w:tcPr>
          <w:p w14:paraId="0A5A42A8" w14:textId="77777777" w:rsidR="000F6084" w:rsidRPr="003818B8" w:rsidRDefault="000F6084" w:rsidP="00DE016A">
            <w:pPr>
              <w:contextualSpacing/>
              <w:jc w:val="center"/>
              <w:rPr>
                <w:rFonts w:ascii="Times New Roman" w:eastAsia="Times New Roman" w:hAnsi="Times New Roman" w:cs="Times New Roman"/>
                <w:b/>
                <w:bCs/>
                <w:lang w:val="es-CR" w:eastAsia="es-CR"/>
              </w:rPr>
            </w:pPr>
            <w:r w:rsidRPr="003818B8">
              <w:rPr>
                <w:rFonts w:ascii="Times New Roman" w:eastAsia="Times New Roman" w:hAnsi="Times New Roman" w:cs="Times New Roman"/>
                <w:b/>
                <w:bCs/>
                <w:kern w:val="24"/>
                <w:lang w:eastAsia="es-CR"/>
              </w:rPr>
              <w:t>GENERACIONES</w:t>
            </w:r>
          </w:p>
        </w:tc>
        <w:tc>
          <w:tcPr>
            <w:tcW w:w="668" w:type="pct"/>
            <w:shd w:val="clear" w:color="auto" w:fill="F2F2F2" w:themeFill="background1" w:themeFillShade="F2"/>
            <w:vAlign w:val="center"/>
            <w:hideMark/>
          </w:tcPr>
          <w:p w14:paraId="43BBEEE3" w14:textId="77777777" w:rsidR="000F6084" w:rsidRPr="003818B8" w:rsidRDefault="000F6084" w:rsidP="00DE016A">
            <w:pPr>
              <w:contextualSpacing/>
              <w:jc w:val="center"/>
              <w:rPr>
                <w:rFonts w:ascii="Times New Roman" w:eastAsia="Times New Roman" w:hAnsi="Times New Roman" w:cs="Times New Roman"/>
                <w:b/>
                <w:bCs/>
                <w:lang w:val="es-CR" w:eastAsia="es-CR"/>
              </w:rPr>
            </w:pPr>
            <w:r w:rsidRPr="003818B8">
              <w:rPr>
                <w:rFonts w:ascii="Times New Roman" w:eastAsia="Times New Roman" w:hAnsi="Times New Roman" w:cs="Times New Roman"/>
                <w:b/>
                <w:bCs/>
                <w:kern w:val="24"/>
                <w:lang w:eastAsia="es-CR"/>
              </w:rPr>
              <w:t>2024</w:t>
            </w:r>
          </w:p>
        </w:tc>
        <w:tc>
          <w:tcPr>
            <w:tcW w:w="668" w:type="pct"/>
            <w:shd w:val="clear" w:color="auto" w:fill="F2F2F2" w:themeFill="background1" w:themeFillShade="F2"/>
            <w:vAlign w:val="center"/>
            <w:hideMark/>
          </w:tcPr>
          <w:p w14:paraId="1BC85BB9" w14:textId="77777777" w:rsidR="000F6084" w:rsidRPr="003818B8" w:rsidRDefault="000F6084" w:rsidP="00DE016A">
            <w:pPr>
              <w:contextualSpacing/>
              <w:jc w:val="center"/>
              <w:rPr>
                <w:rFonts w:ascii="Times New Roman" w:eastAsia="Times New Roman" w:hAnsi="Times New Roman" w:cs="Times New Roman"/>
                <w:b/>
                <w:bCs/>
                <w:lang w:val="es-CR" w:eastAsia="es-CR"/>
              </w:rPr>
            </w:pPr>
            <w:r w:rsidRPr="003818B8">
              <w:rPr>
                <w:rFonts w:ascii="Times New Roman" w:eastAsia="Times New Roman" w:hAnsi="Times New Roman" w:cs="Times New Roman"/>
                <w:b/>
                <w:bCs/>
                <w:kern w:val="24"/>
                <w:lang w:eastAsia="es-CR"/>
              </w:rPr>
              <w:t>2030</w:t>
            </w:r>
          </w:p>
        </w:tc>
        <w:tc>
          <w:tcPr>
            <w:tcW w:w="668" w:type="pct"/>
            <w:shd w:val="clear" w:color="auto" w:fill="F2F2F2" w:themeFill="background1" w:themeFillShade="F2"/>
            <w:vAlign w:val="center"/>
            <w:hideMark/>
          </w:tcPr>
          <w:p w14:paraId="70739934" w14:textId="77777777" w:rsidR="000F6084" w:rsidRPr="003818B8" w:rsidRDefault="000F6084" w:rsidP="00DE016A">
            <w:pPr>
              <w:contextualSpacing/>
              <w:jc w:val="center"/>
              <w:rPr>
                <w:rFonts w:ascii="Times New Roman" w:eastAsia="Times New Roman" w:hAnsi="Times New Roman" w:cs="Times New Roman"/>
                <w:b/>
                <w:bCs/>
                <w:lang w:val="es-CR" w:eastAsia="es-CR"/>
              </w:rPr>
            </w:pPr>
            <w:r w:rsidRPr="003818B8">
              <w:rPr>
                <w:rFonts w:ascii="Times New Roman" w:eastAsia="Times New Roman" w:hAnsi="Times New Roman" w:cs="Times New Roman"/>
                <w:b/>
                <w:bCs/>
                <w:kern w:val="24"/>
                <w:lang w:eastAsia="es-CR"/>
              </w:rPr>
              <w:t>2040</w:t>
            </w:r>
          </w:p>
        </w:tc>
        <w:tc>
          <w:tcPr>
            <w:tcW w:w="668" w:type="pct"/>
            <w:shd w:val="clear" w:color="auto" w:fill="F2F2F2" w:themeFill="background1" w:themeFillShade="F2"/>
            <w:vAlign w:val="center"/>
            <w:hideMark/>
          </w:tcPr>
          <w:p w14:paraId="1DC9474B" w14:textId="77777777" w:rsidR="000F6084" w:rsidRPr="003818B8" w:rsidRDefault="000F6084" w:rsidP="00DE016A">
            <w:pPr>
              <w:contextualSpacing/>
              <w:jc w:val="center"/>
              <w:rPr>
                <w:rFonts w:ascii="Times New Roman" w:eastAsia="Times New Roman" w:hAnsi="Times New Roman" w:cs="Times New Roman"/>
                <w:b/>
                <w:bCs/>
                <w:lang w:val="es-CR" w:eastAsia="es-CR"/>
              </w:rPr>
            </w:pPr>
            <w:r w:rsidRPr="003818B8">
              <w:rPr>
                <w:rFonts w:ascii="Times New Roman" w:eastAsia="Times New Roman" w:hAnsi="Times New Roman" w:cs="Times New Roman"/>
                <w:b/>
                <w:bCs/>
                <w:kern w:val="24"/>
                <w:lang w:eastAsia="es-CR"/>
              </w:rPr>
              <w:t>2050</w:t>
            </w:r>
          </w:p>
        </w:tc>
        <w:tc>
          <w:tcPr>
            <w:tcW w:w="668" w:type="pct"/>
            <w:shd w:val="clear" w:color="auto" w:fill="F2F2F2" w:themeFill="background1" w:themeFillShade="F2"/>
            <w:vAlign w:val="center"/>
            <w:hideMark/>
          </w:tcPr>
          <w:p w14:paraId="4DC0D532" w14:textId="77777777" w:rsidR="000F6084" w:rsidRPr="003818B8" w:rsidRDefault="000F6084" w:rsidP="00DE016A">
            <w:pPr>
              <w:contextualSpacing/>
              <w:jc w:val="center"/>
              <w:rPr>
                <w:rFonts w:ascii="Times New Roman" w:eastAsia="Times New Roman" w:hAnsi="Times New Roman" w:cs="Times New Roman"/>
                <w:b/>
                <w:bCs/>
                <w:lang w:val="es-CR" w:eastAsia="es-CR"/>
              </w:rPr>
            </w:pPr>
            <w:r w:rsidRPr="003818B8">
              <w:rPr>
                <w:rFonts w:ascii="Times New Roman" w:eastAsia="Times New Roman" w:hAnsi="Times New Roman" w:cs="Times New Roman"/>
                <w:b/>
                <w:bCs/>
                <w:kern w:val="24"/>
                <w:lang w:eastAsia="es-CR"/>
              </w:rPr>
              <w:t>2060</w:t>
            </w:r>
          </w:p>
        </w:tc>
      </w:tr>
      <w:tr w:rsidR="000F6084" w:rsidRPr="003818B8" w14:paraId="29CD05C2" w14:textId="77777777" w:rsidTr="00DE016A">
        <w:trPr>
          <w:trHeight w:val="476"/>
          <w:jc w:val="center"/>
        </w:trPr>
        <w:tc>
          <w:tcPr>
            <w:tcW w:w="1661" w:type="pct"/>
            <w:vAlign w:val="center"/>
            <w:hideMark/>
          </w:tcPr>
          <w:p w14:paraId="4E4B28F4"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b/>
                <w:bCs/>
                <w:kern w:val="24"/>
                <w:lang w:eastAsia="es-CR"/>
              </w:rPr>
              <w:t>Nacidos en 1969 y con anterioridad</w:t>
            </w:r>
          </w:p>
        </w:tc>
        <w:tc>
          <w:tcPr>
            <w:tcW w:w="668" w:type="pct"/>
            <w:shd w:val="clear" w:color="auto" w:fill="8EAADB"/>
            <w:hideMark/>
          </w:tcPr>
          <w:p w14:paraId="346EF33B"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1F75E911"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30%</w:t>
            </w:r>
          </w:p>
        </w:tc>
        <w:tc>
          <w:tcPr>
            <w:tcW w:w="668" w:type="pct"/>
            <w:hideMark/>
          </w:tcPr>
          <w:p w14:paraId="097AE15C"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4A243208"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20%</w:t>
            </w:r>
          </w:p>
        </w:tc>
        <w:tc>
          <w:tcPr>
            <w:tcW w:w="668" w:type="pct"/>
            <w:shd w:val="clear" w:color="auto" w:fill="C5E0B3"/>
            <w:hideMark/>
          </w:tcPr>
          <w:p w14:paraId="69A02BCE"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40BD61F1"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15%</w:t>
            </w:r>
          </w:p>
        </w:tc>
        <w:tc>
          <w:tcPr>
            <w:tcW w:w="668" w:type="pct"/>
            <w:hideMark/>
          </w:tcPr>
          <w:p w14:paraId="3C6327CD" w14:textId="0CD63A4A" w:rsidR="000F6084" w:rsidRPr="003818B8" w:rsidRDefault="000F6084" w:rsidP="00DE016A">
            <w:pPr>
              <w:contextualSpacing/>
              <w:jc w:val="center"/>
              <w:rPr>
                <w:rFonts w:ascii="Times New Roman" w:eastAsia="Times New Roman" w:hAnsi="Times New Roman" w:cs="Times New Roman"/>
                <w:lang w:val="es-CR" w:eastAsia="es-CR"/>
              </w:rPr>
            </w:pPr>
          </w:p>
        </w:tc>
        <w:tc>
          <w:tcPr>
            <w:tcW w:w="668" w:type="pct"/>
            <w:hideMark/>
          </w:tcPr>
          <w:p w14:paraId="42FAC7BA" w14:textId="1186E43B" w:rsidR="000F6084" w:rsidRPr="003818B8" w:rsidRDefault="000F6084" w:rsidP="00DE016A">
            <w:pPr>
              <w:contextualSpacing/>
              <w:jc w:val="center"/>
              <w:rPr>
                <w:rFonts w:ascii="Times New Roman" w:eastAsia="Times New Roman" w:hAnsi="Times New Roman" w:cs="Times New Roman"/>
                <w:lang w:val="es-CR" w:eastAsia="es-CR"/>
              </w:rPr>
            </w:pPr>
          </w:p>
        </w:tc>
      </w:tr>
      <w:tr w:rsidR="000F6084" w:rsidRPr="003818B8" w14:paraId="665889A4" w14:textId="77777777" w:rsidTr="00DE016A">
        <w:trPr>
          <w:trHeight w:val="476"/>
          <w:jc w:val="center"/>
        </w:trPr>
        <w:tc>
          <w:tcPr>
            <w:tcW w:w="1661" w:type="pct"/>
            <w:vAlign w:val="center"/>
            <w:hideMark/>
          </w:tcPr>
          <w:p w14:paraId="3962BF7D"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b/>
                <w:bCs/>
                <w:kern w:val="24"/>
                <w:lang w:eastAsia="es-CR"/>
              </w:rPr>
              <w:t>Nacidos entre los años 1970 y 1979.</w:t>
            </w:r>
          </w:p>
        </w:tc>
        <w:tc>
          <w:tcPr>
            <w:tcW w:w="668" w:type="pct"/>
            <w:hideMark/>
          </w:tcPr>
          <w:p w14:paraId="1C58FA5A"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80%</w:t>
            </w:r>
          </w:p>
          <w:p w14:paraId="1C88FD4E"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40%</w:t>
            </w:r>
          </w:p>
        </w:tc>
        <w:tc>
          <w:tcPr>
            <w:tcW w:w="668" w:type="pct"/>
            <w:shd w:val="clear" w:color="auto" w:fill="8EAADB"/>
            <w:hideMark/>
          </w:tcPr>
          <w:p w14:paraId="4E6A4C10"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5EF4DA87"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30%</w:t>
            </w:r>
          </w:p>
        </w:tc>
        <w:tc>
          <w:tcPr>
            <w:tcW w:w="668" w:type="pct"/>
            <w:hideMark/>
          </w:tcPr>
          <w:p w14:paraId="72704947"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58B819A2"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20%</w:t>
            </w:r>
          </w:p>
        </w:tc>
        <w:tc>
          <w:tcPr>
            <w:tcW w:w="668" w:type="pct"/>
            <w:shd w:val="clear" w:color="auto" w:fill="C5E0B3"/>
            <w:hideMark/>
          </w:tcPr>
          <w:p w14:paraId="29BC4AF9"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3794F43F"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15%</w:t>
            </w:r>
          </w:p>
        </w:tc>
        <w:tc>
          <w:tcPr>
            <w:tcW w:w="668" w:type="pct"/>
            <w:hideMark/>
          </w:tcPr>
          <w:p w14:paraId="686ADACB" w14:textId="7EEE5983" w:rsidR="000F6084" w:rsidRPr="003818B8" w:rsidRDefault="000F6084" w:rsidP="00DE016A">
            <w:pPr>
              <w:contextualSpacing/>
              <w:jc w:val="center"/>
              <w:rPr>
                <w:rFonts w:ascii="Times New Roman" w:eastAsia="Times New Roman" w:hAnsi="Times New Roman" w:cs="Times New Roman"/>
                <w:lang w:val="es-CR" w:eastAsia="es-CR"/>
              </w:rPr>
            </w:pPr>
          </w:p>
        </w:tc>
      </w:tr>
      <w:tr w:rsidR="000F6084" w:rsidRPr="003818B8" w14:paraId="1A169AD9" w14:textId="77777777" w:rsidTr="00DE016A">
        <w:trPr>
          <w:trHeight w:val="476"/>
          <w:jc w:val="center"/>
        </w:trPr>
        <w:tc>
          <w:tcPr>
            <w:tcW w:w="1661" w:type="pct"/>
            <w:vAlign w:val="center"/>
            <w:hideMark/>
          </w:tcPr>
          <w:p w14:paraId="6DA547FE" w14:textId="77777777" w:rsidR="000F6084" w:rsidRPr="003818B8" w:rsidRDefault="000F6084" w:rsidP="00DE016A">
            <w:pPr>
              <w:contextualSpacing/>
              <w:jc w:val="center"/>
              <w:rPr>
                <w:rFonts w:ascii="Times New Roman" w:eastAsia="Times New Roman" w:hAnsi="Times New Roman" w:cs="Times New Roman"/>
                <w:b/>
                <w:bCs/>
                <w:lang w:eastAsia="es-CR"/>
              </w:rPr>
            </w:pPr>
            <w:r w:rsidRPr="003818B8">
              <w:rPr>
                <w:rFonts w:ascii="Times New Roman" w:eastAsia="Times New Roman" w:hAnsi="Times New Roman" w:cs="Times New Roman"/>
                <w:b/>
                <w:bCs/>
                <w:lang w:eastAsia="es-CR"/>
              </w:rPr>
              <w:t>Nacidos entre los años 1980 y 1989</w:t>
            </w:r>
          </w:p>
        </w:tc>
        <w:tc>
          <w:tcPr>
            <w:tcW w:w="668" w:type="pct"/>
            <w:shd w:val="clear" w:color="auto" w:fill="D9E2F3"/>
            <w:hideMark/>
          </w:tcPr>
          <w:p w14:paraId="78C7DF4B"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60%</w:t>
            </w:r>
          </w:p>
          <w:p w14:paraId="26CE428C"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60%</w:t>
            </w:r>
          </w:p>
        </w:tc>
        <w:tc>
          <w:tcPr>
            <w:tcW w:w="668" w:type="pct"/>
            <w:hideMark/>
          </w:tcPr>
          <w:p w14:paraId="51DBC9E7"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80%</w:t>
            </w:r>
          </w:p>
          <w:p w14:paraId="77DD82F9"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40%</w:t>
            </w:r>
          </w:p>
        </w:tc>
        <w:tc>
          <w:tcPr>
            <w:tcW w:w="668" w:type="pct"/>
            <w:shd w:val="clear" w:color="auto" w:fill="8EAADB"/>
            <w:hideMark/>
          </w:tcPr>
          <w:p w14:paraId="07F6856B"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17691032"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30%</w:t>
            </w:r>
          </w:p>
        </w:tc>
        <w:tc>
          <w:tcPr>
            <w:tcW w:w="668" w:type="pct"/>
            <w:hideMark/>
          </w:tcPr>
          <w:p w14:paraId="349F1C17"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57057499"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20%</w:t>
            </w:r>
          </w:p>
        </w:tc>
        <w:tc>
          <w:tcPr>
            <w:tcW w:w="668" w:type="pct"/>
            <w:shd w:val="clear" w:color="auto" w:fill="C5E0B3"/>
            <w:hideMark/>
          </w:tcPr>
          <w:p w14:paraId="0756EE0C"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2CF6FB62"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15%</w:t>
            </w:r>
          </w:p>
        </w:tc>
      </w:tr>
      <w:tr w:rsidR="000F6084" w:rsidRPr="003818B8" w14:paraId="640FD110" w14:textId="77777777" w:rsidTr="00DE016A">
        <w:trPr>
          <w:trHeight w:val="476"/>
          <w:jc w:val="center"/>
        </w:trPr>
        <w:tc>
          <w:tcPr>
            <w:tcW w:w="1661" w:type="pct"/>
            <w:vAlign w:val="center"/>
            <w:hideMark/>
          </w:tcPr>
          <w:p w14:paraId="703F2BCE"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b/>
                <w:bCs/>
                <w:kern w:val="24"/>
                <w:lang w:eastAsia="es-CR"/>
              </w:rPr>
              <w:t>Nacidos en 1990 y con posterioridad.</w:t>
            </w:r>
          </w:p>
        </w:tc>
        <w:tc>
          <w:tcPr>
            <w:tcW w:w="668" w:type="pct"/>
            <w:hideMark/>
          </w:tcPr>
          <w:p w14:paraId="428067C9"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40%</w:t>
            </w:r>
          </w:p>
          <w:p w14:paraId="531A5DDD"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80%</w:t>
            </w:r>
          </w:p>
        </w:tc>
        <w:tc>
          <w:tcPr>
            <w:tcW w:w="668" w:type="pct"/>
            <w:shd w:val="clear" w:color="auto" w:fill="D9E2F3"/>
            <w:hideMark/>
          </w:tcPr>
          <w:p w14:paraId="358FCAF1"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60%</w:t>
            </w:r>
          </w:p>
          <w:p w14:paraId="6869495A"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60%</w:t>
            </w:r>
          </w:p>
        </w:tc>
        <w:tc>
          <w:tcPr>
            <w:tcW w:w="668" w:type="pct"/>
            <w:hideMark/>
          </w:tcPr>
          <w:p w14:paraId="2A2FFEAD"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80%</w:t>
            </w:r>
          </w:p>
          <w:p w14:paraId="0E4A0BCA"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40%</w:t>
            </w:r>
          </w:p>
        </w:tc>
        <w:tc>
          <w:tcPr>
            <w:tcW w:w="668" w:type="pct"/>
            <w:shd w:val="clear" w:color="auto" w:fill="8EAADB"/>
            <w:hideMark/>
          </w:tcPr>
          <w:p w14:paraId="49B30F29"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75597C5F"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30%</w:t>
            </w:r>
          </w:p>
        </w:tc>
        <w:tc>
          <w:tcPr>
            <w:tcW w:w="668" w:type="pct"/>
            <w:hideMark/>
          </w:tcPr>
          <w:p w14:paraId="0505389C" w14:textId="77777777" w:rsidR="000F6084" w:rsidRPr="003818B8" w:rsidRDefault="000F6084" w:rsidP="00DE016A">
            <w:pPr>
              <w:contextualSpacing/>
              <w:jc w:val="center"/>
              <w:rPr>
                <w:rFonts w:ascii="Times New Roman" w:eastAsia="Times New Roman" w:hAnsi="Times New Roman" w:cs="Times New Roman"/>
                <w:lang w:val="es-CR" w:eastAsia="es-CR"/>
              </w:rPr>
            </w:pPr>
            <w:r w:rsidRPr="003818B8">
              <w:rPr>
                <w:rFonts w:ascii="Times New Roman" w:eastAsia="Times New Roman" w:hAnsi="Times New Roman" w:cs="Times New Roman"/>
                <w:kern w:val="24"/>
                <w:lang w:eastAsia="es-CR"/>
              </w:rPr>
              <w:t>Deuda: 100%</w:t>
            </w:r>
          </w:p>
          <w:p w14:paraId="345961F5" w14:textId="77777777" w:rsidR="000F6084" w:rsidRPr="003818B8" w:rsidRDefault="000F6084" w:rsidP="00DE016A">
            <w:pPr>
              <w:contextualSpacing/>
              <w:jc w:val="center"/>
              <w:rPr>
                <w:rFonts w:ascii="Times New Roman" w:eastAsia="Times New Roman" w:hAnsi="Times New Roman" w:cs="Times New Roman"/>
                <w:kern w:val="24"/>
                <w:lang w:eastAsia="es-CR"/>
              </w:rPr>
            </w:pPr>
            <w:r w:rsidRPr="003818B8">
              <w:rPr>
                <w:rFonts w:ascii="Times New Roman" w:eastAsia="Times New Roman" w:hAnsi="Times New Roman" w:cs="Times New Roman"/>
                <w:kern w:val="24"/>
                <w:lang w:eastAsia="es-CR"/>
              </w:rPr>
              <w:t>TRP: 20%</w:t>
            </w:r>
          </w:p>
        </w:tc>
      </w:tr>
    </w:tbl>
    <w:p w14:paraId="281CAE64" w14:textId="77777777" w:rsidR="00DE016A" w:rsidRDefault="00DE016A" w:rsidP="00DE016A">
      <w:pPr>
        <w:tabs>
          <w:tab w:val="left" w:pos="1056"/>
        </w:tabs>
        <w:spacing w:after="0" w:line="240" w:lineRule="auto"/>
        <w:jc w:val="center"/>
        <w:rPr>
          <w:rFonts w:cstheme="minorHAnsi"/>
          <w:b/>
          <w:bCs/>
          <w:sz w:val="24"/>
        </w:rPr>
      </w:pPr>
    </w:p>
    <w:p w14:paraId="0657A8BA" w14:textId="2D68CA11" w:rsidR="000F6084" w:rsidRDefault="000F6084" w:rsidP="00DE016A">
      <w:pPr>
        <w:tabs>
          <w:tab w:val="left" w:pos="1056"/>
        </w:tabs>
        <w:spacing w:after="0" w:line="240" w:lineRule="auto"/>
        <w:jc w:val="center"/>
        <w:rPr>
          <w:rFonts w:cstheme="minorHAnsi"/>
          <w:b/>
          <w:bCs/>
          <w:sz w:val="24"/>
        </w:rPr>
      </w:pPr>
      <w:r>
        <w:rPr>
          <w:rFonts w:cstheme="minorHAnsi"/>
          <w:b/>
          <w:bCs/>
          <w:sz w:val="24"/>
        </w:rPr>
        <w:t>ANEXO 2</w:t>
      </w:r>
    </w:p>
    <w:p w14:paraId="6BF09799" w14:textId="6352010A" w:rsidR="000F6084" w:rsidRPr="00FD2162" w:rsidRDefault="000F6084" w:rsidP="00DE016A">
      <w:pPr>
        <w:spacing w:after="0" w:line="240" w:lineRule="auto"/>
        <w:ind w:left="708"/>
        <w:jc w:val="center"/>
        <w:rPr>
          <w:rFonts w:ascii="Times New Roman" w:hAnsi="Times New Roman"/>
          <w:b/>
          <w:bCs/>
        </w:rPr>
      </w:pPr>
      <w:r w:rsidRPr="00FD2162">
        <w:rPr>
          <w:rFonts w:ascii="Times New Roman" w:hAnsi="Times New Roman"/>
          <w:b/>
          <w:bCs/>
        </w:rPr>
        <w:t>Versión aprobada</w:t>
      </w:r>
      <w:r>
        <w:rPr>
          <w:rFonts w:ascii="Times New Roman" w:hAnsi="Times New Roman"/>
          <w:b/>
          <w:bCs/>
        </w:rPr>
        <w:t xml:space="preserve"> mediante</w:t>
      </w:r>
      <w:r w:rsidRPr="00FD2162">
        <w:rPr>
          <w:rFonts w:ascii="Times New Roman" w:hAnsi="Times New Roman"/>
          <w:b/>
          <w:bCs/>
        </w:rPr>
        <w:t xml:space="preserve"> artículo 9 del acta de la sesión 1838-2023, celebrada el 6 de diciembre del 2023</w:t>
      </w:r>
      <w:r w:rsidR="0041026E">
        <w:rPr>
          <w:rFonts w:ascii="Times New Roman" w:hAnsi="Times New Roman"/>
          <w:b/>
          <w:bCs/>
        </w:rPr>
        <w:t>.</w:t>
      </w:r>
    </w:p>
    <w:p w14:paraId="07F4B2FC" w14:textId="77777777" w:rsidR="000F6084" w:rsidRPr="00787FB0" w:rsidRDefault="000F6084" w:rsidP="00DE016A">
      <w:pPr>
        <w:spacing w:after="0" w:line="240" w:lineRule="auto"/>
        <w:jc w:val="center"/>
      </w:pPr>
    </w:p>
    <w:tbl>
      <w:tblPr>
        <w:tblW w:w="11811" w:type="dxa"/>
        <w:jc w:val="center"/>
        <w:tblCellMar>
          <w:left w:w="0" w:type="dxa"/>
          <w:right w:w="0" w:type="dxa"/>
        </w:tblCellMar>
        <w:tblLook w:val="04A0" w:firstRow="1" w:lastRow="0" w:firstColumn="1" w:lastColumn="0" w:noHBand="0" w:noVBand="1"/>
      </w:tblPr>
      <w:tblGrid>
        <w:gridCol w:w="4106"/>
        <w:gridCol w:w="1843"/>
        <w:gridCol w:w="1701"/>
        <w:gridCol w:w="1600"/>
        <w:gridCol w:w="1278"/>
        <w:gridCol w:w="1283"/>
      </w:tblGrid>
      <w:tr w:rsidR="000F6084" w14:paraId="4DA91C45" w14:textId="77777777" w:rsidTr="00DE016A">
        <w:trPr>
          <w:trHeight w:val="323"/>
          <w:jc w:val="center"/>
        </w:trPr>
        <w:tc>
          <w:tcPr>
            <w:tcW w:w="4106"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51831E53" w14:textId="77777777" w:rsidR="000F6084" w:rsidRPr="00184DE7" w:rsidRDefault="000F6084" w:rsidP="00DE016A">
            <w:pPr>
              <w:spacing w:after="0" w:line="240" w:lineRule="auto"/>
              <w:contextualSpacing/>
              <w:jc w:val="center"/>
              <w:rPr>
                <w:rFonts w:ascii="Calibri Light" w:hAnsi="Calibri Light" w:cs="Calibri Light"/>
                <w:b/>
                <w:bCs/>
                <w:color w:val="1F497D" w:themeColor="text2"/>
                <w:sz w:val="20"/>
                <w:szCs w:val="20"/>
                <w:lang w:val="es-CR" w:eastAsia="es-CR"/>
              </w:rPr>
            </w:pPr>
            <w:r w:rsidRPr="00184DE7">
              <w:rPr>
                <w:rFonts w:ascii="Calibri Light" w:hAnsi="Calibri Light" w:cs="Calibri Light"/>
                <w:b/>
                <w:bCs/>
                <w:color w:val="1F497D" w:themeColor="text2"/>
                <w:sz w:val="20"/>
                <w:szCs w:val="20"/>
                <w:lang w:eastAsia="es-CR"/>
              </w:rPr>
              <w:t>Generaciones</w:t>
            </w:r>
          </w:p>
        </w:tc>
        <w:tc>
          <w:tcPr>
            <w:tcW w:w="1843" w:type="dxa"/>
            <w:tcBorders>
              <w:top w:val="single" w:sz="8" w:space="0" w:color="BFBFBF"/>
              <w:left w:val="nil"/>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2E2F3982" w14:textId="77777777" w:rsidR="000F6084" w:rsidRPr="00184DE7" w:rsidRDefault="000F6084" w:rsidP="00DE016A">
            <w:pPr>
              <w:spacing w:after="0" w:line="240" w:lineRule="auto"/>
              <w:contextualSpacing/>
              <w:jc w:val="center"/>
              <w:rPr>
                <w:rFonts w:ascii="Calibri Light" w:hAnsi="Calibri Light" w:cs="Calibri Light"/>
                <w:b/>
                <w:bCs/>
                <w:color w:val="1F497D" w:themeColor="text2"/>
                <w:sz w:val="20"/>
                <w:szCs w:val="20"/>
                <w:lang w:eastAsia="es-CR"/>
              </w:rPr>
            </w:pPr>
            <w:r w:rsidRPr="00184DE7">
              <w:rPr>
                <w:rFonts w:ascii="Calibri Light" w:hAnsi="Calibri Light" w:cs="Calibri Light"/>
                <w:b/>
                <w:bCs/>
                <w:color w:val="1F497D" w:themeColor="text2"/>
                <w:sz w:val="20"/>
                <w:szCs w:val="20"/>
                <w:lang w:eastAsia="es-CR"/>
              </w:rPr>
              <w:t>Vigencia</w:t>
            </w:r>
          </w:p>
        </w:tc>
        <w:tc>
          <w:tcPr>
            <w:tcW w:w="1701" w:type="dxa"/>
            <w:tcBorders>
              <w:top w:val="single" w:sz="8" w:space="0" w:color="BFBFBF"/>
              <w:left w:val="nil"/>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64BE0485" w14:textId="77777777" w:rsidR="000F6084" w:rsidRPr="00184DE7" w:rsidRDefault="000F6084" w:rsidP="00DE016A">
            <w:pPr>
              <w:spacing w:after="0" w:line="240" w:lineRule="auto"/>
              <w:contextualSpacing/>
              <w:jc w:val="center"/>
              <w:rPr>
                <w:rFonts w:ascii="Calibri Light" w:hAnsi="Calibri Light" w:cs="Calibri Light"/>
                <w:b/>
                <w:bCs/>
                <w:color w:val="1F497D" w:themeColor="text2"/>
                <w:sz w:val="20"/>
                <w:szCs w:val="20"/>
                <w:lang w:eastAsia="es-CR"/>
              </w:rPr>
            </w:pPr>
            <w:r w:rsidRPr="00184DE7">
              <w:rPr>
                <w:rFonts w:ascii="Calibri Light" w:hAnsi="Calibri Light" w:cs="Calibri Light"/>
                <w:b/>
                <w:bCs/>
                <w:color w:val="1F497D" w:themeColor="text2"/>
                <w:sz w:val="20"/>
                <w:szCs w:val="20"/>
                <w:lang w:eastAsia="es-CR"/>
              </w:rPr>
              <w:t>2030</w:t>
            </w:r>
          </w:p>
        </w:tc>
        <w:tc>
          <w:tcPr>
            <w:tcW w:w="1600" w:type="dxa"/>
            <w:tcBorders>
              <w:top w:val="single" w:sz="8" w:space="0" w:color="BFBFBF"/>
              <w:left w:val="nil"/>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68C0496A" w14:textId="77777777" w:rsidR="000F6084" w:rsidRPr="00184DE7" w:rsidRDefault="000F6084" w:rsidP="00DE016A">
            <w:pPr>
              <w:spacing w:after="0" w:line="240" w:lineRule="auto"/>
              <w:contextualSpacing/>
              <w:jc w:val="center"/>
              <w:rPr>
                <w:rFonts w:ascii="Calibri Light" w:hAnsi="Calibri Light" w:cs="Calibri Light"/>
                <w:b/>
                <w:bCs/>
                <w:color w:val="1F497D" w:themeColor="text2"/>
                <w:sz w:val="20"/>
                <w:szCs w:val="20"/>
                <w:lang w:eastAsia="es-CR"/>
              </w:rPr>
            </w:pPr>
            <w:r w:rsidRPr="00184DE7">
              <w:rPr>
                <w:rFonts w:ascii="Calibri Light" w:hAnsi="Calibri Light" w:cs="Calibri Light"/>
                <w:b/>
                <w:bCs/>
                <w:color w:val="1F497D" w:themeColor="text2"/>
                <w:sz w:val="20"/>
                <w:szCs w:val="20"/>
                <w:lang w:eastAsia="es-CR"/>
              </w:rPr>
              <w:t>2040</w:t>
            </w:r>
          </w:p>
        </w:tc>
        <w:tc>
          <w:tcPr>
            <w:tcW w:w="1278" w:type="dxa"/>
            <w:tcBorders>
              <w:top w:val="single" w:sz="8" w:space="0" w:color="BFBFBF"/>
              <w:left w:val="nil"/>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33CD6550" w14:textId="77777777" w:rsidR="000F6084" w:rsidRPr="00184DE7" w:rsidRDefault="000F6084" w:rsidP="00DE016A">
            <w:pPr>
              <w:spacing w:after="0" w:line="240" w:lineRule="auto"/>
              <w:contextualSpacing/>
              <w:jc w:val="center"/>
              <w:rPr>
                <w:rFonts w:ascii="Calibri Light" w:hAnsi="Calibri Light" w:cs="Calibri Light"/>
                <w:b/>
                <w:bCs/>
                <w:color w:val="1F497D" w:themeColor="text2"/>
                <w:sz w:val="20"/>
                <w:szCs w:val="20"/>
                <w:lang w:eastAsia="es-CR"/>
              </w:rPr>
            </w:pPr>
            <w:r w:rsidRPr="00184DE7">
              <w:rPr>
                <w:rFonts w:ascii="Calibri Light" w:hAnsi="Calibri Light" w:cs="Calibri Light"/>
                <w:b/>
                <w:bCs/>
                <w:color w:val="1F497D" w:themeColor="text2"/>
                <w:sz w:val="20"/>
                <w:szCs w:val="20"/>
                <w:lang w:eastAsia="es-CR"/>
              </w:rPr>
              <w:t>2050</w:t>
            </w:r>
          </w:p>
        </w:tc>
        <w:tc>
          <w:tcPr>
            <w:tcW w:w="1283" w:type="dxa"/>
            <w:tcBorders>
              <w:top w:val="single" w:sz="8" w:space="0" w:color="BFBFBF"/>
              <w:left w:val="nil"/>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69B486ED" w14:textId="77777777" w:rsidR="000F6084" w:rsidRPr="00184DE7" w:rsidRDefault="000F6084" w:rsidP="00DE016A">
            <w:pPr>
              <w:spacing w:after="0" w:line="240" w:lineRule="auto"/>
              <w:contextualSpacing/>
              <w:jc w:val="center"/>
              <w:rPr>
                <w:rFonts w:ascii="Calibri Light" w:hAnsi="Calibri Light" w:cs="Calibri Light"/>
                <w:b/>
                <w:bCs/>
                <w:color w:val="1F497D" w:themeColor="text2"/>
                <w:sz w:val="20"/>
                <w:szCs w:val="20"/>
                <w:lang w:eastAsia="es-CR"/>
              </w:rPr>
            </w:pPr>
            <w:r w:rsidRPr="00184DE7">
              <w:rPr>
                <w:rFonts w:ascii="Calibri Light" w:hAnsi="Calibri Light" w:cs="Calibri Light"/>
                <w:b/>
                <w:bCs/>
                <w:color w:val="1F497D" w:themeColor="text2"/>
                <w:sz w:val="20"/>
                <w:szCs w:val="20"/>
                <w:lang w:eastAsia="es-CR"/>
              </w:rPr>
              <w:t>2060</w:t>
            </w:r>
          </w:p>
        </w:tc>
      </w:tr>
      <w:tr w:rsidR="000F6084" w14:paraId="0097788A" w14:textId="77777777" w:rsidTr="00DE016A">
        <w:trPr>
          <w:trHeight w:val="544"/>
          <w:jc w:val="center"/>
        </w:trPr>
        <w:tc>
          <w:tcPr>
            <w:tcW w:w="4106"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BAE6BAA"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Times New Roman" w:hAnsi="Times New Roman"/>
                <w:b/>
                <w:bCs/>
                <w:color w:val="1F497D" w:themeColor="text2"/>
                <w:kern w:val="24"/>
                <w:lang w:eastAsia="es-CR"/>
              </w:rPr>
              <w:t>Nacidos en 1969 y con anterioridad</w:t>
            </w:r>
          </w:p>
        </w:tc>
        <w:tc>
          <w:tcPr>
            <w:tcW w:w="1843" w:type="dxa"/>
            <w:tcBorders>
              <w:top w:val="nil"/>
              <w:left w:val="nil"/>
              <w:bottom w:val="single" w:sz="8" w:space="0" w:color="BFBFBF"/>
              <w:right w:val="single" w:sz="8" w:space="0" w:color="BFBFBF"/>
            </w:tcBorders>
            <w:shd w:val="clear" w:color="auto" w:fill="8EAADB"/>
            <w:tcMar>
              <w:top w:w="0" w:type="dxa"/>
              <w:left w:w="108" w:type="dxa"/>
              <w:bottom w:w="0" w:type="dxa"/>
              <w:right w:w="108" w:type="dxa"/>
            </w:tcMar>
            <w:hideMark/>
          </w:tcPr>
          <w:p w14:paraId="1D65487A" w14:textId="77777777" w:rsidR="000F6084" w:rsidRPr="00184DE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184DE7">
              <w:rPr>
                <w:rFonts w:ascii="Calibri Light" w:hAnsi="Calibri Light" w:cs="Calibri Light"/>
                <w:color w:val="1F497D" w:themeColor="text2"/>
                <w:sz w:val="20"/>
                <w:szCs w:val="20"/>
                <w:lang w:eastAsia="es-CR"/>
              </w:rPr>
              <w:t>Deuda: 100%</w:t>
            </w:r>
          </w:p>
          <w:p w14:paraId="519A4391"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184DE7">
              <w:rPr>
                <w:rFonts w:ascii="Calibri Light" w:hAnsi="Calibri Light" w:cs="Calibri Light"/>
                <w:color w:val="1F497D" w:themeColor="text2"/>
                <w:sz w:val="20"/>
                <w:szCs w:val="20"/>
                <w:lang w:eastAsia="es-CR"/>
              </w:rPr>
              <w:t>TRP: 30%</w:t>
            </w:r>
          </w:p>
        </w:tc>
        <w:tc>
          <w:tcPr>
            <w:tcW w:w="1701" w:type="dxa"/>
            <w:tcBorders>
              <w:top w:val="nil"/>
              <w:left w:val="nil"/>
              <w:bottom w:val="single" w:sz="8" w:space="0" w:color="BFBFBF"/>
              <w:right w:val="single" w:sz="8" w:space="0" w:color="BFBFBF"/>
            </w:tcBorders>
            <w:tcMar>
              <w:top w:w="0" w:type="dxa"/>
              <w:left w:w="108" w:type="dxa"/>
              <w:bottom w:w="0" w:type="dxa"/>
              <w:right w:w="108" w:type="dxa"/>
            </w:tcMar>
            <w:hideMark/>
          </w:tcPr>
          <w:p w14:paraId="261EE3F3"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0A1BA5B1"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30</w:t>
            </w:r>
            <w:r w:rsidRPr="00463B37">
              <w:rPr>
                <w:rFonts w:ascii="Calibri Light" w:hAnsi="Calibri Light" w:cs="Calibri Light"/>
                <w:color w:val="1F497D" w:themeColor="text2"/>
                <w:sz w:val="20"/>
                <w:szCs w:val="20"/>
                <w:lang w:eastAsia="es-CR"/>
              </w:rPr>
              <w:t>%</w:t>
            </w:r>
          </w:p>
        </w:tc>
        <w:tc>
          <w:tcPr>
            <w:tcW w:w="1600" w:type="dxa"/>
            <w:tcBorders>
              <w:top w:val="nil"/>
              <w:left w:val="nil"/>
              <w:bottom w:val="single" w:sz="8" w:space="0" w:color="BFBFBF"/>
              <w:right w:val="single" w:sz="8" w:space="0" w:color="BFBFBF"/>
            </w:tcBorders>
            <w:shd w:val="clear" w:color="auto" w:fill="C5E0B3"/>
            <w:tcMar>
              <w:top w:w="0" w:type="dxa"/>
              <w:left w:w="108" w:type="dxa"/>
              <w:bottom w:w="0" w:type="dxa"/>
              <w:right w:w="108" w:type="dxa"/>
            </w:tcMar>
            <w:hideMark/>
          </w:tcPr>
          <w:p w14:paraId="61B0248E"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3D7750B3"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2</w:t>
            </w:r>
            <w:r w:rsidRPr="00463B37">
              <w:rPr>
                <w:rFonts w:ascii="Calibri Light" w:hAnsi="Calibri Light" w:cs="Calibri Light"/>
                <w:color w:val="1F497D" w:themeColor="text2"/>
                <w:sz w:val="20"/>
                <w:szCs w:val="20"/>
                <w:lang w:eastAsia="es-CR"/>
              </w:rPr>
              <w:t>0%</w:t>
            </w:r>
          </w:p>
        </w:tc>
        <w:tc>
          <w:tcPr>
            <w:tcW w:w="1278" w:type="dxa"/>
            <w:tcBorders>
              <w:top w:val="nil"/>
              <w:left w:val="nil"/>
              <w:bottom w:val="single" w:sz="8" w:space="0" w:color="BFBFBF"/>
              <w:right w:val="single" w:sz="8" w:space="0" w:color="BFBFBF"/>
            </w:tcBorders>
            <w:tcMar>
              <w:top w:w="0" w:type="dxa"/>
              <w:left w:w="108" w:type="dxa"/>
              <w:bottom w:w="0" w:type="dxa"/>
              <w:right w:w="108" w:type="dxa"/>
            </w:tcMar>
            <w:hideMark/>
          </w:tcPr>
          <w:p w14:paraId="255FB932" w14:textId="18ECEBA1"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p>
        </w:tc>
        <w:tc>
          <w:tcPr>
            <w:tcW w:w="1283" w:type="dxa"/>
            <w:tcBorders>
              <w:top w:val="nil"/>
              <w:left w:val="nil"/>
              <w:bottom w:val="single" w:sz="8" w:space="0" w:color="BFBFBF"/>
              <w:right w:val="single" w:sz="8" w:space="0" w:color="BFBFBF"/>
            </w:tcBorders>
            <w:tcMar>
              <w:top w:w="0" w:type="dxa"/>
              <w:left w:w="108" w:type="dxa"/>
              <w:bottom w:w="0" w:type="dxa"/>
              <w:right w:w="108" w:type="dxa"/>
            </w:tcMar>
            <w:hideMark/>
          </w:tcPr>
          <w:p w14:paraId="645088A8" w14:textId="54184ED6"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p>
        </w:tc>
      </w:tr>
      <w:tr w:rsidR="000F6084" w14:paraId="2E84DEF3" w14:textId="77777777" w:rsidTr="00DE016A">
        <w:trPr>
          <w:trHeight w:val="538"/>
          <w:jc w:val="center"/>
        </w:trPr>
        <w:tc>
          <w:tcPr>
            <w:tcW w:w="4106"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4DF80200"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Times New Roman" w:hAnsi="Times New Roman"/>
                <w:b/>
                <w:bCs/>
                <w:color w:val="1F497D" w:themeColor="text2"/>
                <w:kern w:val="24"/>
                <w:lang w:eastAsia="es-CR"/>
              </w:rPr>
              <w:t>Nacidos entre los años 1970 y 1979.</w:t>
            </w:r>
          </w:p>
        </w:tc>
        <w:tc>
          <w:tcPr>
            <w:tcW w:w="1843" w:type="dxa"/>
            <w:tcBorders>
              <w:top w:val="nil"/>
              <w:left w:val="nil"/>
              <w:bottom w:val="single" w:sz="8" w:space="0" w:color="BFBFBF"/>
              <w:right w:val="single" w:sz="8" w:space="0" w:color="BFBFBF"/>
            </w:tcBorders>
            <w:tcMar>
              <w:top w:w="0" w:type="dxa"/>
              <w:left w:w="108" w:type="dxa"/>
              <w:bottom w:w="0" w:type="dxa"/>
              <w:right w:w="108" w:type="dxa"/>
            </w:tcMar>
            <w:hideMark/>
          </w:tcPr>
          <w:p w14:paraId="3E7198DC"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Deuda: </w:t>
            </w:r>
            <w:r>
              <w:rPr>
                <w:rFonts w:ascii="Calibri Light" w:hAnsi="Calibri Light" w:cs="Calibri Light"/>
                <w:color w:val="1F497D" w:themeColor="text2"/>
                <w:sz w:val="20"/>
                <w:szCs w:val="20"/>
                <w:lang w:eastAsia="es-CR"/>
              </w:rPr>
              <w:t>100</w:t>
            </w:r>
            <w:r w:rsidRPr="00463B37">
              <w:rPr>
                <w:rFonts w:ascii="Calibri Light" w:hAnsi="Calibri Light" w:cs="Calibri Light"/>
                <w:color w:val="1F497D" w:themeColor="text2"/>
                <w:sz w:val="20"/>
                <w:szCs w:val="20"/>
                <w:lang w:eastAsia="es-CR"/>
              </w:rPr>
              <w:t>%</w:t>
            </w:r>
          </w:p>
          <w:p w14:paraId="27021394"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5</w:t>
            </w:r>
            <w:r w:rsidRPr="00463B37">
              <w:rPr>
                <w:rFonts w:ascii="Calibri Light" w:hAnsi="Calibri Light" w:cs="Calibri Light"/>
                <w:color w:val="1F497D" w:themeColor="text2"/>
                <w:sz w:val="20"/>
                <w:szCs w:val="20"/>
                <w:lang w:eastAsia="es-CR"/>
              </w:rPr>
              <w:t>0%</w:t>
            </w:r>
          </w:p>
        </w:tc>
        <w:tc>
          <w:tcPr>
            <w:tcW w:w="1701" w:type="dxa"/>
            <w:tcBorders>
              <w:top w:val="nil"/>
              <w:left w:val="nil"/>
              <w:bottom w:val="single" w:sz="8" w:space="0" w:color="BFBFBF"/>
              <w:right w:val="single" w:sz="8" w:space="0" w:color="BFBFBF"/>
            </w:tcBorders>
            <w:shd w:val="clear" w:color="auto" w:fill="8EAADB"/>
            <w:tcMar>
              <w:top w:w="0" w:type="dxa"/>
              <w:left w:w="108" w:type="dxa"/>
              <w:bottom w:w="0" w:type="dxa"/>
              <w:right w:w="108" w:type="dxa"/>
            </w:tcMar>
            <w:hideMark/>
          </w:tcPr>
          <w:p w14:paraId="15B5DE93"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7D285DA7"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4</w:t>
            </w:r>
            <w:r w:rsidRPr="00463B37">
              <w:rPr>
                <w:rFonts w:ascii="Calibri Light" w:hAnsi="Calibri Light" w:cs="Calibri Light"/>
                <w:color w:val="1F497D" w:themeColor="text2"/>
                <w:sz w:val="20"/>
                <w:szCs w:val="20"/>
                <w:lang w:eastAsia="es-CR"/>
              </w:rPr>
              <w:t>0%</w:t>
            </w:r>
          </w:p>
        </w:tc>
        <w:tc>
          <w:tcPr>
            <w:tcW w:w="1600" w:type="dxa"/>
            <w:tcBorders>
              <w:top w:val="nil"/>
              <w:left w:val="nil"/>
              <w:bottom w:val="single" w:sz="8" w:space="0" w:color="BFBFBF"/>
              <w:right w:val="single" w:sz="8" w:space="0" w:color="BFBFBF"/>
            </w:tcBorders>
            <w:tcMar>
              <w:top w:w="0" w:type="dxa"/>
              <w:left w:w="108" w:type="dxa"/>
              <w:bottom w:w="0" w:type="dxa"/>
              <w:right w:w="108" w:type="dxa"/>
            </w:tcMar>
            <w:hideMark/>
          </w:tcPr>
          <w:p w14:paraId="109DCEF9"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1119F150"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30</w:t>
            </w:r>
            <w:r w:rsidRPr="00463B37">
              <w:rPr>
                <w:rFonts w:ascii="Calibri Light" w:hAnsi="Calibri Light" w:cs="Calibri Light"/>
                <w:color w:val="1F497D" w:themeColor="text2"/>
                <w:sz w:val="20"/>
                <w:szCs w:val="20"/>
                <w:lang w:eastAsia="es-CR"/>
              </w:rPr>
              <w:t>%</w:t>
            </w:r>
          </w:p>
        </w:tc>
        <w:tc>
          <w:tcPr>
            <w:tcW w:w="1278" w:type="dxa"/>
            <w:tcBorders>
              <w:top w:val="nil"/>
              <w:left w:val="nil"/>
              <w:bottom w:val="single" w:sz="8" w:space="0" w:color="BFBFBF"/>
              <w:right w:val="single" w:sz="8" w:space="0" w:color="BFBFBF"/>
            </w:tcBorders>
            <w:shd w:val="clear" w:color="auto" w:fill="C5E0B3"/>
            <w:tcMar>
              <w:top w:w="0" w:type="dxa"/>
              <w:left w:w="108" w:type="dxa"/>
              <w:bottom w:w="0" w:type="dxa"/>
              <w:right w:w="108" w:type="dxa"/>
            </w:tcMar>
            <w:hideMark/>
          </w:tcPr>
          <w:p w14:paraId="2B4B4F26"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03282A6B"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2</w:t>
            </w:r>
            <w:r w:rsidRPr="00463B37">
              <w:rPr>
                <w:rFonts w:ascii="Calibri Light" w:hAnsi="Calibri Light" w:cs="Calibri Light"/>
                <w:color w:val="1F497D" w:themeColor="text2"/>
                <w:sz w:val="20"/>
                <w:szCs w:val="20"/>
                <w:lang w:eastAsia="es-CR"/>
              </w:rPr>
              <w:t>0%</w:t>
            </w:r>
          </w:p>
        </w:tc>
        <w:tc>
          <w:tcPr>
            <w:tcW w:w="1283" w:type="dxa"/>
            <w:tcBorders>
              <w:top w:val="nil"/>
              <w:left w:val="nil"/>
              <w:bottom w:val="single" w:sz="8" w:space="0" w:color="BFBFBF"/>
              <w:right w:val="single" w:sz="8" w:space="0" w:color="BFBFBF"/>
            </w:tcBorders>
            <w:tcMar>
              <w:top w:w="0" w:type="dxa"/>
              <w:left w:w="108" w:type="dxa"/>
              <w:bottom w:w="0" w:type="dxa"/>
              <w:right w:w="108" w:type="dxa"/>
            </w:tcMar>
            <w:hideMark/>
          </w:tcPr>
          <w:p w14:paraId="36EFF488" w14:textId="43954F4B"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p>
        </w:tc>
      </w:tr>
      <w:tr w:rsidR="000F6084" w14:paraId="4CCB3E7B" w14:textId="77777777" w:rsidTr="00DE016A">
        <w:trPr>
          <w:trHeight w:val="432"/>
          <w:jc w:val="center"/>
        </w:trPr>
        <w:tc>
          <w:tcPr>
            <w:tcW w:w="4106"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3A69DD14"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Times New Roman" w:hAnsi="Times New Roman"/>
                <w:b/>
                <w:bCs/>
                <w:color w:val="1F497D" w:themeColor="text2"/>
                <w:lang w:eastAsia="es-CR"/>
              </w:rPr>
              <w:t>Nacidos entre los años 1980 y 1989</w:t>
            </w:r>
          </w:p>
        </w:tc>
        <w:tc>
          <w:tcPr>
            <w:tcW w:w="1843" w:type="dxa"/>
            <w:tcBorders>
              <w:top w:val="nil"/>
              <w:left w:val="nil"/>
              <w:bottom w:val="single" w:sz="8" w:space="0" w:color="BFBFBF"/>
              <w:right w:val="single" w:sz="8" w:space="0" w:color="BFBFBF"/>
            </w:tcBorders>
            <w:shd w:val="clear" w:color="auto" w:fill="D9E2F3"/>
            <w:tcMar>
              <w:top w:w="0" w:type="dxa"/>
              <w:left w:w="108" w:type="dxa"/>
              <w:bottom w:w="0" w:type="dxa"/>
              <w:right w:w="108" w:type="dxa"/>
            </w:tcMar>
            <w:hideMark/>
          </w:tcPr>
          <w:p w14:paraId="0A532914"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Deuda: </w:t>
            </w:r>
            <w:r>
              <w:rPr>
                <w:rFonts w:ascii="Calibri Light" w:hAnsi="Calibri Light" w:cs="Calibri Light"/>
                <w:color w:val="1F497D" w:themeColor="text2"/>
                <w:sz w:val="20"/>
                <w:szCs w:val="20"/>
                <w:lang w:eastAsia="es-CR"/>
              </w:rPr>
              <w:t>9</w:t>
            </w:r>
            <w:r w:rsidRPr="00870D86">
              <w:rPr>
                <w:rFonts w:ascii="Calibri Light" w:hAnsi="Calibri Light" w:cs="Calibri Light"/>
                <w:color w:val="1F497D" w:themeColor="text2"/>
                <w:sz w:val="20"/>
                <w:szCs w:val="20"/>
                <w:lang w:eastAsia="es-CR"/>
              </w:rPr>
              <w:t>0</w:t>
            </w:r>
            <w:r w:rsidRPr="00463B37">
              <w:rPr>
                <w:rFonts w:ascii="Calibri Light" w:hAnsi="Calibri Light" w:cs="Calibri Light"/>
                <w:color w:val="1F497D" w:themeColor="text2"/>
                <w:sz w:val="20"/>
                <w:szCs w:val="20"/>
                <w:lang w:eastAsia="es-CR"/>
              </w:rPr>
              <w:t>%</w:t>
            </w:r>
          </w:p>
          <w:p w14:paraId="335B8B74"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6</w:t>
            </w:r>
            <w:r w:rsidRPr="00463B37">
              <w:rPr>
                <w:rFonts w:ascii="Calibri Light" w:hAnsi="Calibri Light" w:cs="Calibri Light"/>
                <w:color w:val="1F497D" w:themeColor="text2"/>
                <w:sz w:val="20"/>
                <w:szCs w:val="20"/>
                <w:lang w:eastAsia="es-CR"/>
              </w:rPr>
              <w:t>0%</w:t>
            </w:r>
          </w:p>
        </w:tc>
        <w:tc>
          <w:tcPr>
            <w:tcW w:w="1701" w:type="dxa"/>
            <w:tcBorders>
              <w:top w:val="nil"/>
              <w:left w:val="nil"/>
              <w:bottom w:val="single" w:sz="8" w:space="0" w:color="BFBFBF"/>
              <w:right w:val="single" w:sz="8" w:space="0" w:color="BFBFBF"/>
            </w:tcBorders>
            <w:tcMar>
              <w:top w:w="0" w:type="dxa"/>
              <w:left w:w="108" w:type="dxa"/>
              <w:bottom w:w="0" w:type="dxa"/>
              <w:right w:w="108" w:type="dxa"/>
            </w:tcMar>
            <w:hideMark/>
          </w:tcPr>
          <w:p w14:paraId="5A01BAE7"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 xml:space="preserve">Deuda: </w:t>
            </w:r>
            <w:r>
              <w:rPr>
                <w:rFonts w:ascii="Calibri Light" w:hAnsi="Calibri Light" w:cs="Calibri Light"/>
                <w:color w:val="1F497D" w:themeColor="text2"/>
                <w:sz w:val="20"/>
                <w:szCs w:val="20"/>
                <w:lang w:eastAsia="es-CR"/>
              </w:rPr>
              <w:t>10</w:t>
            </w:r>
            <w:r w:rsidRPr="00463B37">
              <w:rPr>
                <w:rFonts w:ascii="Calibri Light" w:hAnsi="Calibri Light" w:cs="Calibri Light"/>
                <w:color w:val="1F497D" w:themeColor="text2"/>
                <w:sz w:val="20"/>
                <w:szCs w:val="20"/>
                <w:lang w:eastAsia="es-CR"/>
              </w:rPr>
              <w:t>0%</w:t>
            </w:r>
          </w:p>
          <w:p w14:paraId="0F6C20FD"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5</w:t>
            </w:r>
            <w:r w:rsidRPr="00463B37">
              <w:rPr>
                <w:rFonts w:ascii="Calibri Light" w:hAnsi="Calibri Light" w:cs="Calibri Light"/>
                <w:color w:val="1F497D" w:themeColor="text2"/>
                <w:sz w:val="20"/>
                <w:szCs w:val="20"/>
                <w:lang w:eastAsia="es-CR"/>
              </w:rPr>
              <w:t>0%</w:t>
            </w:r>
          </w:p>
        </w:tc>
        <w:tc>
          <w:tcPr>
            <w:tcW w:w="1600" w:type="dxa"/>
            <w:tcBorders>
              <w:top w:val="nil"/>
              <w:left w:val="nil"/>
              <w:bottom w:val="single" w:sz="8" w:space="0" w:color="BFBFBF"/>
              <w:right w:val="single" w:sz="8" w:space="0" w:color="BFBFBF"/>
            </w:tcBorders>
            <w:shd w:val="clear" w:color="auto" w:fill="8EAADB"/>
            <w:tcMar>
              <w:top w:w="0" w:type="dxa"/>
              <w:left w:w="108" w:type="dxa"/>
              <w:bottom w:w="0" w:type="dxa"/>
              <w:right w:w="108" w:type="dxa"/>
            </w:tcMar>
            <w:hideMark/>
          </w:tcPr>
          <w:p w14:paraId="423A410F"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4FDEAA4D"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4</w:t>
            </w:r>
            <w:r w:rsidRPr="00463B37">
              <w:rPr>
                <w:rFonts w:ascii="Calibri Light" w:hAnsi="Calibri Light" w:cs="Calibri Light"/>
                <w:color w:val="1F497D" w:themeColor="text2"/>
                <w:sz w:val="20"/>
                <w:szCs w:val="20"/>
                <w:lang w:eastAsia="es-CR"/>
              </w:rPr>
              <w:t>0%</w:t>
            </w:r>
          </w:p>
        </w:tc>
        <w:tc>
          <w:tcPr>
            <w:tcW w:w="1278" w:type="dxa"/>
            <w:tcBorders>
              <w:top w:val="nil"/>
              <w:left w:val="nil"/>
              <w:bottom w:val="single" w:sz="8" w:space="0" w:color="BFBFBF"/>
              <w:right w:val="single" w:sz="8" w:space="0" w:color="BFBFBF"/>
            </w:tcBorders>
            <w:tcMar>
              <w:top w:w="0" w:type="dxa"/>
              <w:left w:w="108" w:type="dxa"/>
              <w:bottom w:w="0" w:type="dxa"/>
              <w:right w:w="108" w:type="dxa"/>
            </w:tcMar>
            <w:hideMark/>
          </w:tcPr>
          <w:p w14:paraId="2C381B40"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7F7A2077"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30</w:t>
            </w:r>
            <w:r w:rsidRPr="00463B37">
              <w:rPr>
                <w:rFonts w:ascii="Calibri Light" w:hAnsi="Calibri Light" w:cs="Calibri Light"/>
                <w:color w:val="1F497D" w:themeColor="text2"/>
                <w:sz w:val="20"/>
                <w:szCs w:val="20"/>
                <w:lang w:eastAsia="es-CR"/>
              </w:rPr>
              <w:t>%</w:t>
            </w:r>
          </w:p>
        </w:tc>
        <w:tc>
          <w:tcPr>
            <w:tcW w:w="1283" w:type="dxa"/>
            <w:tcBorders>
              <w:top w:val="nil"/>
              <w:left w:val="nil"/>
              <w:bottom w:val="single" w:sz="8" w:space="0" w:color="BFBFBF"/>
              <w:right w:val="single" w:sz="8" w:space="0" w:color="BFBFBF"/>
            </w:tcBorders>
            <w:shd w:val="clear" w:color="auto" w:fill="C5E0B3"/>
            <w:tcMar>
              <w:top w:w="0" w:type="dxa"/>
              <w:left w:w="108" w:type="dxa"/>
              <w:bottom w:w="0" w:type="dxa"/>
              <w:right w:w="108" w:type="dxa"/>
            </w:tcMar>
            <w:hideMark/>
          </w:tcPr>
          <w:p w14:paraId="0B3C7A9B"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2A384C13"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2</w:t>
            </w:r>
            <w:r w:rsidRPr="00463B37">
              <w:rPr>
                <w:rFonts w:ascii="Calibri Light" w:hAnsi="Calibri Light" w:cs="Calibri Light"/>
                <w:color w:val="1F497D" w:themeColor="text2"/>
                <w:sz w:val="20"/>
                <w:szCs w:val="20"/>
                <w:lang w:eastAsia="es-CR"/>
              </w:rPr>
              <w:t>0%</w:t>
            </w:r>
          </w:p>
        </w:tc>
      </w:tr>
      <w:tr w:rsidR="000F6084" w14:paraId="33B082E4" w14:textId="77777777" w:rsidTr="00DE016A">
        <w:trPr>
          <w:trHeight w:val="354"/>
          <w:jc w:val="center"/>
        </w:trPr>
        <w:tc>
          <w:tcPr>
            <w:tcW w:w="4106"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2C28DCC3"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Times New Roman" w:hAnsi="Times New Roman"/>
                <w:b/>
                <w:bCs/>
                <w:color w:val="1F497D" w:themeColor="text2"/>
                <w:kern w:val="24"/>
                <w:lang w:eastAsia="es-CR"/>
              </w:rPr>
              <w:t>Nacidos en 1990 y con posterioridad.</w:t>
            </w:r>
          </w:p>
        </w:tc>
        <w:tc>
          <w:tcPr>
            <w:tcW w:w="1843" w:type="dxa"/>
            <w:tcBorders>
              <w:top w:val="nil"/>
              <w:left w:val="nil"/>
              <w:bottom w:val="single" w:sz="8" w:space="0" w:color="BFBFBF"/>
              <w:right w:val="single" w:sz="8" w:space="0" w:color="BFBFBF"/>
            </w:tcBorders>
            <w:tcMar>
              <w:top w:w="0" w:type="dxa"/>
              <w:left w:w="108" w:type="dxa"/>
              <w:bottom w:w="0" w:type="dxa"/>
              <w:right w:w="108" w:type="dxa"/>
            </w:tcMar>
            <w:hideMark/>
          </w:tcPr>
          <w:p w14:paraId="36A9E3C8"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Deuda: </w:t>
            </w:r>
            <w:r>
              <w:rPr>
                <w:rFonts w:ascii="Calibri Light" w:hAnsi="Calibri Light" w:cs="Calibri Light"/>
                <w:color w:val="1F497D" w:themeColor="text2"/>
                <w:sz w:val="20"/>
                <w:szCs w:val="20"/>
                <w:lang w:eastAsia="es-CR"/>
              </w:rPr>
              <w:t>8</w:t>
            </w:r>
            <w:r w:rsidRPr="00870D86">
              <w:rPr>
                <w:rFonts w:ascii="Calibri Light" w:hAnsi="Calibri Light" w:cs="Calibri Light"/>
                <w:color w:val="1F497D" w:themeColor="text2"/>
                <w:sz w:val="20"/>
                <w:szCs w:val="20"/>
                <w:lang w:eastAsia="es-CR"/>
              </w:rPr>
              <w:t>0</w:t>
            </w:r>
            <w:r w:rsidRPr="00463B37">
              <w:rPr>
                <w:rFonts w:ascii="Calibri Light" w:hAnsi="Calibri Light" w:cs="Calibri Light"/>
                <w:color w:val="1F497D" w:themeColor="text2"/>
                <w:sz w:val="20"/>
                <w:szCs w:val="20"/>
                <w:lang w:eastAsia="es-CR"/>
              </w:rPr>
              <w:t>%</w:t>
            </w:r>
          </w:p>
          <w:p w14:paraId="2E943950"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sidRPr="00870D86">
              <w:rPr>
                <w:rFonts w:ascii="Calibri Light" w:hAnsi="Calibri Light" w:cs="Calibri Light"/>
                <w:color w:val="1F497D" w:themeColor="text2"/>
                <w:sz w:val="20"/>
                <w:szCs w:val="20"/>
                <w:lang w:eastAsia="es-CR"/>
              </w:rPr>
              <w:t>70</w:t>
            </w:r>
            <w:r w:rsidRPr="00463B37">
              <w:rPr>
                <w:rFonts w:ascii="Calibri Light" w:hAnsi="Calibri Light" w:cs="Calibri Light"/>
                <w:color w:val="1F497D" w:themeColor="text2"/>
                <w:sz w:val="20"/>
                <w:szCs w:val="20"/>
                <w:lang w:eastAsia="es-CR"/>
              </w:rPr>
              <w:t>%</w:t>
            </w:r>
          </w:p>
        </w:tc>
        <w:tc>
          <w:tcPr>
            <w:tcW w:w="1701" w:type="dxa"/>
            <w:tcBorders>
              <w:top w:val="nil"/>
              <w:left w:val="nil"/>
              <w:bottom w:val="single" w:sz="8" w:space="0" w:color="BFBFBF"/>
              <w:right w:val="single" w:sz="8" w:space="0" w:color="BFBFBF"/>
            </w:tcBorders>
            <w:shd w:val="clear" w:color="auto" w:fill="D9E2F3"/>
            <w:tcMar>
              <w:top w:w="0" w:type="dxa"/>
              <w:left w:w="108" w:type="dxa"/>
              <w:bottom w:w="0" w:type="dxa"/>
              <w:right w:w="108" w:type="dxa"/>
            </w:tcMar>
            <w:hideMark/>
          </w:tcPr>
          <w:p w14:paraId="07677ABF"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 xml:space="preserve">Deuda: </w:t>
            </w:r>
            <w:r>
              <w:rPr>
                <w:rFonts w:ascii="Calibri Light" w:hAnsi="Calibri Light" w:cs="Calibri Light"/>
                <w:color w:val="1F497D" w:themeColor="text2"/>
                <w:sz w:val="20"/>
                <w:szCs w:val="20"/>
                <w:lang w:eastAsia="es-CR"/>
              </w:rPr>
              <w:t>9</w:t>
            </w:r>
            <w:r w:rsidRPr="00870D86">
              <w:rPr>
                <w:rFonts w:ascii="Calibri Light" w:hAnsi="Calibri Light" w:cs="Calibri Light"/>
                <w:color w:val="1F497D" w:themeColor="text2"/>
                <w:sz w:val="20"/>
                <w:szCs w:val="20"/>
                <w:lang w:eastAsia="es-CR"/>
              </w:rPr>
              <w:t>0</w:t>
            </w:r>
            <w:r w:rsidRPr="00463B37">
              <w:rPr>
                <w:rFonts w:ascii="Calibri Light" w:hAnsi="Calibri Light" w:cs="Calibri Light"/>
                <w:color w:val="1F497D" w:themeColor="text2"/>
                <w:sz w:val="20"/>
                <w:szCs w:val="20"/>
                <w:lang w:eastAsia="es-CR"/>
              </w:rPr>
              <w:t>%</w:t>
            </w:r>
          </w:p>
          <w:p w14:paraId="27DCAC35"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6</w:t>
            </w:r>
            <w:r w:rsidRPr="00463B37">
              <w:rPr>
                <w:rFonts w:ascii="Calibri Light" w:hAnsi="Calibri Light" w:cs="Calibri Light"/>
                <w:color w:val="1F497D" w:themeColor="text2"/>
                <w:sz w:val="20"/>
                <w:szCs w:val="20"/>
                <w:lang w:eastAsia="es-CR"/>
              </w:rPr>
              <w:t>0%</w:t>
            </w:r>
          </w:p>
        </w:tc>
        <w:tc>
          <w:tcPr>
            <w:tcW w:w="1600" w:type="dxa"/>
            <w:tcBorders>
              <w:top w:val="nil"/>
              <w:left w:val="nil"/>
              <w:bottom w:val="single" w:sz="8" w:space="0" w:color="BFBFBF"/>
              <w:right w:val="single" w:sz="8" w:space="0" w:color="BFBFBF"/>
            </w:tcBorders>
            <w:tcMar>
              <w:top w:w="0" w:type="dxa"/>
              <w:left w:w="108" w:type="dxa"/>
              <w:bottom w:w="0" w:type="dxa"/>
              <w:right w:w="108" w:type="dxa"/>
            </w:tcMar>
            <w:hideMark/>
          </w:tcPr>
          <w:p w14:paraId="57C73748"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 xml:space="preserve">Deuda: </w:t>
            </w:r>
            <w:r>
              <w:rPr>
                <w:rFonts w:ascii="Calibri Light" w:hAnsi="Calibri Light" w:cs="Calibri Light"/>
                <w:color w:val="1F497D" w:themeColor="text2"/>
                <w:sz w:val="20"/>
                <w:szCs w:val="20"/>
                <w:lang w:eastAsia="es-CR"/>
              </w:rPr>
              <w:t>10</w:t>
            </w:r>
            <w:r w:rsidRPr="00463B37">
              <w:rPr>
                <w:rFonts w:ascii="Calibri Light" w:hAnsi="Calibri Light" w:cs="Calibri Light"/>
                <w:color w:val="1F497D" w:themeColor="text2"/>
                <w:sz w:val="20"/>
                <w:szCs w:val="20"/>
                <w:lang w:eastAsia="es-CR"/>
              </w:rPr>
              <w:t>0%</w:t>
            </w:r>
          </w:p>
          <w:p w14:paraId="10A0B0AE"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5</w:t>
            </w:r>
            <w:r w:rsidRPr="00463B37">
              <w:rPr>
                <w:rFonts w:ascii="Calibri Light" w:hAnsi="Calibri Light" w:cs="Calibri Light"/>
                <w:color w:val="1F497D" w:themeColor="text2"/>
                <w:sz w:val="20"/>
                <w:szCs w:val="20"/>
                <w:lang w:eastAsia="es-CR"/>
              </w:rPr>
              <w:t>0%</w:t>
            </w:r>
          </w:p>
        </w:tc>
        <w:tc>
          <w:tcPr>
            <w:tcW w:w="1278" w:type="dxa"/>
            <w:tcBorders>
              <w:top w:val="nil"/>
              <w:left w:val="nil"/>
              <w:bottom w:val="single" w:sz="8" w:space="0" w:color="BFBFBF"/>
              <w:right w:val="single" w:sz="8" w:space="0" w:color="BFBFBF"/>
            </w:tcBorders>
            <w:shd w:val="clear" w:color="auto" w:fill="8EAADB"/>
            <w:tcMar>
              <w:top w:w="0" w:type="dxa"/>
              <w:left w:w="108" w:type="dxa"/>
              <w:bottom w:w="0" w:type="dxa"/>
              <w:right w:w="108" w:type="dxa"/>
            </w:tcMar>
            <w:hideMark/>
          </w:tcPr>
          <w:p w14:paraId="7FA6CFC9"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3D7E4449"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4</w:t>
            </w:r>
            <w:r w:rsidRPr="00463B37">
              <w:rPr>
                <w:rFonts w:ascii="Calibri Light" w:hAnsi="Calibri Light" w:cs="Calibri Light"/>
                <w:color w:val="1F497D" w:themeColor="text2"/>
                <w:sz w:val="20"/>
                <w:szCs w:val="20"/>
                <w:lang w:eastAsia="es-CR"/>
              </w:rPr>
              <w:t>0%</w:t>
            </w:r>
          </w:p>
        </w:tc>
        <w:tc>
          <w:tcPr>
            <w:tcW w:w="1283" w:type="dxa"/>
            <w:tcBorders>
              <w:top w:val="nil"/>
              <w:left w:val="nil"/>
              <w:bottom w:val="single" w:sz="8" w:space="0" w:color="BFBFBF"/>
              <w:right w:val="single" w:sz="8" w:space="0" w:color="BFBFBF"/>
            </w:tcBorders>
            <w:tcMar>
              <w:top w:w="0" w:type="dxa"/>
              <w:left w:w="108" w:type="dxa"/>
              <w:bottom w:w="0" w:type="dxa"/>
              <w:right w:w="108" w:type="dxa"/>
            </w:tcMar>
            <w:hideMark/>
          </w:tcPr>
          <w:p w14:paraId="300E7E82"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val="es-CR" w:eastAsia="es-CR"/>
              </w:rPr>
            </w:pPr>
            <w:r w:rsidRPr="00463B37">
              <w:rPr>
                <w:rFonts w:ascii="Calibri Light" w:hAnsi="Calibri Light" w:cs="Calibri Light"/>
                <w:color w:val="1F497D" w:themeColor="text2"/>
                <w:sz w:val="20"/>
                <w:szCs w:val="20"/>
                <w:lang w:eastAsia="es-CR"/>
              </w:rPr>
              <w:t>Deuda: 100%</w:t>
            </w:r>
          </w:p>
          <w:p w14:paraId="371820D6" w14:textId="77777777" w:rsidR="000F6084" w:rsidRPr="00463B37" w:rsidRDefault="000F6084" w:rsidP="00DE016A">
            <w:pPr>
              <w:spacing w:after="0" w:line="240" w:lineRule="auto"/>
              <w:contextualSpacing/>
              <w:jc w:val="center"/>
              <w:rPr>
                <w:rFonts w:ascii="Calibri Light" w:hAnsi="Calibri Light" w:cs="Calibri Light"/>
                <w:color w:val="1F497D" w:themeColor="text2"/>
                <w:sz w:val="20"/>
                <w:szCs w:val="20"/>
                <w:lang w:eastAsia="es-CR"/>
              </w:rPr>
            </w:pPr>
            <w:r w:rsidRPr="00463B37">
              <w:rPr>
                <w:rFonts w:ascii="Calibri Light" w:hAnsi="Calibri Light" w:cs="Calibri Light"/>
                <w:color w:val="1F497D" w:themeColor="text2"/>
                <w:sz w:val="20"/>
                <w:szCs w:val="20"/>
                <w:lang w:eastAsia="es-CR"/>
              </w:rPr>
              <w:t xml:space="preserve">TRP: </w:t>
            </w:r>
            <w:r>
              <w:rPr>
                <w:rFonts w:ascii="Calibri Light" w:hAnsi="Calibri Light" w:cs="Calibri Light"/>
                <w:color w:val="1F497D" w:themeColor="text2"/>
                <w:sz w:val="20"/>
                <w:szCs w:val="20"/>
                <w:lang w:eastAsia="es-CR"/>
              </w:rPr>
              <w:t>30</w:t>
            </w:r>
            <w:r w:rsidRPr="00463B37">
              <w:rPr>
                <w:rFonts w:ascii="Calibri Light" w:hAnsi="Calibri Light" w:cs="Calibri Light"/>
                <w:color w:val="1F497D" w:themeColor="text2"/>
                <w:sz w:val="20"/>
                <w:szCs w:val="20"/>
                <w:lang w:eastAsia="es-CR"/>
              </w:rPr>
              <w:t>%</w:t>
            </w:r>
          </w:p>
        </w:tc>
      </w:tr>
    </w:tbl>
    <w:p w14:paraId="7B12386D" w14:textId="77777777" w:rsidR="008C4802" w:rsidRPr="00A913B5" w:rsidRDefault="008C4802" w:rsidP="00DE016A">
      <w:pPr>
        <w:tabs>
          <w:tab w:val="left" w:pos="1056"/>
        </w:tabs>
        <w:rPr>
          <w:b/>
          <w:sz w:val="28"/>
        </w:rPr>
      </w:pPr>
    </w:p>
    <w:sectPr w:rsidR="008C4802" w:rsidRPr="00A913B5" w:rsidSect="007D77A0">
      <w:headerReference w:type="even" r:id="rId38"/>
      <w:headerReference w:type="default" r:id="rId39"/>
      <w:footerReference w:type="even" r:id="rId40"/>
      <w:footerReference w:type="default" r:id="rId41"/>
      <w:headerReference w:type="first" r:id="rId42"/>
      <w:footerReference w:type="first" r:id="rId43"/>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51BF6" w14:textId="77777777" w:rsidR="00407862" w:rsidRDefault="00407862" w:rsidP="00907FB5">
      <w:pPr>
        <w:spacing w:after="0" w:line="240" w:lineRule="auto"/>
      </w:pPr>
      <w:r>
        <w:separator/>
      </w:r>
    </w:p>
  </w:endnote>
  <w:endnote w:type="continuationSeparator" w:id="0">
    <w:p w14:paraId="38E78E02" w14:textId="77777777" w:rsidR="00407862" w:rsidRDefault="00407862" w:rsidP="00907FB5">
      <w:pPr>
        <w:spacing w:after="0" w:line="240" w:lineRule="auto"/>
      </w:pPr>
      <w:r>
        <w:continuationSeparator/>
      </w:r>
    </w:p>
  </w:endnote>
  <w:endnote w:type="continuationNotice" w:id="1">
    <w:p w14:paraId="761AD961" w14:textId="77777777" w:rsidR="00407862" w:rsidRDefault="004078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F92F" w14:textId="77777777" w:rsidR="006F2B1F" w:rsidRDefault="006F2B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B8B8" w14:textId="66FEB086" w:rsidR="00907FB5" w:rsidRDefault="00271FF6" w:rsidP="00907FB5">
    <w:pPr>
      <w:pStyle w:val="Piedepgina"/>
      <w:pBdr>
        <w:top w:val="single" w:sz="4" w:space="1" w:color="auto"/>
      </w:pBdr>
      <w:rPr>
        <w:i/>
        <w:szCs w:val="24"/>
      </w:rPr>
    </w:pPr>
    <w:r>
      <w:rPr>
        <w:i/>
        <w:noProof/>
        <w:szCs w:val="24"/>
      </w:rPr>
      <mc:AlternateContent>
        <mc:Choice Requires="wps">
          <w:drawing>
            <wp:anchor distT="0" distB="0" distL="114300" distR="114300" simplePos="0" relativeHeight="251658245" behindDoc="0" locked="0" layoutInCell="0" allowOverlap="1" wp14:anchorId="5EF9EF5A" wp14:editId="668052AC">
              <wp:simplePos x="0" y="0"/>
              <wp:positionH relativeFrom="page">
                <wp:posOffset>0</wp:posOffset>
              </wp:positionH>
              <wp:positionV relativeFrom="page">
                <wp:posOffset>7308215</wp:posOffset>
              </wp:positionV>
              <wp:extent cx="10058400" cy="273050"/>
              <wp:effectExtent l="0" t="0" r="0" b="12700"/>
              <wp:wrapNone/>
              <wp:docPr id="2" name="MSIPCMf8134a568b467f0f59595e82" descr="{&quot;HashCode&quot;:1186230005,&quot;Height&quot;:612.0,&quot;Width&quot;:79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058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56A44" w14:textId="5E3DB023" w:rsidR="00271FF6" w:rsidRPr="00271FF6" w:rsidRDefault="00271FF6" w:rsidP="00271FF6">
                          <w:pPr>
                            <w:spacing w:after="0"/>
                            <w:jc w:val="center"/>
                            <w:rPr>
                              <w:rFonts w:ascii="Calibri" w:hAnsi="Calibri" w:cs="Calibri"/>
                              <w:color w:val="000000"/>
                              <w:sz w:val="20"/>
                            </w:rPr>
                          </w:pPr>
                          <w:r w:rsidRPr="00271FF6">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F9EF5A" id="_x0000_t202" coordsize="21600,21600" o:spt="202" path="m,l,21600r21600,l21600,xe">
              <v:stroke joinstyle="miter"/>
              <v:path gradientshapeok="t" o:connecttype="rect"/>
            </v:shapetype>
            <v:shape id="MSIPCMf8134a568b467f0f59595e82" o:spid="_x0000_s1026" type="#_x0000_t202" alt="{&quot;HashCode&quot;:1186230005,&quot;Height&quot;:612.0,&quot;Width&quot;:792.0,&quot;Placement&quot;:&quot;Footer&quot;,&quot;Index&quot;:&quot;Primary&quot;,&quot;Section&quot;:1,&quot;Top&quot;:0.0,&quot;Left&quot;:0.0}" style="position:absolute;margin-left:0;margin-top:575.45pt;width:11in;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" o:allowincell="f" filled="f" stroked="f" strokeweight=".5pt">
              <v:textbox inset=",0,,0">
                <w:txbxContent>
                  <w:p w14:paraId="6E556A44" w14:textId="5E3DB023" w:rsidR="00271FF6" w:rsidRPr="00271FF6" w:rsidRDefault="00271FF6" w:rsidP="00271FF6">
                    <w:pPr>
                      <w:spacing w:after="0"/>
                      <w:jc w:val="center"/>
                      <w:rPr>
                        <w:rFonts w:ascii="Calibri" w:hAnsi="Calibri" w:cs="Calibri"/>
                        <w:color w:val="000000"/>
                        <w:sz w:val="20"/>
                      </w:rPr>
                    </w:pPr>
                    <w:r w:rsidRPr="00271FF6">
                      <w:rPr>
                        <w:rFonts w:ascii="Calibri" w:hAnsi="Calibri" w:cs="Calibri"/>
                        <w:color w:val="000000"/>
                        <w:sz w:val="20"/>
                      </w:rPr>
                      <w:t>Uso Interno</w:t>
                    </w:r>
                  </w:p>
                </w:txbxContent>
              </v:textbox>
              <w10:wrap anchorx="page" anchory="page"/>
            </v:shape>
          </w:pict>
        </mc:Fallback>
      </mc:AlternateContent>
    </w:r>
    <w:r w:rsidR="00DF21DA">
      <w:rPr>
        <w:i/>
        <w:noProof/>
        <w:szCs w:val="24"/>
      </w:rPr>
      <mc:AlternateContent>
        <mc:Choice Requires="wps">
          <w:drawing>
            <wp:anchor distT="0" distB="0" distL="114300" distR="114300" simplePos="0" relativeHeight="251658244" behindDoc="0" locked="0" layoutInCell="0" allowOverlap="1" wp14:anchorId="00440A84" wp14:editId="6F9593FF">
              <wp:simplePos x="0" y="0"/>
              <wp:positionH relativeFrom="page">
                <wp:posOffset>0</wp:posOffset>
              </wp:positionH>
              <wp:positionV relativeFrom="page">
                <wp:posOffset>7308215</wp:posOffset>
              </wp:positionV>
              <wp:extent cx="10058400" cy="273050"/>
              <wp:effectExtent l="0" t="0" r="0" b="12700"/>
              <wp:wrapNone/>
              <wp:docPr id="15" name="Text Box 15" descr="{&quot;HashCode&quot;:1186230005,&quot;Height&quot;:612.0,&quot;Width&quot;:79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058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DDEB0" w14:textId="1EA838E3" w:rsidR="00DF21DA" w:rsidRPr="00DF21DA" w:rsidRDefault="00DF21DA" w:rsidP="00DF21DA">
                          <w:pPr>
                            <w:spacing w:after="0"/>
                            <w:jc w:val="center"/>
                            <w:rPr>
                              <w:rFonts w:ascii="Calibri" w:hAnsi="Calibri" w:cs="Calibri"/>
                              <w:color w:val="000000"/>
                              <w:sz w:val="20"/>
                            </w:rPr>
                          </w:pPr>
                          <w:r w:rsidRPr="00DF21DA">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0440A84" id="Text Box 15" o:spid="_x0000_s1027" type="#_x0000_t202" alt="{&quot;HashCode&quot;:1186230005,&quot;Height&quot;:612.0,&quot;Width&quot;:792.0,&quot;Placement&quot;:&quot;Footer&quot;,&quot;Index&quot;:&quot;Primary&quot;,&quot;Section&quot;:1,&quot;Top&quot;:0.0,&quot;Left&quot;:0.0}" style="position:absolute;margin-left:0;margin-top:575.45pt;width:11in;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" o:allowincell="f" filled="f" stroked="f" strokeweight=".5pt">
              <v:textbox inset=",0,,0">
                <w:txbxContent>
                  <w:p w14:paraId="205DDEB0" w14:textId="1EA838E3" w:rsidR="00DF21DA" w:rsidRPr="00DF21DA" w:rsidRDefault="00DF21DA" w:rsidP="00DF21DA">
                    <w:pPr>
                      <w:spacing w:after="0"/>
                      <w:jc w:val="center"/>
                      <w:rPr>
                        <w:rFonts w:ascii="Calibri" w:hAnsi="Calibri" w:cs="Calibri"/>
                        <w:color w:val="000000"/>
                        <w:sz w:val="20"/>
                      </w:rPr>
                    </w:pPr>
                    <w:r w:rsidRPr="00DF21DA">
                      <w:rPr>
                        <w:rFonts w:ascii="Calibri" w:hAnsi="Calibri" w:cs="Calibri"/>
                        <w:color w:val="000000"/>
                        <w:sz w:val="20"/>
                      </w:rPr>
                      <w:t>Uso Interno</w:t>
                    </w:r>
                  </w:p>
                </w:txbxContent>
              </v:textbox>
              <w10:wrap anchorx="page" anchory="page"/>
            </v:shape>
          </w:pict>
        </mc:Fallback>
      </mc:AlternateContent>
    </w:r>
    <w:r w:rsidR="0002605A">
      <w:rPr>
        <w:i/>
        <w:noProof/>
        <w:szCs w:val="24"/>
      </w:rPr>
      <mc:AlternateContent>
        <mc:Choice Requires="wps">
          <w:drawing>
            <wp:anchor distT="0" distB="0" distL="114300" distR="114300" simplePos="0" relativeHeight="251658243" behindDoc="0" locked="0" layoutInCell="0" allowOverlap="1" wp14:anchorId="66A98FD0" wp14:editId="305B2796">
              <wp:simplePos x="0" y="0"/>
              <wp:positionH relativeFrom="page">
                <wp:posOffset>0</wp:posOffset>
              </wp:positionH>
              <wp:positionV relativeFrom="page">
                <wp:posOffset>7308215</wp:posOffset>
              </wp:positionV>
              <wp:extent cx="10058400" cy="273050"/>
              <wp:effectExtent l="0" t="0" r="0" b="12700"/>
              <wp:wrapNone/>
              <wp:docPr id="17" name="Text Box 17" descr="{&quot;HashCode&quot;:1186230005,&quot;Height&quot;:612.0,&quot;Width&quot;:79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058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48A0A4" w14:textId="38318B6E" w:rsidR="0002605A" w:rsidRPr="0002605A" w:rsidRDefault="0002605A" w:rsidP="0002605A">
                          <w:pPr>
                            <w:spacing w:after="0"/>
                            <w:jc w:val="center"/>
                            <w:rPr>
                              <w:rFonts w:ascii="Calibri" w:hAnsi="Calibri" w:cs="Calibri"/>
                              <w:color w:val="000000"/>
                              <w:sz w:val="20"/>
                            </w:rPr>
                          </w:pPr>
                          <w:r w:rsidRPr="0002605A">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A98FD0" id="Text Box 17" o:spid="_x0000_s1028" type="#_x0000_t202" alt="{&quot;HashCode&quot;:1186230005,&quot;Height&quot;:612.0,&quot;Width&quot;:792.0,&quot;Placement&quot;:&quot;Footer&quot;,&quot;Index&quot;:&quot;Primary&quot;,&quot;Section&quot;:1,&quot;Top&quot;:0.0,&quot;Left&quot;:0.0}" style="position:absolute;margin-left:0;margin-top:575.45pt;width:11in;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" o:allowincell="f" filled="f" stroked="f" strokeweight=".5pt">
              <v:textbox inset=",0,,0">
                <w:txbxContent>
                  <w:p w14:paraId="1548A0A4" w14:textId="38318B6E" w:rsidR="0002605A" w:rsidRPr="0002605A" w:rsidRDefault="0002605A" w:rsidP="0002605A">
                    <w:pPr>
                      <w:spacing w:after="0"/>
                      <w:jc w:val="center"/>
                      <w:rPr>
                        <w:rFonts w:ascii="Calibri" w:hAnsi="Calibri" w:cs="Calibri"/>
                        <w:color w:val="000000"/>
                        <w:sz w:val="20"/>
                      </w:rPr>
                    </w:pPr>
                    <w:r w:rsidRPr="0002605A">
                      <w:rPr>
                        <w:rFonts w:ascii="Calibri" w:hAnsi="Calibri" w:cs="Calibri"/>
                        <w:color w:val="000000"/>
                        <w:sz w:val="20"/>
                      </w:rPr>
                      <w:t>Uso Interno</w:t>
                    </w:r>
                  </w:p>
                </w:txbxContent>
              </v:textbox>
              <w10:wrap anchorx="page" anchory="page"/>
            </v:shape>
          </w:pict>
        </mc:Fallback>
      </mc:AlternateContent>
    </w:r>
    <w:r w:rsidR="00DE34EC">
      <w:rPr>
        <w:i/>
        <w:noProof/>
        <w:szCs w:val="24"/>
      </w:rPr>
      <mc:AlternateContent>
        <mc:Choice Requires="wps">
          <w:drawing>
            <wp:anchor distT="0" distB="0" distL="114300" distR="114300" simplePos="0" relativeHeight="251658240" behindDoc="0" locked="0" layoutInCell="0" allowOverlap="1" wp14:anchorId="63742F82" wp14:editId="14CA8B67">
              <wp:simplePos x="0" y="0"/>
              <wp:positionH relativeFrom="page">
                <wp:posOffset>0</wp:posOffset>
              </wp:positionH>
              <wp:positionV relativeFrom="page">
                <wp:posOffset>9594215</wp:posOffset>
              </wp:positionV>
              <wp:extent cx="7772400" cy="273050"/>
              <wp:effectExtent l="0" t="0" r="0" b="12700"/>
              <wp:wrapNone/>
              <wp:docPr id="1" name="Text Box 1"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3953A" w14:textId="60E65650" w:rsidR="00DE34EC" w:rsidRPr="00DE34EC" w:rsidRDefault="00DE34EC" w:rsidP="00DE34EC">
                          <w:pPr>
                            <w:spacing w:after="0"/>
                            <w:jc w:val="center"/>
                            <w:rPr>
                              <w:rFonts w:ascii="Calibri" w:hAnsi="Calibri" w:cs="Calibri"/>
                              <w:color w:val="000000"/>
                              <w:sz w:val="20"/>
                            </w:rPr>
                          </w:pPr>
                          <w:r w:rsidRPr="00DE34EC">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742F82" id="Text Box 1" o:spid="_x0000_s1029" type="#_x0000_t202" alt="{&quot;HashCode&quot;:1186230005,&quot;Height&quot;:792.0,&quot;Width&quot;:612.0,&quot;Placement&quot;:&quot;Footer&quot;,&quot;Index&quot;:&quot;Primary&quot;,&quot;Section&quot;:1,&quot;Top&quot;:0.0,&quot;Left&quot;:0.0}" style="position:absolute;margin-left:0;margin-top:755.4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XTojdRcCAAArBAAADgAAAAAAAAAAAAAAAAAuAgAAZHJzL2Uyb0RvYy54bWxQSwECLQAUAAYA&#10;CAAAACEA+6YJ0d4AAAALAQAADwAAAAAAAAAAAAAAAABxBAAAZHJzL2Rvd25yZXYueG1sUEsFBgAA&#10;AAAEAAQA8wAAAHwFAAAAAA==&#10;" o:allowincell="f" filled="f" stroked="f" strokeweight=".5pt">
              <v:textbox inset=",0,,0">
                <w:txbxContent>
                  <w:p w14:paraId="0883953A" w14:textId="60E65650" w:rsidR="00DE34EC" w:rsidRPr="00DE34EC" w:rsidRDefault="00DE34EC" w:rsidP="00DE34EC">
                    <w:pPr>
                      <w:spacing w:after="0"/>
                      <w:jc w:val="center"/>
                      <w:rPr>
                        <w:rFonts w:ascii="Calibri" w:hAnsi="Calibri" w:cs="Calibri"/>
                        <w:color w:val="000000"/>
                        <w:sz w:val="20"/>
                      </w:rPr>
                    </w:pPr>
                    <w:r w:rsidRPr="00DE34EC">
                      <w:rPr>
                        <w:rFonts w:ascii="Calibri" w:hAnsi="Calibri" w:cs="Calibri"/>
                        <w:color w:val="000000"/>
                        <w:sz w:val="20"/>
                      </w:rPr>
                      <w:t>Uso Interno</w:t>
                    </w:r>
                  </w:p>
                </w:txbxContent>
              </v:textbox>
              <w10:wrap anchorx="page" anchory="page"/>
            </v:shape>
          </w:pict>
        </mc:Fallback>
      </mc:AlternateContent>
    </w:r>
  </w:p>
  <w:p w14:paraId="69F06A59" w14:textId="61574472" w:rsidR="00907FB5" w:rsidRPr="00E84B2D" w:rsidRDefault="00E84B2D" w:rsidP="00E84B2D">
    <w:pPr>
      <w:pStyle w:val="Piedepgina"/>
      <w:pBdr>
        <w:top w:val="single" w:sz="4" w:space="1" w:color="auto"/>
      </w:pBdr>
      <w:rPr>
        <w:szCs w:val="24"/>
      </w:rPr>
    </w:pPr>
    <w:r>
      <w:rPr>
        <w:i/>
        <w:szCs w:val="24"/>
      </w:rPr>
      <w:t>Teléfonos 2243-4400</w:t>
    </w:r>
    <w:r>
      <w:rPr>
        <w:i/>
        <w:szCs w:val="24"/>
      </w:rPr>
      <w:tab/>
      <w:t>Fax 2243-4444</w:t>
    </w:r>
    <w:r>
      <w:rPr>
        <w:i/>
        <w:szCs w:val="24"/>
      </w:rPr>
      <w:tab/>
    </w:r>
    <w:hyperlink r:id="rId1" w:history="1">
      <w:r>
        <w:rPr>
          <w:rStyle w:val="Hipervnculo"/>
          <w:i/>
          <w:szCs w:val="24"/>
        </w:rPr>
        <w:t>supen@supen.fi.cr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7805" w14:textId="77777777" w:rsidR="006F2B1F" w:rsidRDefault="006F2B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B3A9" w14:textId="77777777" w:rsidR="00407862" w:rsidRDefault="00407862" w:rsidP="00907FB5">
      <w:pPr>
        <w:spacing w:after="0" w:line="240" w:lineRule="auto"/>
      </w:pPr>
      <w:r>
        <w:separator/>
      </w:r>
    </w:p>
  </w:footnote>
  <w:footnote w:type="continuationSeparator" w:id="0">
    <w:p w14:paraId="5898EF7A" w14:textId="77777777" w:rsidR="00407862" w:rsidRDefault="00407862" w:rsidP="00907FB5">
      <w:pPr>
        <w:spacing w:after="0" w:line="240" w:lineRule="auto"/>
      </w:pPr>
      <w:r>
        <w:continuationSeparator/>
      </w:r>
    </w:p>
  </w:footnote>
  <w:footnote w:type="continuationNotice" w:id="1">
    <w:p w14:paraId="5CFDC2B0" w14:textId="77777777" w:rsidR="00407862" w:rsidRDefault="00407862">
      <w:pPr>
        <w:spacing w:after="0" w:line="240" w:lineRule="auto"/>
      </w:pPr>
    </w:p>
  </w:footnote>
  <w:footnote w:id="2">
    <w:p w14:paraId="4F6D1C3B" w14:textId="277C8857" w:rsidR="00DE34EC" w:rsidRDefault="00DE34EC">
      <w:pPr>
        <w:pStyle w:val="Textonotapie"/>
        <w:rPr>
          <w:lang w:val="es-CR"/>
        </w:rPr>
      </w:pPr>
      <w:r>
        <w:rPr>
          <w:rStyle w:val="Refdenotaalpie"/>
        </w:rPr>
        <w:footnoteRef/>
      </w:r>
      <w:r>
        <w:t xml:space="preserve"> </w:t>
      </w:r>
      <w:r>
        <w:rPr>
          <w:lang w:val="es-CR"/>
        </w:rPr>
        <w:t xml:space="preserve">Publicada en el </w:t>
      </w:r>
      <w:r w:rsidRPr="00DE34EC">
        <w:rPr>
          <w:lang w:val="es-CR"/>
        </w:rPr>
        <w:t>Alcance 191 a La Gaceta No. 182 del 4 de octubre de</w:t>
      </w:r>
      <w:r>
        <w:rPr>
          <w:lang w:val="es-CR"/>
        </w:rPr>
        <w:t xml:space="preserve"> 2023.</w:t>
      </w:r>
    </w:p>
    <w:p w14:paraId="6F873C62" w14:textId="32EC45E1" w:rsidR="00DE34EC" w:rsidRDefault="006F2B1F" w:rsidP="00DE34EC">
      <w:pPr>
        <w:pStyle w:val="Textonotapie"/>
        <w:rPr>
          <w:lang w:val="es-CR"/>
        </w:rPr>
      </w:pPr>
      <w:hyperlink r:id="rId1" w:history="1">
        <w:r w:rsidR="00DE34EC" w:rsidRPr="006C3743">
          <w:rPr>
            <w:rStyle w:val="Hipervnculo"/>
            <w:lang w:val="es-CR"/>
          </w:rPr>
          <w:t>https://www.imprentanacional.go.cr/pub/2023/10/04/ALCA191_04_10_2023.pdf</w:t>
        </w:r>
      </w:hyperlink>
    </w:p>
    <w:p w14:paraId="3F61BF71" w14:textId="77777777" w:rsidR="00DE34EC" w:rsidRPr="00DE34EC" w:rsidRDefault="00DE34EC" w:rsidP="00DE34EC">
      <w:pPr>
        <w:pStyle w:val="Textonotapie"/>
        <w:rPr>
          <w:lang w:val="es-C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9035" w14:textId="77777777" w:rsidR="006F2B1F" w:rsidRDefault="006F2B1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8195" w14:textId="3BDA4119" w:rsidR="00907FB5" w:rsidRDefault="005D1970">
    <w:pPr>
      <w:pStyle w:val="Encabezado"/>
    </w:pPr>
    <w:r>
      <w:rPr>
        <w:noProof/>
      </w:rPr>
      <w:drawing>
        <wp:anchor distT="0" distB="0" distL="114300" distR="114300" simplePos="0" relativeHeight="251658241" behindDoc="1" locked="0" layoutInCell="1" allowOverlap="1" wp14:anchorId="4924AE9F" wp14:editId="0880E874">
          <wp:simplePos x="0" y="0"/>
          <wp:positionH relativeFrom="margin">
            <wp:align>right</wp:align>
          </wp:positionH>
          <wp:positionV relativeFrom="paragraph">
            <wp:posOffset>-127389</wp:posOffset>
          </wp:positionV>
          <wp:extent cx="901700" cy="585470"/>
          <wp:effectExtent l="0" t="0" r="0" b="5080"/>
          <wp:wrapNone/>
          <wp:docPr id="11" name="Picture 1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901700" cy="585470"/>
                  </a:xfrm>
                  <a:prstGeom prst="rect">
                    <a:avLst/>
                  </a:prstGeom>
                </pic:spPr>
              </pic:pic>
            </a:graphicData>
          </a:graphic>
        </wp:anchor>
      </w:drawing>
    </w:r>
    <w:r w:rsidR="00907FB5">
      <w:rPr>
        <w:noProof/>
        <w:lang w:val="es-CR" w:eastAsia="es-CR"/>
      </w:rPr>
      <w:drawing>
        <wp:anchor distT="0" distB="0" distL="114300" distR="114300" simplePos="0" relativeHeight="251658242" behindDoc="1" locked="0" layoutInCell="1" allowOverlap="1" wp14:anchorId="308BE07D" wp14:editId="012FF3C1">
          <wp:simplePos x="0" y="0"/>
          <wp:positionH relativeFrom="page">
            <wp:posOffset>812165</wp:posOffset>
          </wp:positionH>
          <wp:positionV relativeFrom="page">
            <wp:posOffset>184150</wp:posOffset>
          </wp:positionV>
          <wp:extent cx="1945005" cy="89979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5005" cy="8997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6581" w14:textId="77777777" w:rsidR="006F2B1F" w:rsidRDefault="006F2B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2513"/>
    <w:multiLevelType w:val="hybridMultilevel"/>
    <w:tmpl w:val="A69C16C2"/>
    <w:lvl w:ilvl="0" w:tplc="B73E45CA">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D2738BA"/>
    <w:multiLevelType w:val="hybridMultilevel"/>
    <w:tmpl w:val="AA2E1798"/>
    <w:lvl w:ilvl="0" w:tplc="AD6A6568">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0ED948F1"/>
    <w:multiLevelType w:val="hybridMultilevel"/>
    <w:tmpl w:val="A00695AE"/>
    <w:lvl w:ilvl="0" w:tplc="15F6CD16">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F7D682F"/>
    <w:multiLevelType w:val="hybridMultilevel"/>
    <w:tmpl w:val="1E3AEEA6"/>
    <w:lvl w:ilvl="0" w:tplc="610EA9C2">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01767D2"/>
    <w:multiLevelType w:val="hybridMultilevel"/>
    <w:tmpl w:val="131A3B9E"/>
    <w:lvl w:ilvl="0" w:tplc="F3FE07AE">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 w15:restartNumberingAfterBreak="0">
    <w:nsid w:val="15B4466B"/>
    <w:multiLevelType w:val="hybridMultilevel"/>
    <w:tmpl w:val="751C184A"/>
    <w:lvl w:ilvl="0" w:tplc="136452E2">
      <w:start w:val="1"/>
      <w:numFmt w:val="lowerRoman"/>
      <w:lvlText w:val="%1."/>
      <w:lvlJc w:val="left"/>
      <w:pPr>
        <w:ind w:left="1080" w:hanging="72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8E07916"/>
    <w:multiLevelType w:val="hybridMultilevel"/>
    <w:tmpl w:val="4530AA5C"/>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 w15:restartNumberingAfterBreak="0">
    <w:nsid w:val="1DD826A8"/>
    <w:multiLevelType w:val="hybridMultilevel"/>
    <w:tmpl w:val="19067EDE"/>
    <w:lvl w:ilvl="0" w:tplc="97E82058">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BF35749"/>
    <w:multiLevelType w:val="hybridMultilevel"/>
    <w:tmpl w:val="B83C4CB4"/>
    <w:lvl w:ilvl="0" w:tplc="1ED2C2F6">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CC7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025B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205B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9634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4605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38031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EC44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A64D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266C93"/>
    <w:multiLevelType w:val="hybridMultilevel"/>
    <w:tmpl w:val="0CB6DD98"/>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 w15:restartNumberingAfterBreak="0">
    <w:nsid w:val="2DB11A19"/>
    <w:multiLevelType w:val="hybridMultilevel"/>
    <w:tmpl w:val="F6A49ED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DD44F9B"/>
    <w:multiLevelType w:val="hybridMultilevel"/>
    <w:tmpl w:val="A478FB32"/>
    <w:lvl w:ilvl="0" w:tplc="15420C0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26B7E00"/>
    <w:multiLevelType w:val="hybridMultilevel"/>
    <w:tmpl w:val="D9EAA0AC"/>
    <w:lvl w:ilvl="0" w:tplc="55FE8124">
      <w:start w:val="1"/>
      <w:numFmt w:val="lowerRoman"/>
      <w:lvlText w:val="%1."/>
      <w:lvlJc w:val="left"/>
      <w:pPr>
        <w:ind w:left="1428" w:hanging="72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3" w15:restartNumberingAfterBreak="0">
    <w:nsid w:val="34445081"/>
    <w:multiLevelType w:val="hybridMultilevel"/>
    <w:tmpl w:val="06E00B30"/>
    <w:lvl w:ilvl="0" w:tplc="8A14C444">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15:restartNumberingAfterBreak="0">
    <w:nsid w:val="38E310BC"/>
    <w:multiLevelType w:val="hybridMultilevel"/>
    <w:tmpl w:val="9206579E"/>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3C3A3145"/>
    <w:multiLevelType w:val="hybridMultilevel"/>
    <w:tmpl w:val="A6E2DE22"/>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4273737B"/>
    <w:multiLevelType w:val="hybridMultilevel"/>
    <w:tmpl w:val="E0A6FC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34021BD"/>
    <w:multiLevelType w:val="hybridMultilevel"/>
    <w:tmpl w:val="931C1D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95051F8"/>
    <w:multiLevelType w:val="hybridMultilevel"/>
    <w:tmpl w:val="BC06EA6C"/>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15:restartNumberingAfterBreak="0">
    <w:nsid w:val="4F2C09CB"/>
    <w:multiLevelType w:val="hybridMultilevel"/>
    <w:tmpl w:val="1E96B8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9403BE5"/>
    <w:multiLevelType w:val="hybridMultilevel"/>
    <w:tmpl w:val="E7CE5296"/>
    <w:lvl w:ilvl="0" w:tplc="140A0001">
      <w:start w:val="1"/>
      <w:numFmt w:val="bullet"/>
      <w:lvlText w:val=""/>
      <w:lvlJc w:val="left"/>
      <w:pPr>
        <w:ind w:left="774" w:hanging="360"/>
      </w:pPr>
      <w:rPr>
        <w:rFonts w:ascii="Symbol" w:hAnsi="Symbol" w:hint="default"/>
      </w:rPr>
    </w:lvl>
    <w:lvl w:ilvl="1" w:tplc="140A0003" w:tentative="1">
      <w:start w:val="1"/>
      <w:numFmt w:val="bullet"/>
      <w:lvlText w:val="o"/>
      <w:lvlJc w:val="left"/>
      <w:pPr>
        <w:ind w:left="1494" w:hanging="360"/>
      </w:pPr>
      <w:rPr>
        <w:rFonts w:ascii="Courier New" w:hAnsi="Courier New" w:cs="Courier New" w:hint="default"/>
      </w:rPr>
    </w:lvl>
    <w:lvl w:ilvl="2" w:tplc="140A0005" w:tentative="1">
      <w:start w:val="1"/>
      <w:numFmt w:val="bullet"/>
      <w:lvlText w:val=""/>
      <w:lvlJc w:val="left"/>
      <w:pPr>
        <w:ind w:left="2214" w:hanging="360"/>
      </w:pPr>
      <w:rPr>
        <w:rFonts w:ascii="Wingdings" w:hAnsi="Wingdings" w:hint="default"/>
      </w:rPr>
    </w:lvl>
    <w:lvl w:ilvl="3" w:tplc="140A0001" w:tentative="1">
      <w:start w:val="1"/>
      <w:numFmt w:val="bullet"/>
      <w:lvlText w:val=""/>
      <w:lvlJc w:val="left"/>
      <w:pPr>
        <w:ind w:left="2934" w:hanging="360"/>
      </w:pPr>
      <w:rPr>
        <w:rFonts w:ascii="Symbol" w:hAnsi="Symbol" w:hint="default"/>
      </w:rPr>
    </w:lvl>
    <w:lvl w:ilvl="4" w:tplc="140A0003" w:tentative="1">
      <w:start w:val="1"/>
      <w:numFmt w:val="bullet"/>
      <w:lvlText w:val="o"/>
      <w:lvlJc w:val="left"/>
      <w:pPr>
        <w:ind w:left="3654" w:hanging="360"/>
      </w:pPr>
      <w:rPr>
        <w:rFonts w:ascii="Courier New" w:hAnsi="Courier New" w:cs="Courier New" w:hint="default"/>
      </w:rPr>
    </w:lvl>
    <w:lvl w:ilvl="5" w:tplc="140A0005" w:tentative="1">
      <w:start w:val="1"/>
      <w:numFmt w:val="bullet"/>
      <w:lvlText w:val=""/>
      <w:lvlJc w:val="left"/>
      <w:pPr>
        <w:ind w:left="4374" w:hanging="360"/>
      </w:pPr>
      <w:rPr>
        <w:rFonts w:ascii="Wingdings" w:hAnsi="Wingdings" w:hint="default"/>
      </w:rPr>
    </w:lvl>
    <w:lvl w:ilvl="6" w:tplc="140A0001" w:tentative="1">
      <w:start w:val="1"/>
      <w:numFmt w:val="bullet"/>
      <w:lvlText w:val=""/>
      <w:lvlJc w:val="left"/>
      <w:pPr>
        <w:ind w:left="5094" w:hanging="360"/>
      </w:pPr>
      <w:rPr>
        <w:rFonts w:ascii="Symbol" w:hAnsi="Symbol" w:hint="default"/>
      </w:rPr>
    </w:lvl>
    <w:lvl w:ilvl="7" w:tplc="140A0003" w:tentative="1">
      <w:start w:val="1"/>
      <w:numFmt w:val="bullet"/>
      <w:lvlText w:val="o"/>
      <w:lvlJc w:val="left"/>
      <w:pPr>
        <w:ind w:left="5814" w:hanging="360"/>
      </w:pPr>
      <w:rPr>
        <w:rFonts w:ascii="Courier New" w:hAnsi="Courier New" w:cs="Courier New" w:hint="default"/>
      </w:rPr>
    </w:lvl>
    <w:lvl w:ilvl="8" w:tplc="140A0005" w:tentative="1">
      <w:start w:val="1"/>
      <w:numFmt w:val="bullet"/>
      <w:lvlText w:val=""/>
      <w:lvlJc w:val="left"/>
      <w:pPr>
        <w:ind w:left="6534" w:hanging="360"/>
      </w:pPr>
      <w:rPr>
        <w:rFonts w:ascii="Wingdings" w:hAnsi="Wingdings" w:hint="default"/>
      </w:rPr>
    </w:lvl>
  </w:abstractNum>
  <w:abstractNum w:abstractNumId="21" w15:restartNumberingAfterBreak="0">
    <w:nsid w:val="5F464C0C"/>
    <w:multiLevelType w:val="hybridMultilevel"/>
    <w:tmpl w:val="42C4B01E"/>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646A01D6"/>
    <w:multiLevelType w:val="hybridMultilevel"/>
    <w:tmpl w:val="501A5F5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44B252E"/>
    <w:multiLevelType w:val="hybridMultilevel"/>
    <w:tmpl w:val="1D50C5DC"/>
    <w:lvl w:ilvl="0" w:tplc="26C8452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D6F1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1C70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88E3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43C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329E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76D5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F4C8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188A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9F75265"/>
    <w:multiLevelType w:val="hybridMultilevel"/>
    <w:tmpl w:val="2A508358"/>
    <w:lvl w:ilvl="0" w:tplc="48CC42B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623805921">
    <w:abstractNumId w:val="17"/>
  </w:num>
  <w:num w:numId="2" w16cid:durableId="453446688">
    <w:abstractNumId w:val="18"/>
  </w:num>
  <w:num w:numId="3" w16cid:durableId="2120488973">
    <w:abstractNumId w:val="21"/>
  </w:num>
  <w:num w:numId="4" w16cid:durableId="1007559340">
    <w:abstractNumId w:val="5"/>
  </w:num>
  <w:num w:numId="5" w16cid:durableId="179126727">
    <w:abstractNumId w:val="3"/>
  </w:num>
  <w:num w:numId="6" w16cid:durableId="1060057002">
    <w:abstractNumId w:val="4"/>
  </w:num>
  <w:num w:numId="7" w16cid:durableId="1242180325">
    <w:abstractNumId w:val="1"/>
  </w:num>
  <w:num w:numId="8" w16cid:durableId="1541747571">
    <w:abstractNumId w:val="13"/>
  </w:num>
  <w:num w:numId="9" w16cid:durableId="251817544">
    <w:abstractNumId w:val="12"/>
  </w:num>
  <w:num w:numId="10" w16cid:durableId="1352491338">
    <w:abstractNumId w:val="9"/>
  </w:num>
  <w:num w:numId="11" w16cid:durableId="1043946609">
    <w:abstractNumId w:val="24"/>
  </w:num>
  <w:num w:numId="12" w16cid:durableId="843320708">
    <w:abstractNumId w:val="6"/>
  </w:num>
  <w:num w:numId="13" w16cid:durableId="329911223">
    <w:abstractNumId w:val="15"/>
  </w:num>
  <w:num w:numId="14" w16cid:durableId="1773624398">
    <w:abstractNumId w:val="16"/>
  </w:num>
  <w:num w:numId="15" w16cid:durableId="240069657">
    <w:abstractNumId w:val="10"/>
  </w:num>
  <w:num w:numId="16" w16cid:durableId="1614939543">
    <w:abstractNumId w:val="7"/>
  </w:num>
  <w:num w:numId="17" w16cid:durableId="1401441294">
    <w:abstractNumId w:val="20"/>
  </w:num>
  <w:num w:numId="18" w16cid:durableId="36709549">
    <w:abstractNumId w:val="2"/>
  </w:num>
  <w:num w:numId="19" w16cid:durableId="1056708140">
    <w:abstractNumId w:val="11"/>
  </w:num>
  <w:num w:numId="20" w16cid:durableId="1090277887">
    <w:abstractNumId w:val="23"/>
  </w:num>
  <w:num w:numId="21" w16cid:durableId="938635964">
    <w:abstractNumId w:val="8"/>
  </w:num>
  <w:num w:numId="22" w16cid:durableId="1477995422">
    <w:abstractNumId w:val="19"/>
  </w:num>
  <w:num w:numId="23" w16cid:durableId="13043936">
    <w:abstractNumId w:val="14"/>
  </w:num>
  <w:num w:numId="24" w16cid:durableId="1053390784">
    <w:abstractNumId w:val="22"/>
  </w:num>
  <w:num w:numId="25" w16cid:durableId="1419137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efaultTabStop w:val="708"/>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970"/>
    <w:rsid w:val="000000D3"/>
    <w:rsid w:val="000007E1"/>
    <w:rsid w:val="00000AF5"/>
    <w:rsid w:val="00000BB0"/>
    <w:rsid w:val="000010D2"/>
    <w:rsid w:val="0000155A"/>
    <w:rsid w:val="00001697"/>
    <w:rsid w:val="00001AF4"/>
    <w:rsid w:val="00001B1A"/>
    <w:rsid w:val="00001BC7"/>
    <w:rsid w:val="00001C79"/>
    <w:rsid w:val="00002000"/>
    <w:rsid w:val="00002037"/>
    <w:rsid w:val="0000241E"/>
    <w:rsid w:val="00002440"/>
    <w:rsid w:val="000024B7"/>
    <w:rsid w:val="00002841"/>
    <w:rsid w:val="000030D9"/>
    <w:rsid w:val="0000326D"/>
    <w:rsid w:val="00003287"/>
    <w:rsid w:val="000033FA"/>
    <w:rsid w:val="000034D0"/>
    <w:rsid w:val="00003576"/>
    <w:rsid w:val="000037F5"/>
    <w:rsid w:val="00003925"/>
    <w:rsid w:val="00003DC1"/>
    <w:rsid w:val="00004115"/>
    <w:rsid w:val="0000435F"/>
    <w:rsid w:val="0000443E"/>
    <w:rsid w:val="000047FC"/>
    <w:rsid w:val="00004C3F"/>
    <w:rsid w:val="00004D02"/>
    <w:rsid w:val="00004F72"/>
    <w:rsid w:val="00005232"/>
    <w:rsid w:val="000052FD"/>
    <w:rsid w:val="0000540D"/>
    <w:rsid w:val="00005451"/>
    <w:rsid w:val="00005920"/>
    <w:rsid w:val="00005D04"/>
    <w:rsid w:val="00005EBF"/>
    <w:rsid w:val="000061FC"/>
    <w:rsid w:val="00006C05"/>
    <w:rsid w:val="00006FB3"/>
    <w:rsid w:val="00007522"/>
    <w:rsid w:val="00007C8C"/>
    <w:rsid w:val="00007D46"/>
    <w:rsid w:val="00010016"/>
    <w:rsid w:val="0001026D"/>
    <w:rsid w:val="00010690"/>
    <w:rsid w:val="00010A8C"/>
    <w:rsid w:val="00010AAA"/>
    <w:rsid w:val="00010AEB"/>
    <w:rsid w:val="00010C24"/>
    <w:rsid w:val="00010FD0"/>
    <w:rsid w:val="00011279"/>
    <w:rsid w:val="00011595"/>
    <w:rsid w:val="0001171A"/>
    <w:rsid w:val="000119DD"/>
    <w:rsid w:val="00011F9E"/>
    <w:rsid w:val="00012144"/>
    <w:rsid w:val="000121E7"/>
    <w:rsid w:val="000127F9"/>
    <w:rsid w:val="000131BB"/>
    <w:rsid w:val="000132E7"/>
    <w:rsid w:val="0001331A"/>
    <w:rsid w:val="00013AD1"/>
    <w:rsid w:val="00013C8E"/>
    <w:rsid w:val="00013D60"/>
    <w:rsid w:val="00013D77"/>
    <w:rsid w:val="0001459B"/>
    <w:rsid w:val="000150D9"/>
    <w:rsid w:val="000150F2"/>
    <w:rsid w:val="000156C7"/>
    <w:rsid w:val="00015B45"/>
    <w:rsid w:val="00015CB6"/>
    <w:rsid w:val="000164BE"/>
    <w:rsid w:val="0001664A"/>
    <w:rsid w:val="000168FB"/>
    <w:rsid w:val="00016BC3"/>
    <w:rsid w:val="00017184"/>
    <w:rsid w:val="0001728B"/>
    <w:rsid w:val="000175C0"/>
    <w:rsid w:val="00017773"/>
    <w:rsid w:val="0001786B"/>
    <w:rsid w:val="00020343"/>
    <w:rsid w:val="00020371"/>
    <w:rsid w:val="0002045D"/>
    <w:rsid w:val="000207A5"/>
    <w:rsid w:val="00020D93"/>
    <w:rsid w:val="00020E90"/>
    <w:rsid w:val="000213B6"/>
    <w:rsid w:val="00021E24"/>
    <w:rsid w:val="000223B5"/>
    <w:rsid w:val="000225FA"/>
    <w:rsid w:val="0002267C"/>
    <w:rsid w:val="000226E4"/>
    <w:rsid w:val="000230D5"/>
    <w:rsid w:val="00023210"/>
    <w:rsid w:val="00023404"/>
    <w:rsid w:val="00023702"/>
    <w:rsid w:val="00023806"/>
    <w:rsid w:val="00023813"/>
    <w:rsid w:val="00023A47"/>
    <w:rsid w:val="00023A76"/>
    <w:rsid w:val="00023E71"/>
    <w:rsid w:val="00023EE4"/>
    <w:rsid w:val="00023FB4"/>
    <w:rsid w:val="0002410A"/>
    <w:rsid w:val="0002418A"/>
    <w:rsid w:val="00024206"/>
    <w:rsid w:val="000246E7"/>
    <w:rsid w:val="00024ADA"/>
    <w:rsid w:val="00024BD1"/>
    <w:rsid w:val="00024C15"/>
    <w:rsid w:val="00025DF1"/>
    <w:rsid w:val="0002605A"/>
    <w:rsid w:val="0002609A"/>
    <w:rsid w:val="00026188"/>
    <w:rsid w:val="00026235"/>
    <w:rsid w:val="00026487"/>
    <w:rsid w:val="00026D1A"/>
    <w:rsid w:val="00027396"/>
    <w:rsid w:val="00027AB2"/>
    <w:rsid w:val="00027BAA"/>
    <w:rsid w:val="00027C12"/>
    <w:rsid w:val="00027CD8"/>
    <w:rsid w:val="00027FE5"/>
    <w:rsid w:val="000303A7"/>
    <w:rsid w:val="00030586"/>
    <w:rsid w:val="000307B8"/>
    <w:rsid w:val="00030A97"/>
    <w:rsid w:val="00030CB0"/>
    <w:rsid w:val="00030FFC"/>
    <w:rsid w:val="000312DC"/>
    <w:rsid w:val="00031366"/>
    <w:rsid w:val="000314C4"/>
    <w:rsid w:val="000317C0"/>
    <w:rsid w:val="00031DF2"/>
    <w:rsid w:val="00032358"/>
    <w:rsid w:val="00032654"/>
    <w:rsid w:val="00032C51"/>
    <w:rsid w:val="00032D6E"/>
    <w:rsid w:val="00032DF1"/>
    <w:rsid w:val="00033A21"/>
    <w:rsid w:val="00033A7C"/>
    <w:rsid w:val="00033D9A"/>
    <w:rsid w:val="00033EA5"/>
    <w:rsid w:val="00033EAC"/>
    <w:rsid w:val="00033F82"/>
    <w:rsid w:val="00034DAE"/>
    <w:rsid w:val="0003525C"/>
    <w:rsid w:val="00035310"/>
    <w:rsid w:val="00035406"/>
    <w:rsid w:val="0003547E"/>
    <w:rsid w:val="0003574B"/>
    <w:rsid w:val="000357F3"/>
    <w:rsid w:val="00035BE0"/>
    <w:rsid w:val="0003622B"/>
    <w:rsid w:val="00036286"/>
    <w:rsid w:val="00036633"/>
    <w:rsid w:val="000367FC"/>
    <w:rsid w:val="00036981"/>
    <w:rsid w:val="00036C84"/>
    <w:rsid w:val="0003735B"/>
    <w:rsid w:val="00037A83"/>
    <w:rsid w:val="00037CD4"/>
    <w:rsid w:val="00037EE0"/>
    <w:rsid w:val="000401FD"/>
    <w:rsid w:val="00040519"/>
    <w:rsid w:val="0004064C"/>
    <w:rsid w:val="0004071E"/>
    <w:rsid w:val="000407A9"/>
    <w:rsid w:val="000408C0"/>
    <w:rsid w:val="00040B8B"/>
    <w:rsid w:val="00040EE6"/>
    <w:rsid w:val="0004123F"/>
    <w:rsid w:val="0004148E"/>
    <w:rsid w:val="00041591"/>
    <w:rsid w:val="00041757"/>
    <w:rsid w:val="00041A77"/>
    <w:rsid w:val="00041C78"/>
    <w:rsid w:val="00041E32"/>
    <w:rsid w:val="0004202E"/>
    <w:rsid w:val="000421C2"/>
    <w:rsid w:val="00042295"/>
    <w:rsid w:val="0004271D"/>
    <w:rsid w:val="000428CF"/>
    <w:rsid w:val="00042B09"/>
    <w:rsid w:val="00042C6B"/>
    <w:rsid w:val="00042D6B"/>
    <w:rsid w:val="00042E69"/>
    <w:rsid w:val="000431FA"/>
    <w:rsid w:val="0004321D"/>
    <w:rsid w:val="00043442"/>
    <w:rsid w:val="00043637"/>
    <w:rsid w:val="000436A5"/>
    <w:rsid w:val="000438DB"/>
    <w:rsid w:val="00043E43"/>
    <w:rsid w:val="00044057"/>
    <w:rsid w:val="000440E1"/>
    <w:rsid w:val="0004415C"/>
    <w:rsid w:val="000445E9"/>
    <w:rsid w:val="000447CD"/>
    <w:rsid w:val="00044971"/>
    <w:rsid w:val="00044A56"/>
    <w:rsid w:val="00045223"/>
    <w:rsid w:val="000455F4"/>
    <w:rsid w:val="00045CE2"/>
    <w:rsid w:val="00045D14"/>
    <w:rsid w:val="00045F7B"/>
    <w:rsid w:val="000464B1"/>
    <w:rsid w:val="0004707A"/>
    <w:rsid w:val="000470AB"/>
    <w:rsid w:val="000470BF"/>
    <w:rsid w:val="00047221"/>
    <w:rsid w:val="00047AE2"/>
    <w:rsid w:val="00047FD1"/>
    <w:rsid w:val="00050372"/>
    <w:rsid w:val="0005074F"/>
    <w:rsid w:val="000508DD"/>
    <w:rsid w:val="000509F0"/>
    <w:rsid w:val="00050EFE"/>
    <w:rsid w:val="0005101D"/>
    <w:rsid w:val="000510D4"/>
    <w:rsid w:val="000512A1"/>
    <w:rsid w:val="000512A9"/>
    <w:rsid w:val="0005138F"/>
    <w:rsid w:val="0005173A"/>
    <w:rsid w:val="00051924"/>
    <w:rsid w:val="000519B4"/>
    <w:rsid w:val="00051B86"/>
    <w:rsid w:val="00051D09"/>
    <w:rsid w:val="00051D38"/>
    <w:rsid w:val="000520AD"/>
    <w:rsid w:val="00052337"/>
    <w:rsid w:val="000523D5"/>
    <w:rsid w:val="00052450"/>
    <w:rsid w:val="00052638"/>
    <w:rsid w:val="00052A11"/>
    <w:rsid w:val="00052CB2"/>
    <w:rsid w:val="00052F3E"/>
    <w:rsid w:val="00052FB8"/>
    <w:rsid w:val="0005318E"/>
    <w:rsid w:val="00053789"/>
    <w:rsid w:val="00053896"/>
    <w:rsid w:val="00053D9A"/>
    <w:rsid w:val="00054479"/>
    <w:rsid w:val="000544DD"/>
    <w:rsid w:val="000544F7"/>
    <w:rsid w:val="00054E5B"/>
    <w:rsid w:val="00054F5D"/>
    <w:rsid w:val="00054F9B"/>
    <w:rsid w:val="00055545"/>
    <w:rsid w:val="000557F0"/>
    <w:rsid w:val="00055C1E"/>
    <w:rsid w:val="000560C3"/>
    <w:rsid w:val="0005682B"/>
    <w:rsid w:val="00056AD1"/>
    <w:rsid w:val="00056E29"/>
    <w:rsid w:val="0005744F"/>
    <w:rsid w:val="000574F7"/>
    <w:rsid w:val="00057A82"/>
    <w:rsid w:val="00057ED5"/>
    <w:rsid w:val="00057F05"/>
    <w:rsid w:val="00060579"/>
    <w:rsid w:val="00060871"/>
    <w:rsid w:val="00061200"/>
    <w:rsid w:val="0006169A"/>
    <w:rsid w:val="00061B1E"/>
    <w:rsid w:val="00061B5B"/>
    <w:rsid w:val="00062275"/>
    <w:rsid w:val="0006240C"/>
    <w:rsid w:val="00062DA9"/>
    <w:rsid w:val="000633B8"/>
    <w:rsid w:val="00063824"/>
    <w:rsid w:val="00063963"/>
    <w:rsid w:val="00063B82"/>
    <w:rsid w:val="00063C30"/>
    <w:rsid w:val="00063CF6"/>
    <w:rsid w:val="000646C8"/>
    <w:rsid w:val="000648AC"/>
    <w:rsid w:val="0006491B"/>
    <w:rsid w:val="000649E6"/>
    <w:rsid w:val="00064A10"/>
    <w:rsid w:val="00064D4A"/>
    <w:rsid w:val="0006517E"/>
    <w:rsid w:val="000654B9"/>
    <w:rsid w:val="0006585F"/>
    <w:rsid w:val="00065BA4"/>
    <w:rsid w:val="000660C9"/>
    <w:rsid w:val="000661AB"/>
    <w:rsid w:val="000662E6"/>
    <w:rsid w:val="000666E8"/>
    <w:rsid w:val="0006683A"/>
    <w:rsid w:val="00066BFB"/>
    <w:rsid w:val="00066E83"/>
    <w:rsid w:val="000670E3"/>
    <w:rsid w:val="000676FA"/>
    <w:rsid w:val="00067704"/>
    <w:rsid w:val="00067CA2"/>
    <w:rsid w:val="00067D2C"/>
    <w:rsid w:val="00067D9D"/>
    <w:rsid w:val="0007051B"/>
    <w:rsid w:val="00070A89"/>
    <w:rsid w:val="00070C20"/>
    <w:rsid w:val="00070DB6"/>
    <w:rsid w:val="00070E2A"/>
    <w:rsid w:val="0007109E"/>
    <w:rsid w:val="0007113F"/>
    <w:rsid w:val="00071189"/>
    <w:rsid w:val="0007128E"/>
    <w:rsid w:val="0007144C"/>
    <w:rsid w:val="00071528"/>
    <w:rsid w:val="0007160D"/>
    <w:rsid w:val="00071795"/>
    <w:rsid w:val="000717C0"/>
    <w:rsid w:val="00071801"/>
    <w:rsid w:val="00072005"/>
    <w:rsid w:val="000721EC"/>
    <w:rsid w:val="00072345"/>
    <w:rsid w:val="000724DB"/>
    <w:rsid w:val="0007290C"/>
    <w:rsid w:val="00072E39"/>
    <w:rsid w:val="00072F5B"/>
    <w:rsid w:val="00073419"/>
    <w:rsid w:val="000735C4"/>
    <w:rsid w:val="00073AB1"/>
    <w:rsid w:val="00073B20"/>
    <w:rsid w:val="00073C41"/>
    <w:rsid w:val="0007400D"/>
    <w:rsid w:val="000740EA"/>
    <w:rsid w:val="00074368"/>
    <w:rsid w:val="00074659"/>
    <w:rsid w:val="000746C6"/>
    <w:rsid w:val="000751D3"/>
    <w:rsid w:val="000752E7"/>
    <w:rsid w:val="000753D3"/>
    <w:rsid w:val="000757EB"/>
    <w:rsid w:val="00075A23"/>
    <w:rsid w:val="00075C54"/>
    <w:rsid w:val="00076432"/>
    <w:rsid w:val="000764FE"/>
    <w:rsid w:val="00076630"/>
    <w:rsid w:val="00076F02"/>
    <w:rsid w:val="00077040"/>
    <w:rsid w:val="00077494"/>
    <w:rsid w:val="000778AB"/>
    <w:rsid w:val="00077A8C"/>
    <w:rsid w:val="00077E85"/>
    <w:rsid w:val="00080125"/>
    <w:rsid w:val="00080202"/>
    <w:rsid w:val="0008092C"/>
    <w:rsid w:val="000809FC"/>
    <w:rsid w:val="00080A6C"/>
    <w:rsid w:val="00080DF0"/>
    <w:rsid w:val="00080F55"/>
    <w:rsid w:val="000813F9"/>
    <w:rsid w:val="00081452"/>
    <w:rsid w:val="00081590"/>
    <w:rsid w:val="00081765"/>
    <w:rsid w:val="00081A90"/>
    <w:rsid w:val="00081DFB"/>
    <w:rsid w:val="000822DA"/>
    <w:rsid w:val="00082519"/>
    <w:rsid w:val="000827D8"/>
    <w:rsid w:val="000828BC"/>
    <w:rsid w:val="00082B2B"/>
    <w:rsid w:val="00082C1C"/>
    <w:rsid w:val="000831EC"/>
    <w:rsid w:val="000838C9"/>
    <w:rsid w:val="000838CE"/>
    <w:rsid w:val="00083C6C"/>
    <w:rsid w:val="00083FE2"/>
    <w:rsid w:val="0008479B"/>
    <w:rsid w:val="00084A36"/>
    <w:rsid w:val="00084B22"/>
    <w:rsid w:val="00084C0E"/>
    <w:rsid w:val="0008506A"/>
    <w:rsid w:val="00085DF0"/>
    <w:rsid w:val="00086522"/>
    <w:rsid w:val="000865EB"/>
    <w:rsid w:val="0008669E"/>
    <w:rsid w:val="0008702D"/>
    <w:rsid w:val="000872A1"/>
    <w:rsid w:val="00087931"/>
    <w:rsid w:val="00087ACC"/>
    <w:rsid w:val="00087FC6"/>
    <w:rsid w:val="00090130"/>
    <w:rsid w:val="00090312"/>
    <w:rsid w:val="000908FF"/>
    <w:rsid w:val="00090A00"/>
    <w:rsid w:val="00090B80"/>
    <w:rsid w:val="00090D35"/>
    <w:rsid w:val="00090D87"/>
    <w:rsid w:val="00090E5E"/>
    <w:rsid w:val="0009113C"/>
    <w:rsid w:val="0009119E"/>
    <w:rsid w:val="0009181C"/>
    <w:rsid w:val="000919DA"/>
    <w:rsid w:val="00091DF4"/>
    <w:rsid w:val="000921EF"/>
    <w:rsid w:val="00092614"/>
    <w:rsid w:val="000926E5"/>
    <w:rsid w:val="0009272F"/>
    <w:rsid w:val="0009282E"/>
    <w:rsid w:val="00092E77"/>
    <w:rsid w:val="00092FF8"/>
    <w:rsid w:val="00093091"/>
    <w:rsid w:val="000934B1"/>
    <w:rsid w:val="000934CD"/>
    <w:rsid w:val="00093C2B"/>
    <w:rsid w:val="00093D85"/>
    <w:rsid w:val="00093EE9"/>
    <w:rsid w:val="00093F60"/>
    <w:rsid w:val="00094204"/>
    <w:rsid w:val="000944A4"/>
    <w:rsid w:val="000948BB"/>
    <w:rsid w:val="00094934"/>
    <w:rsid w:val="00094AE5"/>
    <w:rsid w:val="00094C9E"/>
    <w:rsid w:val="00094D31"/>
    <w:rsid w:val="00094DAA"/>
    <w:rsid w:val="00095006"/>
    <w:rsid w:val="000952B7"/>
    <w:rsid w:val="000953F7"/>
    <w:rsid w:val="000957E0"/>
    <w:rsid w:val="0009584D"/>
    <w:rsid w:val="00095E56"/>
    <w:rsid w:val="00096167"/>
    <w:rsid w:val="000966F3"/>
    <w:rsid w:val="00096AE4"/>
    <w:rsid w:val="000974C0"/>
    <w:rsid w:val="00097578"/>
    <w:rsid w:val="00097603"/>
    <w:rsid w:val="0009774C"/>
    <w:rsid w:val="00097958"/>
    <w:rsid w:val="00097998"/>
    <w:rsid w:val="00097BAB"/>
    <w:rsid w:val="000A0300"/>
    <w:rsid w:val="000A04CC"/>
    <w:rsid w:val="000A05C6"/>
    <w:rsid w:val="000A05CA"/>
    <w:rsid w:val="000A0713"/>
    <w:rsid w:val="000A0948"/>
    <w:rsid w:val="000A0AFB"/>
    <w:rsid w:val="000A0B04"/>
    <w:rsid w:val="000A0B28"/>
    <w:rsid w:val="000A0B7F"/>
    <w:rsid w:val="000A15A9"/>
    <w:rsid w:val="000A15E2"/>
    <w:rsid w:val="000A1671"/>
    <w:rsid w:val="000A1781"/>
    <w:rsid w:val="000A1EAB"/>
    <w:rsid w:val="000A21E7"/>
    <w:rsid w:val="000A228C"/>
    <w:rsid w:val="000A2407"/>
    <w:rsid w:val="000A28BA"/>
    <w:rsid w:val="000A2D06"/>
    <w:rsid w:val="000A324F"/>
    <w:rsid w:val="000A351B"/>
    <w:rsid w:val="000A37C8"/>
    <w:rsid w:val="000A3801"/>
    <w:rsid w:val="000A38E3"/>
    <w:rsid w:val="000A3938"/>
    <w:rsid w:val="000A396B"/>
    <w:rsid w:val="000A3CFB"/>
    <w:rsid w:val="000A414A"/>
    <w:rsid w:val="000A42DB"/>
    <w:rsid w:val="000A42F0"/>
    <w:rsid w:val="000A4673"/>
    <w:rsid w:val="000A4A63"/>
    <w:rsid w:val="000A4C10"/>
    <w:rsid w:val="000A4EBE"/>
    <w:rsid w:val="000A52CA"/>
    <w:rsid w:val="000A53C0"/>
    <w:rsid w:val="000A5663"/>
    <w:rsid w:val="000A5820"/>
    <w:rsid w:val="000A59B6"/>
    <w:rsid w:val="000A6194"/>
    <w:rsid w:val="000A633C"/>
    <w:rsid w:val="000A6557"/>
    <w:rsid w:val="000A66C5"/>
    <w:rsid w:val="000A694B"/>
    <w:rsid w:val="000A696D"/>
    <w:rsid w:val="000A69CF"/>
    <w:rsid w:val="000A6BA6"/>
    <w:rsid w:val="000A6FA8"/>
    <w:rsid w:val="000A6FC1"/>
    <w:rsid w:val="000A7012"/>
    <w:rsid w:val="000A7352"/>
    <w:rsid w:val="000A76AE"/>
    <w:rsid w:val="000A797B"/>
    <w:rsid w:val="000A7D15"/>
    <w:rsid w:val="000B033A"/>
    <w:rsid w:val="000B03BF"/>
    <w:rsid w:val="000B06EF"/>
    <w:rsid w:val="000B089B"/>
    <w:rsid w:val="000B0B02"/>
    <w:rsid w:val="000B1008"/>
    <w:rsid w:val="000B11DA"/>
    <w:rsid w:val="000B1275"/>
    <w:rsid w:val="000B16A8"/>
    <w:rsid w:val="000B16CC"/>
    <w:rsid w:val="000B1763"/>
    <w:rsid w:val="000B1AE7"/>
    <w:rsid w:val="000B1D2A"/>
    <w:rsid w:val="000B2068"/>
    <w:rsid w:val="000B246D"/>
    <w:rsid w:val="000B267B"/>
    <w:rsid w:val="000B2B30"/>
    <w:rsid w:val="000B2B5F"/>
    <w:rsid w:val="000B2F42"/>
    <w:rsid w:val="000B31F2"/>
    <w:rsid w:val="000B3469"/>
    <w:rsid w:val="000B3A0A"/>
    <w:rsid w:val="000B4AB3"/>
    <w:rsid w:val="000B50D1"/>
    <w:rsid w:val="000B52F6"/>
    <w:rsid w:val="000B547C"/>
    <w:rsid w:val="000B5AE5"/>
    <w:rsid w:val="000B6155"/>
    <w:rsid w:val="000B618A"/>
    <w:rsid w:val="000B6261"/>
    <w:rsid w:val="000B629A"/>
    <w:rsid w:val="000B6325"/>
    <w:rsid w:val="000B6645"/>
    <w:rsid w:val="000B6B04"/>
    <w:rsid w:val="000B6B43"/>
    <w:rsid w:val="000B6BA0"/>
    <w:rsid w:val="000B6FB9"/>
    <w:rsid w:val="000B723B"/>
    <w:rsid w:val="000B73B3"/>
    <w:rsid w:val="000B75F1"/>
    <w:rsid w:val="000B7BDB"/>
    <w:rsid w:val="000C00A7"/>
    <w:rsid w:val="000C03CD"/>
    <w:rsid w:val="000C06AE"/>
    <w:rsid w:val="000C0C52"/>
    <w:rsid w:val="000C1342"/>
    <w:rsid w:val="000C13F4"/>
    <w:rsid w:val="000C150F"/>
    <w:rsid w:val="000C1CC0"/>
    <w:rsid w:val="000C1D8B"/>
    <w:rsid w:val="000C1F83"/>
    <w:rsid w:val="000C2469"/>
    <w:rsid w:val="000C28A3"/>
    <w:rsid w:val="000C28E7"/>
    <w:rsid w:val="000C2C5B"/>
    <w:rsid w:val="000C2D27"/>
    <w:rsid w:val="000C30C5"/>
    <w:rsid w:val="000C310E"/>
    <w:rsid w:val="000C3469"/>
    <w:rsid w:val="000C352B"/>
    <w:rsid w:val="000C3604"/>
    <w:rsid w:val="000C3725"/>
    <w:rsid w:val="000C38A0"/>
    <w:rsid w:val="000C3CF9"/>
    <w:rsid w:val="000C41EA"/>
    <w:rsid w:val="000C471C"/>
    <w:rsid w:val="000C47B1"/>
    <w:rsid w:val="000C47E3"/>
    <w:rsid w:val="000C4846"/>
    <w:rsid w:val="000C48BE"/>
    <w:rsid w:val="000C4F97"/>
    <w:rsid w:val="000C502B"/>
    <w:rsid w:val="000C53AA"/>
    <w:rsid w:val="000C5E16"/>
    <w:rsid w:val="000C623C"/>
    <w:rsid w:val="000C661D"/>
    <w:rsid w:val="000C6913"/>
    <w:rsid w:val="000C695B"/>
    <w:rsid w:val="000C6D72"/>
    <w:rsid w:val="000C6F45"/>
    <w:rsid w:val="000C71D7"/>
    <w:rsid w:val="000C78C3"/>
    <w:rsid w:val="000C7AC5"/>
    <w:rsid w:val="000D0037"/>
    <w:rsid w:val="000D0042"/>
    <w:rsid w:val="000D034B"/>
    <w:rsid w:val="000D042F"/>
    <w:rsid w:val="000D0780"/>
    <w:rsid w:val="000D07C6"/>
    <w:rsid w:val="000D0E7B"/>
    <w:rsid w:val="000D15BA"/>
    <w:rsid w:val="000D1A13"/>
    <w:rsid w:val="000D1A93"/>
    <w:rsid w:val="000D1D66"/>
    <w:rsid w:val="000D211B"/>
    <w:rsid w:val="000D2319"/>
    <w:rsid w:val="000D25E3"/>
    <w:rsid w:val="000D2620"/>
    <w:rsid w:val="000D2695"/>
    <w:rsid w:val="000D26C6"/>
    <w:rsid w:val="000D26E7"/>
    <w:rsid w:val="000D29F1"/>
    <w:rsid w:val="000D2A78"/>
    <w:rsid w:val="000D2FB0"/>
    <w:rsid w:val="000D2FDF"/>
    <w:rsid w:val="000D308A"/>
    <w:rsid w:val="000D316D"/>
    <w:rsid w:val="000D3832"/>
    <w:rsid w:val="000D3848"/>
    <w:rsid w:val="000D3EA2"/>
    <w:rsid w:val="000D3F29"/>
    <w:rsid w:val="000D3FA5"/>
    <w:rsid w:val="000D4130"/>
    <w:rsid w:val="000D43E6"/>
    <w:rsid w:val="000D45DF"/>
    <w:rsid w:val="000D4A9D"/>
    <w:rsid w:val="000D4B76"/>
    <w:rsid w:val="000D4B8E"/>
    <w:rsid w:val="000D4C0F"/>
    <w:rsid w:val="000D5074"/>
    <w:rsid w:val="000D510B"/>
    <w:rsid w:val="000D5659"/>
    <w:rsid w:val="000D58A2"/>
    <w:rsid w:val="000D5A40"/>
    <w:rsid w:val="000D5FF6"/>
    <w:rsid w:val="000D6134"/>
    <w:rsid w:val="000D6332"/>
    <w:rsid w:val="000D654C"/>
    <w:rsid w:val="000D662F"/>
    <w:rsid w:val="000D674E"/>
    <w:rsid w:val="000D6850"/>
    <w:rsid w:val="000D68EC"/>
    <w:rsid w:val="000D6A3E"/>
    <w:rsid w:val="000D6B64"/>
    <w:rsid w:val="000D7128"/>
    <w:rsid w:val="000D78F0"/>
    <w:rsid w:val="000D7AA4"/>
    <w:rsid w:val="000D7B7C"/>
    <w:rsid w:val="000E019D"/>
    <w:rsid w:val="000E1891"/>
    <w:rsid w:val="000E1A25"/>
    <w:rsid w:val="000E1E09"/>
    <w:rsid w:val="000E1E81"/>
    <w:rsid w:val="000E1EC3"/>
    <w:rsid w:val="000E20A3"/>
    <w:rsid w:val="000E2160"/>
    <w:rsid w:val="000E223D"/>
    <w:rsid w:val="000E2356"/>
    <w:rsid w:val="000E245F"/>
    <w:rsid w:val="000E2A01"/>
    <w:rsid w:val="000E2B36"/>
    <w:rsid w:val="000E2C09"/>
    <w:rsid w:val="000E2D9C"/>
    <w:rsid w:val="000E2FB0"/>
    <w:rsid w:val="000E3173"/>
    <w:rsid w:val="000E3667"/>
    <w:rsid w:val="000E3A16"/>
    <w:rsid w:val="000E3D8F"/>
    <w:rsid w:val="000E3E10"/>
    <w:rsid w:val="000E3F1F"/>
    <w:rsid w:val="000E4155"/>
    <w:rsid w:val="000E4180"/>
    <w:rsid w:val="000E4349"/>
    <w:rsid w:val="000E44EE"/>
    <w:rsid w:val="000E4620"/>
    <w:rsid w:val="000E49DB"/>
    <w:rsid w:val="000E4A02"/>
    <w:rsid w:val="000E4E72"/>
    <w:rsid w:val="000E4EFA"/>
    <w:rsid w:val="000E5179"/>
    <w:rsid w:val="000E51FE"/>
    <w:rsid w:val="000E549F"/>
    <w:rsid w:val="000E58FE"/>
    <w:rsid w:val="000E5D19"/>
    <w:rsid w:val="000E6047"/>
    <w:rsid w:val="000E606C"/>
    <w:rsid w:val="000E6238"/>
    <w:rsid w:val="000E68A5"/>
    <w:rsid w:val="000E6B2C"/>
    <w:rsid w:val="000E6C29"/>
    <w:rsid w:val="000E6E0A"/>
    <w:rsid w:val="000E6EF5"/>
    <w:rsid w:val="000E7305"/>
    <w:rsid w:val="000E73C2"/>
    <w:rsid w:val="000E77BE"/>
    <w:rsid w:val="000E782F"/>
    <w:rsid w:val="000F016C"/>
    <w:rsid w:val="000F0BB0"/>
    <w:rsid w:val="000F0BD9"/>
    <w:rsid w:val="000F0D8F"/>
    <w:rsid w:val="000F1055"/>
    <w:rsid w:val="000F11C9"/>
    <w:rsid w:val="000F1463"/>
    <w:rsid w:val="000F18A5"/>
    <w:rsid w:val="000F1F66"/>
    <w:rsid w:val="000F2170"/>
    <w:rsid w:val="000F2412"/>
    <w:rsid w:val="000F2F9E"/>
    <w:rsid w:val="000F3123"/>
    <w:rsid w:val="000F323F"/>
    <w:rsid w:val="000F3373"/>
    <w:rsid w:val="000F3481"/>
    <w:rsid w:val="000F3750"/>
    <w:rsid w:val="000F3933"/>
    <w:rsid w:val="000F3AC6"/>
    <w:rsid w:val="000F41E4"/>
    <w:rsid w:val="000F4450"/>
    <w:rsid w:val="000F4D66"/>
    <w:rsid w:val="000F4F39"/>
    <w:rsid w:val="000F540E"/>
    <w:rsid w:val="000F5621"/>
    <w:rsid w:val="000F5891"/>
    <w:rsid w:val="000F5D50"/>
    <w:rsid w:val="000F5FD6"/>
    <w:rsid w:val="000F6084"/>
    <w:rsid w:val="000F69D3"/>
    <w:rsid w:val="000F6DBA"/>
    <w:rsid w:val="000F6DE6"/>
    <w:rsid w:val="000F6FB2"/>
    <w:rsid w:val="000F7285"/>
    <w:rsid w:val="000F7467"/>
    <w:rsid w:val="000F78AB"/>
    <w:rsid w:val="000F7932"/>
    <w:rsid w:val="000F7CD2"/>
    <w:rsid w:val="0010087C"/>
    <w:rsid w:val="00101223"/>
    <w:rsid w:val="0010136B"/>
    <w:rsid w:val="0010141F"/>
    <w:rsid w:val="00101D0F"/>
    <w:rsid w:val="00101D1A"/>
    <w:rsid w:val="00101FA8"/>
    <w:rsid w:val="00101FB7"/>
    <w:rsid w:val="001020F9"/>
    <w:rsid w:val="0010226F"/>
    <w:rsid w:val="00102365"/>
    <w:rsid w:val="00102525"/>
    <w:rsid w:val="001027D3"/>
    <w:rsid w:val="00102A2B"/>
    <w:rsid w:val="001030C5"/>
    <w:rsid w:val="001033F4"/>
    <w:rsid w:val="00103767"/>
    <w:rsid w:val="00103FFB"/>
    <w:rsid w:val="0010408B"/>
    <w:rsid w:val="00104528"/>
    <w:rsid w:val="00104632"/>
    <w:rsid w:val="001049B8"/>
    <w:rsid w:val="00104DE6"/>
    <w:rsid w:val="00105368"/>
    <w:rsid w:val="0010547E"/>
    <w:rsid w:val="00105802"/>
    <w:rsid w:val="00105A13"/>
    <w:rsid w:val="00105C56"/>
    <w:rsid w:val="001065F8"/>
    <w:rsid w:val="0010679B"/>
    <w:rsid w:val="0011001B"/>
    <w:rsid w:val="0011008F"/>
    <w:rsid w:val="00110919"/>
    <w:rsid w:val="00110C24"/>
    <w:rsid w:val="00110DFF"/>
    <w:rsid w:val="00110ED6"/>
    <w:rsid w:val="00111416"/>
    <w:rsid w:val="001115DA"/>
    <w:rsid w:val="001116DE"/>
    <w:rsid w:val="00111D14"/>
    <w:rsid w:val="00111D9C"/>
    <w:rsid w:val="00112269"/>
    <w:rsid w:val="0011247E"/>
    <w:rsid w:val="001124C8"/>
    <w:rsid w:val="001127AB"/>
    <w:rsid w:val="001127EC"/>
    <w:rsid w:val="00112852"/>
    <w:rsid w:val="00112884"/>
    <w:rsid w:val="00112AD5"/>
    <w:rsid w:val="00112F1D"/>
    <w:rsid w:val="00112F71"/>
    <w:rsid w:val="001134AF"/>
    <w:rsid w:val="001136F4"/>
    <w:rsid w:val="0011370C"/>
    <w:rsid w:val="001137A8"/>
    <w:rsid w:val="00113833"/>
    <w:rsid w:val="001139F7"/>
    <w:rsid w:val="00113A0D"/>
    <w:rsid w:val="00113DF0"/>
    <w:rsid w:val="0011443F"/>
    <w:rsid w:val="00114A69"/>
    <w:rsid w:val="00114F4F"/>
    <w:rsid w:val="001150DE"/>
    <w:rsid w:val="00115185"/>
    <w:rsid w:val="0011523E"/>
    <w:rsid w:val="001152B8"/>
    <w:rsid w:val="001152E1"/>
    <w:rsid w:val="0011535B"/>
    <w:rsid w:val="001156B7"/>
    <w:rsid w:val="0011571E"/>
    <w:rsid w:val="001158FD"/>
    <w:rsid w:val="00115C08"/>
    <w:rsid w:val="00115D4E"/>
    <w:rsid w:val="00116002"/>
    <w:rsid w:val="00116245"/>
    <w:rsid w:val="001162FF"/>
    <w:rsid w:val="00116380"/>
    <w:rsid w:val="001164E0"/>
    <w:rsid w:val="001167CA"/>
    <w:rsid w:val="00116EB3"/>
    <w:rsid w:val="001179AA"/>
    <w:rsid w:val="001179E5"/>
    <w:rsid w:val="00117E80"/>
    <w:rsid w:val="00120024"/>
    <w:rsid w:val="0012003A"/>
    <w:rsid w:val="001201D0"/>
    <w:rsid w:val="001202E3"/>
    <w:rsid w:val="001204D4"/>
    <w:rsid w:val="00120602"/>
    <w:rsid w:val="0012094A"/>
    <w:rsid w:val="00120BF1"/>
    <w:rsid w:val="00120D19"/>
    <w:rsid w:val="00120FB1"/>
    <w:rsid w:val="00121032"/>
    <w:rsid w:val="001213FE"/>
    <w:rsid w:val="0012167F"/>
    <w:rsid w:val="001216CD"/>
    <w:rsid w:val="0012176B"/>
    <w:rsid w:val="00121D99"/>
    <w:rsid w:val="00121ED6"/>
    <w:rsid w:val="00122022"/>
    <w:rsid w:val="001223AB"/>
    <w:rsid w:val="001223CA"/>
    <w:rsid w:val="0012243D"/>
    <w:rsid w:val="0012246D"/>
    <w:rsid w:val="001227D7"/>
    <w:rsid w:val="00122801"/>
    <w:rsid w:val="001229A7"/>
    <w:rsid w:val="00122AA4"/>
    <w:rsid w:val="00122DDB"/>
    <w:rsid w:val="00123014"/>
    <w:rsid w:val="001233E0"/>
    <w:rsid w:val="00123D35"/>
    <w:rsid w:val="001243B7"/>
    <w:rsid w:val="0012444B"/>
    <w:rsid w:val="001245FD"/>
    <w:rsid w:val="00124A31"/>
    <w:rsid w:val="00124E37"/>
    <w:rsid w:val="00125515"/>
    <w:rsid w:val="001256FF"/>
    <w:rsid w:val="00125765"/>
    <w:rsid w:val="001257F6"/>
    <w:rsid w:val="0012587F"/>
    <w:rsid w:val="00125C55"/>
    <w:rsid w:val="00125D43"/>
    <w:rsid w:val="00125DCF"/>
    <w:rsid w:val="00126862"/>
    <w:rsid w:val="001275C7"/>
    <w:rsid w:val="001277AD"/>
    <w:rsid w:val="00127DB3"/>
    <w:rsid w:val="00127EF5"/>
    <w:rsid w:val="00130185"/>
    <w:rsid w:val="00130240"/>
    <w:rsid w:val="00130486"/>
    <w:rsid w:val="00130586"/>
    <w:rsid w:val="0013080B"/>
    <w:rsid w:val="00130842"/>
    <w:rsid w:val="00130910"/>
    <w:rsid w:val="00130D12"/>
    <w:rsid w:val="00130D82"/>
    <w:rsid w:val="0013105B"/>
    <w:rsid w:val="001314A8"/>
    <w:rsid w:val="00131B53"/>
    <w:rsid w:val="00131B7E"/>
    <w:rsid w:val="0013209E"/>
    <w:rsid w:val="001321BB"/>
    <w:rsid w:val="00132312"/>
    <w:rsid w:val="0013267C"/>
    <w:rsid w:val="001330E6"/>
    <w:rsid w:val="001331C3"/>
    <w:rsid w:val="00133222"/>
    <w:rsid w:val="0013328D"/>
    <w:rsid w:val="0013336C"/>
    <w:rsid w:val="001333C0"/>
    <w:rsid w:val="0013362F"/>
    <w:rsid w:val="001336E0"/>
    <w:rsid w:val="001338AF"/>
    <w:rsid w:val="00133F3B"/>
    <w:rsid w:val="00134323"/>
    <w:rsid w:val="001343D5"/>
    <w:rsid w:val="00134478"/>
    <w:rsid w:val="00134850"/>
    <w:rsid w:val="00134884"/>
    <w:rsid w:val="00134D1E"/>
    <w:rsid w:val="00134E2D"/>
    <w:rsid w:val="00134F0A"/>
    <w:rsid w:val="00134F57"/>
    <w:rsid w:val="001350AD"/>
    <w:rsid w:val="00135124"/>
    <w:rsid w:val="0013515D"/>
    <w:rsid w:val="001357B2"/>
    <w:rsid w:val="00135920"/>
    <w:rsid w:val="00135996"/>
    <w:rsid w:val="00135F9B"/>
    <w:rsid w:val="001363ED"/>
    <w:rsid w:val="0013646E"/>
    <w:rsid w:val="00136484"/>
    <w:rsid w:val="00136965"/>
    <w:rsid w:val="00136BDF"/>
    <w:rsid w:val="00136C5F"/>
    <w:rsid w:val="00136FD5"/>
    <w:rsid w:val="001371A0"/>
    <w:rsid w:val="00137319"/>
    <w:rsid w:val="001374F9"/>
    <w:rsid w:val="00137655"/>
    <w:rsid w:val="00137662"/>
    <w:rsid w:val="0014004D"/>
    <w:rsid w:val="001405AA"/>
    <w:rsid w:val="00140791"/>
    <w:rsid w:val="001407C9"/>
    <w:rsid w:val="00140C9F"/>
    <w:rsid w:val="001410FB"/>
    <w:rsid w:val="001412CD"/>
    <w:rsid w:val="00141633"/>
    <w:rsid w:val="0014184F"/>
    <w:rsid w:val="00141D0A"/>
    <w:rsid w:val="00141FBE"/>
    <w:rsid w:val="0014203F"/>
    <w:rsid w:val="001436C1"/>
    <w:rsid w:val="00143724"/>
    <w:rsid w:val="00143974"/>
    <w:rsid w:val="00143D31"/>
    <w:rsid w:val="00143D9F"/>
    <w:rsid w:val="00143DD7"/>
    <w:rsid w:val="00143E7A"/>
    <w:rsid w:val="001445DD"/>
    <w:rsid w:val="001445F8"/>
    <w:rsid w:val="0014464E"/>
    <w:rsid w:val="00144D4B"/>
    <w:rsid w:val="00144E01"/>
    <w:rsid w:val="001451A4"/>
    <w:rsid w:val="0014538D"/>
    <w:rsid w:val="001457C4"/>
    <w:rsid w:val="001458BB"/>
    <w:rsid w:val="00146033"/>
    <w:rsid w:val="001462BD"/>
    <w:rsid w:val="001465FC"/>
    <w:rsid w:val="00146EA0"/>
    <w:rsid w:val="00146EF5"/>
    <w:rsid w:val="00146FB6"/>
    <w:rsid w:val="00146FF3"/>
    <w:rsid w:val="0014738F"/>
    <w:rsid w:val="00147AD3"/>
    <w:rsid w:val="0015026E"/>
    <w:rsid w:val="001502A9"/>
    <w:rsid w:val="0015065D"/>
    <w:rsid w:val="00150674"/>
    <w:rsid w:val="001507B4"/>
    <w:rsid w:val="0015091E"/>
    <w:rsid w:val="00150B14"/>
    <w:rsid w:val="00150BD4"/>
    <w:rsid w:val="00151383"/>
    <w:rsid w:val="001513B6"/>
    <w:rsid w:val="001515FF"/>
    <w:rsid w:val="0015171C"/>
    <w:rsid w:val="0015174E"/>
    <w:rsid w:val="0015194C"/>
    <w:rsid w:val="00151D58"/>
    <w:rsid w:val="00152033"/>
    <w:rsid w:val="0015217A"/>
    <w:rsid w:val="001528DF"/>
    <w:rsid w:val="001528FB"/>
    <w:rsid w:val="00152936"/>
    <w:rsid w:val="00152B53"/>
    <w:rsid w:val="00152C6F"/>
    <w:rsid w:val="00152EC1"/>
    <w:rsid w:val="00152F3B"/>
    <w:rsid w:val="00152FBC"/>
    <w:rsid w:val="00153422"/>
    <w:rsid w:val="001538D2"/>
    <w:rsid w:val="0015415E"/>
    <w:rsid w:val="001541FB"/>
    <w:rsid w:val="00154807"/>
    <w:rsid w:val="001548A5"/>
    <w:rsid w:val="001548AD"/>
    <w:rsid w:val="00154921"/>
    <w:rsid w:val="00154FD0"/>
    <w:rsid w:val="0015553E"/>
    <w:rsid w:val="00155690"/>
    <w:rsid w:val="001556EF"/>
    <w:rsid w:val="001557A3"/>
    <w:rsid w:val="00155BC6"/>
    <w:rsid w:val="001561DB"/>
    <w:rsid w:val="00156B87"/>
    <w:rsid w:val="00156B96"/>
    <w:rsid w:val="001571C6"/>
    <w:rsid w:val="00157575"/>
    <w:rsid w:val="001576D9"/>
    <w:rsid w:val="001576EE"/>
    <w:rsid w:val="0015793C"/>
    <w:rsid w:val="0016002A"/>
    <w:rsid w:val="00160421"/>
    <w:rsid w:val="00160F0A"/>
    <w:rsid w:val="001610E6"/>
    <w:rsid w:val="0016129B"/>
    <w:rsid w:val="00161437"/>
    <w:rsid w:val="001614C8"/>
    <w:rsid w:val="0016179D"/>
    <w:rsid w:val="001620CB"/>
    <w:rsid w:val="00162240"/>
    <w:rsid w:val="00162244"/>
    <w:rsid w:val="001623B8"/>
    <w:rsid w:val="00162647"/>
    <w:rsid w:val="00162A20"/>
    <w:rsid w:val="00162C47"/>
    <w:rsid w:val="0016319A"/>
    <w:rsid w:val="00163512"/>
    <w:rsid w:val="001638E6"/>
    <w:rsid w:val="00163B5A"/>
    <w:rsid w:val="00163B80"/>
    <w:rsid w:val="00163CD7"/>
    <w:rsid w:val="00163F43"/>
    <w:rsid w:val="0016416E"/>
    <w:rsid w:val="001641C2"/>
    <w:rsid w:val="00164268"/>
    <w:rsid w:val="0016441B"/>
    <w:rsid w:val="001646DE"/>
    <w:rsid w:val="00164AC2"/>
    <w:rsid w:val="00164C4A"/>
    <w:rsid w:val="00164D01"/>
    <w:rsid w:val="00164D1A"/>
    <w:rsid w:val="00164F67"/>
    <w:rsid w:val="001653AC"/>
    <w:rsid w:val="001659A0"/>
    <w:rsid w:val="0016649F"/>
    <w:rsid w:val="00166BAB"/>
    <w:rsid w:val="00166F7E"/>
    <w:rsid w:val="00167927"/>
    <w:rsid w:val="00167C1F"/>
    <w:rsid w:val="00167D0D"/>
    <w:rsid w:val="001702AE"/>
    <w:rsid w:val="00170A57"/>
    <w:rsid w:val="00170F1A"/>
    <w:rsid w:val="00171046"/>
    <w:rsid w:val="001711B2"/>
    <w:rsid w:val="00171242"/>
    <w:rsid w:val="0017147E"/>
    <w:rsid w:val="00171A12"/>
    <w:rsid w:val="00172267"/>
    <w:rsid w:val="0017247C"/>
    <w:rsid w:val="00172665"/>
    <w:rsid w:val="001726A6"/>
    <w:rsid w:val="0017281F"/>
    <w:rsid w:val="00172D10"/>
    <w:rsid w:val="00173487"/>
    <w:rsid w:val="00173DF7"/>
    <w:rsid w:val="00173EF7"/>
    <w:rsid w:val="00174192"/>
    <w:rsid w:val="001741BC"/>
    <w:rsid w:val="001741E6"/>
    <w:rsid w:val="00174250"/>
    <w:rsid w:val="00174721"/>
    <w:rsid w:val="001747A5"/>
    <w:rsid w:val="00174D32"/>
    <w:rsid w:val="00175082"/>
    <w:rsid w:val="001751E5"/>
    <w:rsid w:val="00175373"/>
    <w:rsid w:val="00175570"/>
    <w:rsid w:val="00175896"/>
    <w:rsid w:val="001759C2"/>
    <w:rsid w:val="00175E1E"/>
    <w:rsid w:val="00175FD2"/>
    <w:rsid w:val="00177013"/>
    <w:rsid w:val="0017786E"/>
    <w:rsid w:val="001778DA"/>
    <w:rsid w:val="00177A30"/>
    <w:rsid w:val="00177CEB"/>
    <w:rsid w:val="00177ECF"/>
    <w:rsid w:val="00177ED8"/>
    <w:rsid w:val="00180288"/>
    <w:rsid w:val="00180799"/>
    <w:rsid w:val="001810EE"/>
    <w:rsid w:val="00181C9B"/>
    <w:rsid w:val="00181D64"/>
    <w:rsid w:val="00181F7F"/>
    <w:rsid w:val="00181F9B"/>
    <w:rsid w:val="0018243B"/>
    <w:rsid w:val="001827DA"/>
    <w:rsid w:val="00182C12"/>
    <w:rsid w:val="00182E6D"/>
    <w:rsid w:val="001830A0"/>
    <w:rsid w:val="00183280"/>
    <w:rsid w:val="00183687"/>
    <w:rsid w:val="001836EE"/>
    <w:rsid w:val="00183726"/>
    <w:rsid w:val="0018393E"/>
    <w:rsid w:val="00183B4D"/>
    <w:rsid w:val="00183EE0"/>
    <w:rsid w:val="00183F84"/>
    <w:rsid w:val="001846DD"/>
    <w:rsid w:val="00184735"/>
    <w:rsid w:val="00184759"/>
    <w:rsid w:val="0018478F"/>
    <w:rsid w:val="00184869"/>
    <w:rsid w:val="00184DE7"/>
    <w:rsid w:val="00184F0A"/>
    <w:rsid w:val="00184F41"/>
    <w:rsid w:val="001852D0"/>
    <w:rsid w:val="00185366"/>
    <w:rsid w:val="0018541B"/>
    <w:rsid w:val="001855A3"/>
    <w:rsid w:val="001857A3"/>
    <w:rsid w:val="00185970"/>
    <w:rsid w:val="001859E7"/>
    <w:rsid w:val="00185D85"/>
    <w:rsid w:val="00185DE8"/>
    <w:rsid w:val="00185EE1"/>
    <w:rsid w:val="00185FCE"/>
    <w:rsid w:val="00186014"/>
    <w:rsid w:val="0018625B"/>
    <w:rsid w:val="00186721"/>
    <w:rsid w:val="0018732D"/>
    <w:rsid w:val="00187AE7"/>
    <w:rsid w:val="001900C3"/>
    <w:rsid w:val="00190709"/>
    <w:rsid w:val="00190BEA"/>
    <w:rsid w:val="001910A5"/>
    <w:rsid w:val="00191141"/>
    <w:rsid w:val="00191352"/>
    <w:rsid w:val="001913EC"/>
    <w:rsid w:val="00191473"/>
    <w:rsid w:val="001915D3"/>
    <w:rsid w:val="00191603"/>
    <w:rsid w:val="001917D3"/>
    <w:rsid w:val="00191D74"/>
    <w:rsid w:val="00191EB7"/>
    <w:rsid w:val="001925B5"/>
    <w:rsid w:val="00193047"/>
    <w:rsid w:val="00193652"/>
    <w:rsid w:val="00193869"/>
    <w:rsid w:val="0019388F"/>
    <w:rsid w:val="00193CC2"/>
    <w:rsid w:val="0019426D"/>
    <w:rsid w:val="00194920"/>
    <w:rsid w:val="00194A57"/>
    <w:rsid w:val="00194A62"/>
    <w:rsid w:val="0019534A"/>
    <w:rsid w:val="0019543E"/>
    <w:rsid w:val="0019583B"/>
    <w:rsid w:val="00195886"/>
    <w:rsid w:val="001958D9"/>
    <w:rsid w:val="00195FF6"/>
    <w:rsid w:val="00196362"/>
    <w:rsid w:val="001969B1"/>
    <w:rsid w:val="00196BDE"/>
    <w:rsid w:val="00197697"/>
    <w:rsid w:val="00197B84"/>
    <w:rsid w:val="00197ED6"/>
    <w:rsid w:val="00197F72"/>
    <w:rsid w:val="001A0100"/>
    <w:rsid w:val="001A02B6"/>
    <w:rsid w:val="001A02D2"/>
    <w:rsid w:val="001A03B1"/>
    <w:rsid w:val="001A0400"/>
    <w:rsid w:val="001A057B"/>
    <w:rsid w:val="001A0CA1"/>
    <w:rsid w:val="001A0E50"/>
    <w:rsid w:val="001A12A8"/>
    <w:rsid w:val="001A1479"/>
    <w:rsid w:val="001A15C9"/>
    <w:rsid w:val="001A1869"/>
    <w:rsid w:val="001A19DD"/>
    <w:rsid w:val="001A1A1F"/>
    <w:rsid w:val="001A1BF7"/>
    <w:rsid w:val="001A1D0B"/>
    <w:rsid w:val="001A238A"/>
    <w:rsid w:val="001A24A4"/>
    <w:rsid w:val="001A2AFD"/>
    <w:rsid w:val="001A2C04"/>
    <w:rsid w:val="001A2F09"/>
    <w:rsid w:val="001A2F7F"/>
    <w:rsid w:val="001A3002"/>
    <w:rsid w:val="001A3561"/>
    <w:rsid w:val="001A3CFA"/>
    <w:rsid w:val="001A4052"/>
    <w:rsid w:val="001A443E"/>
    <w:rsid w:val="001A4793"/>
    <w:rsid w:val="001A47F6"/>
    <w:rsid w:val="001A4863"/>
    <w:rsid w:val="001A4EF8"/>
    <w:rsid w:val="001A5098"/>
    <w:rsid w:val="001A542E"/>
    <w:rsid w:val="001A555D"/>
    <w:rsid w:val="001A5AAA"/>
    <w:rsid w:val="001A60CB"/>
    <w:rsid w:val="001A60FB"/>
    <w:rsid w:val="001A65E6"/>
    <w:rsid w:val="001A6608"/>
    <w:rsid w:val="001A6766"/>
    <w:rsid w:val="001A6B4D"/>
    <w:rsid w:val="001A7094"/>
    <w:rsid w:val="001A71DA"/>
    <w:rsid w:val="001A722D"/>
    <w:rsid w:val="001A77B2"/>
    <w:rsid w:val="001A7A3A"/>
    <w:rsid w:val="001A7CBA"/>
    <w:rsid w:val="001A7CEC"/>
    <w:rsid w:val="001A7F1A"/>
    <w:rsid w:val="001A7F46"/>
    <w:rsid w:val="001B0066"/>
    <w:rsid w:val="001B0384"/>
    <w:rsid w:val="001B0518"/>
    <w:rsid w:val="001B055E"/>
    <w:rsid w:val="001B073E"/>
    <w:rsid w:val="001B0931"/>
    <w:rsid w:val="001B0B2C"/>
    <w:rsid w:val="001B0C21"/>
    <w:rsid w:val="001B0D06"/>
    <w:rsid w:val="001B0F95"/>
    <w:rsid w:val="001B1771"/>
    <w:rsid w:val="001B18B4"/>
    <w:rsid w:val="001B1906"/>
    <w:rsid w:val="001B19C0"/>
    <w:rsid w:val="001B1E04"/>
    <w:rsid w:val="001B1E72"/>
    <w:rsid w:val="001B204A"/>
    <w:rsid w:val="001B208C"/>
    <w:rsid w:val="001B281D"/>
    <w:rsid w:val="001B2DBD"/>
    <w:rsid w:val="001B2EDE"/>
    <w:rsid w:val="001B3182"/>
    <w:rsid w:val="001B3783"/>
    <w:rsid w:val="001B3886"/>
    <w:rsid w:val="001B3B50"/>
    <w:rsid w:val="001B3B91"/>
    <w:rsid w:val="001B3BB6"/>
    <w:rsid w:val="001B3F12"/>
    <w:rsid w:val="001B42EB"/>
    <w:rsid w:val="001B44AA"/>
    <w:rsid w:val="001B469F"/>
    <w:rsid w:val="001B4711"/>
    <w:rsid w:val="001B4BAD"/>
    <w:rsid w:val="001B4CCB"/>
    <w:rsid w:val="001B4F0E"/>
    <w:rsid w:val="001B5034"/>
    <w:rsid w:val="001B51B3"/>
    <w:rsid w:val="001B5DD9"/>
    <w:rsid w:val="001B604A"/>
    <w:rsid w:val="001B6104"/>
    <w:rsid w:val="001B6194"/>
    <w:rsid w:val="001B6238"/>
    <w:rsid w:val="001B634A"/>
    <w:rsid w:val="001B6400"/>
    <w:rsid w:val="001B6924"/>
    <w:rsid w:val="001B6A66"/>
    <w:rsid w:val="001B6AD5"/>
    <w:rsid w:val="001B6BBE"/>
    <w:rsid w:val="001B6D72"/>
    <w:rsid w:val="001B7002"/>
    <w:rsid w:val="001B7088"/>
    <w:rsid w:val="001B7148"/>
    <w:rsid w:val="001B74DB"/>
    <w:rsid w:val="001B76F2"/>
    <w:rsid w:val="001B79A7"/>
    <w:rsid w:val="001B79BD"/>
    <w:rsid w:val="001B7C84"/>
    <w:rsid w:val="001B7D88"/>
    <w:rsid w:val="001B7E54"/>
    <w:rsid w:val="001C0102"/>
    <w:rsid w:val="001C06DA"/>
    <w:rsid w:val="001C0CBC"/>
    <w:rsid w:val="001C1233"/>
    <w:rsid w:val="001C16DA"/>
    <w:rsid w:val="001C18C4"/>
    <w:rsid w:val="001C19D8"/>
    <w:rsid w:val="001C2242"/>
    <w:rsid w:val="001C22AE"/>
    <w:rsid w:val="001C2951"/>
    <w:rsid w:val="001C2C36"/>
    <w:rsid w:val="001C2D36"/>
    <w:rsid w:val="001C2F13"/>
    <w:rsid w:val="001C2F14"/>
    <w:rsid w:val="001C3789"/>
    <w:rsid w:val="001C390E"/>
    <w:rsid w:val="001C3AD1"/>
    <w:rsid w:val="001C3B16"/>
    <w:rsid w:val="001C3B67"/>
    <w:rsid w:val="001C3C2A"/>
    <w:rsid w:val="001C40ED"/>
    <w:rsid w:val="001C418B"/>
    <w:rsid w:val="001C4306"/>
    <w:rsid w:val="001C4365"/>
    <w:rsid w:val="001C45AE"/>
    <w:rsid w:val="001C46E1"/>
    <w:rsid w:val="001C4A90"/>
    <w:rsid w:val="001C4B11"/>
    <w:rsid w:val="001C4C37"/>
    <w:rsid w:val="001C4F1B"/>
    <w:rsid w:val="001C4F6A"/>
    <w:rsid w:val="001C536B"/>
    <w:rsid w:val="001C5C9F"/>
    <w:rsid w:val="001C5D06"/>
    <w:rsid w:val="001C5D42"/>
    <w:rsid w:val="001C6190"/>
    <w:rsid w:val="001C64E6"/>
    <w:rsid w:val="001C6CFB"/>
    <w:rsid w:val="001C7192"/>
    <w:rsid w:val="001C7307"/>
    <w:rsid w:val="001C7403"/>
    <w:rsid w:val="001C7A30"/>
    <w:rsid w:val="001D02B8"/>
    <w:rsid w:val="001D05C3"/>
    <w:rsid w:val="001D05FD"/>
    <w:rsid w:val="001D06F0"/>
    <w:rsid w:val="001D076C"/>
    <w:rsid w:val="001D08B4"/>
    <w:rsid w:val="001D0ADE"/>
    <w:rsid w:val="001D0BFF"/>
    <w:rsid w:val="001D0C2E"/>
    <w:rsid w:val="001D0EBB"/>
    <w:rsid w:val="001D1032"/>
    <w:rsid w:val="001D1534"/>
    <w:rsid w:val="001D1973"/>
    <w:rsid w:val="001D1A02"/>
    <w:rsid w:val="001D1ABE"/>
    <w:rsid w:val="001D1EDF"/>
    <w:rsid w:val="001D2176"/>
    <w:rsid w:val="001D2638"/>
    <w:rsid w:val="001D2CCA"/>
    <w:rsid w:val="001D2E53"/>
    <w:rsid w:val="001D302B"/>
    <w:rsid w:val="001D31C0"/>
    <w:rsid w:val="001D360F"/>
    <w:rsid w:val="001D37DC"/>
    <w:rsid w:val="001D3805"/>
    <w:rsid w:val="001D3A66"/>
    <w:rsid w:val="001D3BB1"/>
    <w:rsid w:val="001D3E23"/>
    <w:rsid w:val="001D3EDA"/>
    <w:rsid w:val="001D3FFF"/>
    <w:rsid w:val="001D4055"/>
    <w:rsid w:val="001D40A6"/>
    <w:rsid w:val="001D41F9"/>
    <w:rsid w:val="001D4AEC"/>
    <w:rsid w:val="001D4F3F"/>
    <w:rsid w:val="001D4FE1"/>
    <w:rsid w:val="001D5359"/>
    <w:rsid w:val="001D55BD"/>
    <w:rsid w:val="001D5771"/>
    <w:rsid w:val="001D5B10"/>
    <w:rsid w:val="001D6649"/>
    <w:rsid w:val="001D673B"/>
    <w:rsid w:val="001D6898"/>
    <w:rsid w:val="001D6A02"/>
    <w:rsid w:val="001D6E62"/>
    <w:rsid w:val="001D6F65"/>
    <w:rsid w:val="001D6FA1"/>
    <w:rsid w:val="001D7144"/>
    <w:rsid w:val="001D726D"/>
    <w:rsid w:val="001D751B"/>
    <w:rsid w:val="001D761D"/>
    <w:rsid w:val="001D78D3"/>
    <w:rsid w:val="001D7C0C"/>
    <w:rsid w:val="001D7DD6"/>
    <w:rsid w:val="001D7EEE"/>
    <w:rsid w:val="001D7F12"/>
    <w:rsid w:val="001E0505"/>
    <w:rsid w:val="001E05D8"/>
    <w:rsid w:val="001E0D1B"/>
    <w:rsid w:val="001E10EE"/>
    <w:rsid w:val="001E14F3"/>
    <w:rsid w:val="001E157D"/>
    <w:rsid w:val="001E1581"/>
    <w:rsid w:val="001E1C35"/>
    <w:rsid w:val="001E1DB9"/>
    <w:rsid w:val="001E243D"/>
    <w:rsid w:val="001E2578"/>
    <w:rsid w:val="001E2A0F"/>
    <w:rsid w:val="001E2AF4"/>
    <w:rsid w:val="001E30AD"/>
    <w:rsid w:val="001E33E0"/>
    <w:rsid w:val="001E345E"/>
    <w:rsid w:val="001E3698"/>
    <w:rsid w:val="001E3DCE"/>
    <w:rsid w:val="001E4774"/>
    <w:rsid w:val="001E4BAD"/>
    <w:rsid w:val="001E4E79"/>
    <w:rsid w:val="001E545B"/>
    <w:rsid w:val="001E547C"/>
    <w:rsid w:val="001E58F8"/>
    <w:rsid w:val="001E5BDF"/>
    <w:rsid w:val="001E5D8C"/>
    <w:rsid w:val="001E5FC5"/>
    <w:rsid w:val="001E6108"/>
    <w:rsid w:val="001E6470"/>
    <w:rsid w:val="001E6BD2"/>
    <w:rsid w:val="001E7009"/>
    <w:rsid w:val="001E70D4"/>
    <w:rsid w:val="001E7329"/>
    <w:rsid w:val="001E732D"/>
    <w:rsid w:val="001E7742"/>
    <w:rsid w:val="001E7BE6"/>
    <w:rsid w:val="001E7C54"/>
    <w:rsid w:val="001E7F33"/>
    <w:rsid w:val="001F0548"/>
    <w:rsid w:val="001F066E"/>
    <w:rsid w:val="001F0B5F"/>
    <w:rsid w:val="001F1146"/>
    <w:rsid w:val="001F1239"/>
    <w:rsid w:val="001F14A5"/>
    <w:rsid w:val="001F17A5"/>
    <w:rsid w:val="001F17CD"/>
    <w:rsid w:val="001F199B"/>
    <w:rsid w:val="001F1AF0"/>
    <w:rsid w:val="001F1DFC"/>
    <w:rsid w:val="001F1ED7"/>
    <w:rsid w:val="001F20F0"/>
    <w:rsid w:val="001F27FB"/>
    <w:rsid w:val="001F2FA6"/>
    <w:rsid w:val="001F31B1"/>
    <w:rsid w:val="001F327A"/>
    <w:rsid w:val="001F34F3"/>
    <w:rsid w:val="001F3792"/>
    <w:rsid w:val="001F37C8"/>
    <w:rsid w:val="001F3984"/>
    <w:rsid w:val="001F3F42"/>
    <w:rsid w:val="001F46B7"/>
    <w:rsid w:val="001F4735"/>
    <w:rsid w:val="001F474A"/>
    <w:rsid w:val="001F477C"/>
    <w:rsid w:val="001F48E3"/>
    <w:rsid w:val="001F4D6D"/>
    <w:rsid w:val="001F537A"/>
    <w:rsid w:val="001F580C"/>
    <w:rsid w:val="001F590A"/>
    <w:rsid w:val="001F5FE6"/>
    <w:rsid w:val="001F6284"/>
    <w:rsid w:val="001F666B"/>
    <w:rsid w:val="001F66F0"/>
    <w:rsid w:val="001F6764"/>
    <w:rsid w:val="001F6F30"/>
    <w:rsid w:val="001F7140"/>
    <w:rsid w:val="001F7522"/>
    <w:rsid w:val="001F7880"/>
    <w:rsid w:val="001F7B22"/>
    <w:rsid w:val="002001AB"/>
    <w:rsid w:val="00200233"/>
    <w:rsid w:val="00200267"/>
    <w:rsid w:val="00200434"/>
    <w:rsid w:val="00200D34"/>
    <w:rsid w:val="00200D79"/>
    <w:rsid w:val="0020101D"/>
    <w:rsid w:val="002013A9"/>
    <w:rsid w:val="00201433"/>
    <w:rsid w:val="0020151F"/>
    <w:rsid w:val="00201852"/>
    <w:rsid w:val="00201CA1"/>
    <w:rsid w:val="00202077"/>
    <w:rsid w:val="0020217F"/>
    <w:rsid w:val="00202458"/>
    <w:rsid w:val="00202483"/>
    <w:rsid w:val="002025E0"/>
    <w:rsid w:val="00202662"/>
    <w:rsid w:val="002029CF"/>
    <w:rsid w:val="00202D15"/>
    <w:rsid w:val="00202FF9"/>
    <w:rsid w:val="002039E4"/>
    <w:rsid w:val="00203CFD"/>
    <w:rsid w:val="0020408C"/>
    <w:rsid w:val="002040EA"/>
    <w:rsid w:val="0020439A"/>
    <w:rsid w:val="0020444E"/>
    <w:rsid w:val="002044A4"/>
    <w:rsid w:val="00204BB9"/>
    <w:rsid w:val="00204C27"/>
    <w:rsid w:val="002056B7"/>
    <w:rsid w:val="00205A03"/>
    <w:rsid w:val="00205D0D"/>
    <w:rsid w:val="00205D9B"/>
    <w:rsid w:val="00205E6F"/>
    <w:rsid w:val="0020620A"/>
    <w:rsid w:val="002062B8"/>
    <w:rsid w:val="00206520"/>
    <w:rsid w:val="0020683C"/>
    <w:rsid w:val="00206AEE"/>
    <w:rsid w:val="002072D9"/>
    <w:rsid w:val="00207513"/>
    <w:rsid w:val="00207657"/>
    <w:rsid w:val="002076E3"/>
    <w:rsid w:val="002077D8"/>
    <w:rsid w:val="00207916"/>
    <w:rsid w:val="00207BF1"/>
    <w:rsid w:val="002102BF"/>
    <w:rsid w:val="00210443"/>
    <w:rsid w:val="00210706"/>
    <w:rsid w:val="00210EBD"/>
    <w:rsid w:val="00210F20"/>
    <w:rsid w:val="00210F87"/>
    <w:rsid w:val="0021100B"/>
    <w:rsid w:val="00211168"/>
    <w:rsid w:val="002112EA"/>
    <w:rsid w:val="0021157B"/>
    <w:rsid w:val="002116D5"/>
    <w:rsid w:val="00211922"/>
    <w:rsid w:val="00211A09"/>
    <w:rsid w:val="002120C7"/>
    <w:rsid w:val="00212129"/>
    <w:rsid w:val="00212249"/>
    <w:rsid w:val="0021227C"/>
    <w:rsid w:val="002122AE"/>
    <w:rsid w:val="00212301"/>
    <w:rsid w:val="00212421"/>
    <w:rsid w:val="00212E08"/>
    <w:rsid w:val="002130B5"/>
    <w:rsid w:val="00213120"/>
    <w:rsid w:val="0021314C"/>
    <w:rsid w:val="002131A2"/>
    <w:rsid w:val="002131BD"/>
    <w:rsid w:val="00213489"/>
    <w:rsid w:val="00213852"/>
    <w:rsid w:val="00213A73"/>
    <w:rsid w:val="00213E41"/>
    <w:rsid w:val="00213EDB"/>
    <w:rsid w:val="00214C9B"/>
    <w:rsid w:val="00214CB8"/>
    <w:rsid w:val="00214E4B"/>
    <w:rsid w:val="00214EEB"/>
    <w:rsid w:val="00215387"/>
    <w:rsid w:val="0021594A"/>
    <w:rsid w:val="00215D96"/>
    <w:rsid w:val="002165CD"/>
    <w:rsid w:val="002165EE"/>
    <w:rsid w:val="00216757"/>
    <w:rsid w:val="00216891"/>
    <w:rsid w:val="00216D00"/>
    <w:rsid w:val="002171C5"/>
    <w:rsid w:val="002172AB"/>
    <w:rsid w:val="00217559"/>
    <w:rsid w:val="0021784C"/>
    <w:rsid w:val="002178AC"/>
    <w:rsid w:val="00217905"/>
    <w:rsid w:val="00217C89"/>
    <w:rsid w:val="00217E99"/>
    <w:rsid w:val="00220359"/>
    <w:rsid w:val="002203A8"/>
    <w:rsid w:val="00220750"/>
    <w:rsid w:val="002209D7"/>
    <w:rsid w:val="002213A4"/>
    <w:rsid w:val="002215B6"/>
    <w:rsid w:val="00221741"/>
    <w:rsid w:val="002218B4"/>
    <w:rsid w:val="002219B1"/>
    <w:rsid w:val="00221ABB"/>
    <w:rsid w:val="00221E66"/>
    <w:rsid w:val="00222187"/>
    <w:rsid w:val="002222A4"/>
    <w:rsid w:val="002222C8"/>
    <w:rsid w:val="00222346"/>
    <w:rsid w:val="002223CE"/>
    <w:rsid w:val="002226FF"/>
    <w:rsid w:val="00222DBC"/>
    <w:rsid w:val="00222DD5"/>
    <w:rsid w:val="00222EC6"/>
    <w:rsid w:val="00223068"/>
    <w:rsid w:val="00223162"/>
    <w:rsid w:val="0022345F"/>
    <w:rsid w:val="00223526"/>
    <w:rsid w:val="002239D0"/>
    <w:rsid w:val="00223CA3"/>
    <w:rsid w:val="002241B0"/>
    <w:rsid w:val="0022425D"/>
    <w:rsid w:val="002244F5"/>
    <w:rsid w:val="0022455F"/>
    <w:rsid w:val="0022492B"/>
    <w:rsid w:val="00224A3D"/>
    <w:rsid w:val="0022521D"/>
    <w:rsid w:val="002254B3"/>
    <w:rsid w:val="0022570B"/>
    <w:rsid w:val="00225AD3"/>
    <w:rsid w:val="00225FAF"/>
    <w:rsid w:val="00226C16"/>
    <w:rsid w:val="00226DF1"/>
    <w:rsid w:val="00227206"/>
    <w:rsid w:val="0022765E"/>
    <w:rsid w:val="00227810"/>
    <w:rsid w:val="00227A6C"/>
    <w:rsid w:val="00227F22"/>
    <w:rsid w:val="00230006"/>
    <w:rsid w:val="002303E0"/>
    <w:rsid w:val="00230AAF"/>
    <w:rsid w:val="00230BCA"/>
    <w:rsid w:val="002314D5"/>
    <w:rsid w:val="002315AB"/>
    <w:rsid w:val="0023163F"/>
    <w:rsid w:val="00231742"/>
    <w:rsid w:val="002318A4"/>
    <w:rsid w:val="00231986"/>
    <w:rsid w:val="00231A08"/>
    <w:rsid w:val="0023248F"/>
    <w:rsid w:val="002324E8"/>
    <w:rsid w:val="00232557"/>
    <w:rsid w:val="00232999"/>
    <w:rsid w:val="00232AAE"/>
    <w:rsid w:val="00232B0D"/>
    <w:rsid w:val="00232D3D"/>
    <w:rsid w:val="00232D92"/>
    <w:rsid w:val="00232FC7"/>
    <w:rsid w:val="002335FF"/>
    <w:rsid w:val="00233BBB"/>
    <w:rsid w:val="00233D63"/>
    <w:rsid w:val="00233E54"/>
    <w:rsid w:val="00234255"/>
    <w:rsid w:val="0023433D"/>
    <w:rsid w:val="002344FF"/>
    <w:rsid w:val="002347B2"/>
    <w:rsid w:val="0023488A"/>
    <w:rsid w:val="002348C6"/>
    <w:rsid w:val="00234A11"/>
    <w:rsid w:val="00234A82"/>
    <w:rsid w:val="002353BB"/>
    <w:rsid w:val="002354C7"/>
    <w:rsid w:val="002358AC"/>
    <w:rsid w:val="002358B3"/>
    <w:rsid w:val="002359AC"/>
    <w:rsid w:val="00235ECC"/>
    <w:rsid w:val="0023617C"/>
    <w:rsid w:val="002364CD"/>
    <w:rsid w:val="00236B3B"/>
    <w:rsid w:val="002373A3"/>
    <w:rsid w:val="0023782D"/>
    <w:rsid w:val="00237DEE"/>
    <w:rsid w:val="0024061E"/>
    <w:rsid w:val="00240736"/>
    <w:rsid w:val="00240778"/>
    <w:rsid w:val="00240957"/>
    <w:rsid w:val="00240AB6"/>
    <w:rsid w:val="00240C26"/>
    <w:rsid w:val="00240E2A"/>
    <w:rsid w:val="00240E3D"/>
    <w:rsid w:val="0024140E"/>
    <w:rsid w:val="00241457"/>
    <w:rsid w:val="002419AB"/>
    <w:rsid w:val="002419C9"/>
    <w:rsid w:val="00241DF1"/>
    <w:rsid w:val="00241E11"/>
    <w:rsid w:val="002420E6"/>
    <w:rsid w:val="00242109"/>
    <w:rsid w:val="0024284E"/>
    <w:rsid w:val="00242B13"/>
    <w:rsid w:val="00242B78"/>
    <w:rsid w:val="0024322A"/>
    <w:rsid w:val="00243430"/>
    <w:rsid w:val="00243573"/>
    <w:rsid w:val="002436F9"/>
    <w:rsid w:val="00243771"/>
    <w:rsid w:val="0024383C"/>
    <w:rsid w:val="00243AA5"/>
    <w:rsid w:val="00243B55"/>
    <w:rsid w:val="00243BE3"/>
    <w:rsid w:val="00244314"/>
    <w:rsid w:val="00244952"/>
    <w:rsid w:val="00244B8B"/>
    <w:rsid w:val="00244C4D"/>
    <w:rsid w:val="00244D56"/>
    <w:rsid w:val="00244E1A"/>
    <w:rsid w:val="00244FAA"/>
    <w:rsid w:val="00244FB3"/>
    <w:rsid w:val="002450CC"/>
    <w:rsid w:val="002450F2"/>
    <w:rsid w:val="002450FB"/>
    <w:rsid w:val="00245126"/>
    <w:rsid w:val="00245373"/>
    <w:rsid w:val="002454F9"/>
    <w:rsid w:val="002457DC"/>
    <w:rsid w:val="00246300"/>
    <w:rsid w:val="00246318"/>
    <w:rsid w:val="00246687"/>
    <w:rsid w:val="00246C05"/>
    <w:rsid w:val="0024713A"/>
    <w:rsid w:val="0024721C"/>
    <w:rsid w:val="0024774D"/>
    <w:rsid w:val="00247914"/>
    <w:rsid w:val="00247C61"/>
    <w:rsid w:val="00250208"/>
    <w:rsid w:val="0025068A"/>
    <w:rsid w:val="002507DB"/>
    <w:rsid w:val="002508DC"/>
    <w:rsid w:val="00250B34"/>
    <w:rsid w:val="00250F02"/>
    <w:rsid w:val="00251188"/>
    <w:rsid w:val="00251714"/>
    <w:rsid w:val="00252344"/>
    <w:rsid w:val="00252473"/>
    <w:rsid w:val="00252670"/>
    <w:rsid w:val="0025294E"/>
    <w:rsid w:val="00252DD6"/>
    <w:rsid w:val="00252EE6"/>
    <w:rsid w:val="00252FBC"/>
    <w:rsid w:val="00253781"/>
    <w:rsid w:val="00253C2A"/>
    <w:rsid w:val="00253D17"/>
    <w:rsid w:val="00253E01"/>
    <w:rsid w:val="00253FB5"/>
    <w:rsid w:val="0025451C"/>
    <w:rsid w:val="00254640"/>
    <w:rsid w:val="00254835"/>
    <w:rsid w:val="00254A95"/>
    <w:rsid w:val="00254B04"/>
    <w:rsid w:val="00254C76"/>
    <w:rsid w:val="00254C8D"/>
    <w:rsid w:val="00254E48"/>
    <w:rsid w:val="00254EEC"/>
    <w:rsid w:val="00254F49"/>
    <w:rsid w:val="002551C5"/>
    <w:rsid w:val="002551D9"/>
    <w:rsid w:val="00255829"/>
    <w:rsid w:val="0025583F"/>
    <w:rsid w:val="00256BC9"/>
    <w:rsid w:val="00256D14"/>
    <w:rsid w:val="00257298"/>
    <w:rsid w:val="00257EAD"/>
    <w:rsid w:val="00260224"/>
    <w:rsid w:val="0026022A"/>
    <w:rsid w:val="0026046A"/>
    <w:rsid w:val="002608DC"/>
    <w:rsid w:val="0026093B"/>
    <w:rsid w:val="002609FB"/>
    <w:rsid w:val="00260AB1"/>
    <w:rsid w:val="00260B37"/>
    <w:rsid w:val="0026112A"/>
    <w:rsid w:val="0026126A"/>
    <w:rsid w:val="00261775"/>
    <w:rsid w:val="00261AD0"/>
    <w:rsid w:val="002620AA"/>
    <w:rsid w:val="00262655"/>
    <w:rsid w:val="0026266B"/>
    <w:rsid w:val="0026273F"/>
    <w:rsid w:val="002627A0"/>
    <w:rsid w:val="00262A83"/>
    <w:rsid w:val="00262B7B"/>
    <w:rsid w:val="00262C32"/>
    <w:rsid w:val="00262F9F"/>
    <w:rsid w:val="002637D0"/>
    <w:rsid w:val="002639CC"/>
    <w:rsid w:val="00263DF6"/>
    <w:rsid w:val="00263E91"/>
    <w:rsid w:val="002642B5"/>
    <w:rsid w:val="00264B4D"/>
    <w:rsid w:val="00264E04"/>
    <w:rsid w:val="002650D2"/>
    <w:rsid w:val="0026517D"/>
    <w:rsid w:val="00265318"/>
    <w:rsid w:val="00265665"/>
    <w:rsid w:val="00265BCD"/>
    <w:rsid w:val="00265F12"/>
    <w:rsid w:val="00265F77"/>
    <w:rsid w:val="00265FD5"/>
    <w:rsid w:val="0026652D"/>
    <w:rsid w:val="002666A1"/>
    <w:rsid w:val="002667C2"/>
    <w:rsid w:val="00266988"/>
    <w:rsid w:val="00266FCF"/>
    <w:rsid w:val="0026711D"/>
    <w:rsid w:val="00267783"/>
    <w:rsid w:val="002679C9"/>
    <w:rsid w:val="00267A68"/>
    <w:rsid w:val="00267B43"/>
    <w:rsid w:val="002702F2"/>
    <w:rsid w:val="002703C3"/>
    <w:rsid w:val="0027097B"/>
    <w:rsid w:val="00270ECB"/>
    <w:rsid w:val="00270F0F"/>
    <w:rsid w:val="002715D9"/>
    <w:rsid w:val="00271991"/>
    <w:rsid w:val="00271A19"/>
    <w:rsid w:val="00271CFB"/>
    <w:rsid w:val="00271E8E"/>
    <w:rsid w:val="00271F91"/>
    <w:rsid w:val="00271FF6"/>
    <w:rsid w:val="00272099"/>
    <w:rsid w:val="002726F8"/>
    <w:rsid w:val="0027276A"/>
    <w:rsid w:val="00273704"/>
    <w:rsid w:val="00273ACE"/>
    <w:rsid w:val="00273E31"/>
    <w:rsid w:val="002743E1"/>
    <w:rsid w:val="0027493C"/>
    <w:rsid w:val="00274B95"/>
    <w:rsid w:val="00274C34"/>
    <w:rsid w:val="00274E24"/>
    <w:rsid w:val="00274E70"/>
    <w:rsid w:val="00275229"/>
    <w:rsid w:val="0027550F"/>
    <w:rsid w:val="00275671"/>
    <w:rsid w:val="00275774"/>
    <w:rsid w:val="002758DA"/>
    <w:rsid w:val="00275D21"/>
    <w:rsid w:val="0027616D"/>
    <w:rsid w:val="00276216"/>
    <w:rsid w:val="002762C7"/>
    <w:rsid w:val="00276598"/>
    <w:rsid w:val="002765AB"/>
    <w:rsid w:val="0027671E"/>
    <w:rsid w:val="0027693C"/>
    <w:rsid w:val="00276A32"/>
    <w:rsid w:val="00277163"/>
    <w:rsid w:val="0027733A"/>
    <w:rsid w:val="002774F7"/>
    <w:rsid w:val="0027755D"/>
    <w:rsid w:val="00277AF8"/>
    <w:rsid w:val="00277E40"/>
    <w:rsid w:val="00277F2F"/>
    <w:rsid w:val="002804EF"/>
    <w:rsid w:val="00280CDC"/>
    <w:rsid w:val="00280E97"/>
    <w:rsid w:val="00280EDE"/>
    <w:rsid w:val="002813ED"/>
    <w:rsid w:val="002818E3"/>
    <w:rsid w:val="00281D49"/>
    <w:rsid w:val="00282004"/>
    <w:rsid w:val="00282126"/>
    <w:rsid w:val="002828BD"/>
    <w:rsid w:val="00282BEE"/>
    <w:rsid w:val="00282E1C"/>
    <w:rsid w:val="00283219"/>
    <w:rsid w:val="00283233"/>
    <w:rsid w:val="00283972"/>
    <w:rsid w:val="00283976"/>
    <w:rsid w:val="002840B5"/>
    <w:rsid w:val="00284156"/>
    <w:rsid w:val="002846B1"/>
    <w:rsid w:val="002849A8"/>
    <w:rsid w:val="00284AA2"/>
    <w:rsid w:val="00284BF6"/>
    <w:rsid w:val="00284EA0"/>
    <w:rsid w:val="00284FAE"/>
    <w:rsid w:val="00284FE0"/>
    <w:rsid w:val="0028502B"/>
    <w:rsid w:val="002852F1"/>
    <w:rsid w:val="0028544D"/>
    <w:rsid w:val="00285816"/>
    <w:rsid w:val="002858CF"/>
    <w:rsid w:val="00285D51"/>
    <w:rsid w:val="00286469"/>
    <w:rsid w:val="0028647F"/>
    <w:rsid w:val="00287037"/>
    <w:rsid w:val="00287334"/>
    <w:rsid w:val="002874AA"/>
    <w:rsid w:val="0028767F"/>
    <w:rsid w:val="002878D5"/>
    <w:rsid w:val="00287A02"/>
    <w:rsid w:val="00287C85"/>
    <w:rsid w:val="00287D63"/>
    <w:rsid w:val="00287F18"/>
    <w:rsid w:val="00290612"/>
    <w:rsid w:val="0029083A"/>
    <w:rsid w:val="00290AB4"/>
    <w:rsid w:val="002910C1"/>
    <w:rsid w:val="002914E6"/>
    <w:rsid w:val="00291644"/>
    <w:rsid w:val="002916D3"/>
    <w:rsid w:val="0029199F"/>
    <w:rsid w:val="00291A2B"/>
    <w:rsid w:val="00291D61"/>
    <w:rsid w:val="00291DE6"/>
    <w:rsid w:val="00292288"/>
    <w:rsid w:val="00292535"/>
    <w:rsid w:val="00292817"/>
    <w:rsid w:val="00292887"/>
    <w:rsid w:val="00292A04"/>
    <w:rsid w:val="00292B7A"/>
    <w:rsid w:val="00292DB7"/>
    <w:rsid w:val="00292E8A"/>
    <w:rsid w:val="002930C7"/>
    <w:rsid w:val="002935B1"/>
    <w:rsid w:val="0029363F"/>
    <w:rsid w:val="00293664"/>
    <w:rsid w:val="00293682"/>
    <w:rsid w:val="0029387A"/>
    <w:rsid w:val="002938A2"/>
    <w:rsid w:val="002939A6"/>
    <w:rsid w:val="00293DED"/>
    <w:rsid w:val="00294135"/>
    <w:rsid w:val="00294326"/>
    <w:rsid w:val="0029453B"/>
    <w:rsid w:val="00294923"/>
    <w:rsid w:val="002949D3"/>
    <w:rsid w:val="00295053"/>
    <w:rsid w:val="00295382"/>
    <w:rsid w:val="00295827"/>
    <w:rsid w:val="00295A74"/>
    <w:rsid w:val="00295A97"/>
    <w:rsid w:val="00295BBE"/>
    <w:rsid w:val="00295EEA"/>
    <w:rsid w:val="00295FFD"/>
    <w:rsid w:val="002962BA"/>
    <w:rsid w:val="002963AB"/>
    <w:rsid w:val="0029663A"/>
    <w:rsid w:val="00296D86"/>
    <w:rsid w:val="00296F24"/>
    <w:rsid w:val="002971A4"/>
    <w:rsid w:val="002972CA"/>
    <w:rsid w:val="00297557"/>
    <w:rsid w:val="00297E54"/>
    <w:rsid w:val="002A03FB"/>
    <w:rsid w:val="002A05BE"/>
    <w:rsid w:val="002A062A"/>
    <w:rsid w:val="002A06BE"/>
    <w:rsid w:val="002A0D47"/>
    <w:rsid w:val="002A11FA"/>
    <w:rsid w:val="002A2231"/>
    <w:rsid w:val="002A248B"/>
    <w:rsid w:val="002A2BD7"/>
    <w:rsid w:val="002A2C0C"/>
    <w:rsid w:val="002A348B"/>
    <w:rsid w:val="002A3627"/>
    <w:rsid w:val="002A375A"/>
    <w:rsid w:val="002A3AA6"/>
    <w:rsid w:val="002A3BB9"/>
    <w:rsid w:val="002A3DA1"/>
    <w:rsid w:val="002A3DD8"/>
    <w:rsid w:val="002A3F80"/>
    <w:rsid w:val="002A3F99"/>
    <w:rsid w:val="002A4206"/>
    <w:rsid w:val="002A44E1"/>
    <w:rsid w:val="002A4BC3"/>
    <w:rsid w:val="002A4D37"/>
    <w:rsid w:val="002A4DD5"/>
    <w:rsid w:val="002A4FE2"/>
    <w:rsid w:val="002A528D"/>
    <w:rsid w:val="002A5580"/>
    <w:rsid w:val="002A55E1"/>
    <w:rsid w:val="002A57EE"/>
    <w:rsid w:val="002A5C19"/>
    <w:rsid w:val="002A5F2C"/>
    <w:rsid w:val="002A6203"/>
    <w:rsid w:val="002A671A"/>
    <w:rsid w:val="002A6738"/>
    <w:rsid w:val="002A682C"/>
    <w:rsid w:val="002A6A1B"/>
    <w:rsid w:val="002A71C1"/>
    <w:rsid w:val="002A734B"/>
    <w:rsid w:val="002A7691"/>
    <w:rsid w:val="002A76E7"/>
    <w:rsid w:val="002A7D30"/>
    <w:rsid w:val="002A7F7C"/>
    <w:rsid w:val="002B04E6"/>
    <w:rsid w:val="002B06E9"/>
    <w:rsid w:val="002B1470"/>
    <w:rsid w:val="002B16A4"/>
    <w:rsid w:val="002B1810"/>
    <w:rsid w:val="002B1C68"/>
    <w:rsid w:val="002B1D7C"/>
    <w:rsid w:val="002B1DA7"/>
    <w:rsid w:val="002B229D"/>
    <w:rsid w:val="002B284C"/>
    <w:rsid w:val="002B30BA"/>
    <w:rsid w:val="002B3435"/>
    <w:rsid w:val="002B378A"/>
    <w:rsid w:val="002B3995"/>
    <w:rsid w:val="002B3CC9"/>
    <w:rsid w:val="002B3ED0"/>
    <w:rsid w:val="002B3EE5"/>
    <w:rsid w:val="002B4561"/>
    <w:rsid w:val="002B469E"/>
    <w:rsid w:val="002B4AF7"/>
    <w:rsid w:val="002B4BC9"/>
    <w:rsid w:val="002B5E2E"/>
    <w:rsid w:val="002B6036"/>
    <w:rsid w:val="002B6061"/>
    <w:rsid w:val="002B6491"/>
    <w:rsid w:val="002B64DA"/>
    <w:rsid w:val="002B66B9"/>
    <w:rsid w:val="002B681B"/>
    <w:rsid w:val="002B69BF"/>
    <w:rsid w:val="002B6DB4"/>
    <w:rsid w:val="002B70E8"/>
    <w:rsid w:val="002B71E0"/>
    <w:rsid w:val="002B791B"/>
    <w:rsid w:val="002B7A3F"/>
    <w:rsid w:val="002B7B84"/>
    <w:rsid w:val="002B7F29"/>
    <w:rsid w:val="002B7FDC"/>
    <w:rsid w:val="002C01D5"/>
    <w:rsid w:val="002C0252"/>
    <w:rsid w:val="002C0320"/>
    <w:rsid w:val="002C0748"/>
    <w:rsid w:val="002C09D3"/>
    <w:rsid w:val="002C1114"/>
    <w:rsid w:val="002C16A3"/>
    <w:rsid w:val="002C1823"/>
    <w:rsid w:val="002C1B94"/>
    <w:rsid w:val="002C1F04"/>
    <w:rsid w:val="002C2109"/>
    <w:rsid w:val="002C2286"/>
    <w:rsid w:val="002C2437"/>
    <w:rsid w:val="002C271D"/>
    <w:rsid w:val="002C28B9"/>
    <w:rsid w:val="002C2910"/>
    <w:rsid w:val="002C3023"/>
    <w:rsid w:val="002C3119"/>
    <w:rsid w:val="002C3341"/>
    <w:rsid w:val="002C3384"/>
    <w:rsid w:val="002C33E0"/>
    <w:rsid w:val="002C3409"/>
    <w:rsid w:val="002C36EF"/>
    <w:rsid w:val="002C37DE"/>
    <w:rsid w:val="002C3D46"/>
    <w:rsid w:val="002C3E82"/>
    <w:rsid w:val="002C3F04"/>
    <w:rsid w:val="002C42DA"/>
    <w:rsid w:val="002C49A7"/>
    <w:rsid w:val="002C49AC"/>
    <w:rsid w:val="002C4FBF"/>
    <w:rsid w:val="002C522C"/>
    <w:rsid w:val="002C5700"/>
    <w:rsid w:val="002C57DA"/>
    <w:rsid w:val="002C5B58"/>
    <w:rsid w:val="002C5FB0"/>
    <w:rsid w:val="002C61A2"/>
    <w:rsid w:val="002C62B9"/>
    <w:rsid w:val="002C6396"/>
    <w:rsid w:val="002C6480"/>
    <w:rsid w:val="002C6E80"/>
    <w:rsid w:val="002C715A"/>
    <w:rsid w:val="002C71BC"/>
    <w:rsid w:val="002C76A1"/>
    <w:rsid w:val="002C792B"/>
    <w:rsid w:val="002C7B14"/>
    <w:rsid w:val="002C7CD5"/>
    <w:rsid w:val="002C7DEA"/>
    <w:rsid w:val="002C7EDA"/>
    <w:rsid w:val="002C7F92"/>
    <w:rsid w:val="002D02B3"/>
    <w:rsid w:val="002D0CD1"/>
    <w:rsid w:val="002D0D54"/>
    <w:rsid w:val="002D0E39"/>
    <w:rsid w:val="002D0EC7"/>
    <w:rsid w:val="002D11A1"/>
    <w:rsid w:val="002D11E4"/>
    <w:rsid w:val="002D1260"/>
    <w:rsid w:val="002D12B2"/>
    <w:rsid w:val="002D156E"/>
    <w:rsid w:val="002D15E4"/>
    <w:rsid w:val="002D175C"/>
    <w:rsid w:val="002D19D2"/>
    <w:rsid w:val="002D1CB0"/>
    <w:rsid w:val="002D26F2"/>
    <w:rsid w:val="002D274B"/>
    <w:rsid w:val="002D2D7F"/>
    <w:rsid w:val="002D3007"/>
    <w:rsid w:val="002D3340"/>
    <w:rsid w:val="002D3A93"/>
    <w:rsid w:val="002D405B"/>
    <w:rsid w:val="002D4156"/>
    <w:rsid w:val="002D4290"/>
    <w:rsid w:val="002D46DD"/>
    <w:rsid w:val="002D4734"/>
    <w:rsid w:val="002D4754"/>
    <w:rsid w:val="002D4AF6"/>
    <w:rsid w:val="002D537B"/>
    <w:rsid w:val="002D563F"/>
    <w:rsid w:val="002D57B7"/>
    <w:rsid w:val="002D5ACD"/>
    <w:rsid w:val="002D68A0"/>
    <w:rsid w:val="002D68FF"/>
    <w:rsid w:val="002D6C9D"/>
    <w:rsid w:val="002D6DB7"/>
    <w:rsid w:val="002D6E39"/>
    <w:rsid w:val="002D706F"/>
    <w:rsid w:val="002D7A9E"/>
    <w:rsid w:val="002D7AC5"/>
    <w:rsid w:val="002D7D61"/>
    <w:rsid w:val="002D7E90"/>
    <w:rsid w:val="002D7EEA"/>
    <w:rsid w:val="002E07CC"/>
    <w:rsid w:val="002E0B65"/>
    <w:rsid w:val="002E0C64"/>
    <w:rsid w:val="002E0F45"/>
    <w:rsid w:val="002E162A"/>
    <w:rsid w:val="002E16C2"/>
    <w:rsid w:val="002E1F50"/>
    <w:rsid w:val="002E2605"/>
    <w:rsid w:val="002E2899"/>
    <w:rsid w:val="002E2F5B"/>
    <w:rsid w:val="002E302B"/>
    <w:rsid w:val="002E303F"/>
    <w:rsid w:val="002E314C"/>
    <w:rsid w:val="002E350D"/>
    <w:rsid w:val="002E35B8"/>
    <w:rsid w:val="002E3B54"/>
    <w:rsid w:val="002E4088"/>
    <w:rsid w:val="002E41F7"/>
    <w:rsid w:val="002E4271"/>
    <w:rsid w:val="002E4337"/>
    <w:rsid w:val="002E498D"/>
    <w:rsid w:val="002E4A5C"/>
    <w:rsid w:val="002E4F91"/>
    <w:rsid w:val="002E555C"/>
    <w:rsid w:val="002E56CD"/>
    <w:rsid w:val="002E5B79"/>
    <w:rsid w:val="002E5BE6"/>
    <w:rsid w:val="002E5D59"/>
    <w:rsid w:val="002E65BB"/>
    <w:rsid w:val="002E6744"/>
    <w:rsid w:val="002E6FD4"/>
    <w:rsid w:val="002E7051"/>
    <w:rsid w:val="002E71B2"/>
    <w:rsid w:val="002E7447"/>
    <w:rsid w:val="002E7494"/>
    <w:rsid w:val="002E74E6"/>
    <w:rsid w:val="002E7698"/>
    <w:rsid w:val="002E7CD3"/>
    <w:rsid w:val="002F0137"/>
    <w:rsid w:val="002F07DB"/>
    <w:rsid w:val="002F0DDE"/>
    <w:rsid w:val="002F159D"/>
    <w:rsid w:val="002F1619"/>
    <w:rsid w:val="002F1755"/>
    <w:rsid w:val="002F1862"/>
    <w:rsid w:val="002F1937"/>
    <w:rsid w:val="002F1BA7"/>
    <w:rsid w:val="002F1E91"/>
    <w:rsid w:val="002F1E9D"/>
    <w:rsid w:val="002F1EA3"/>
    <w:rsid w:val="002F1EBD"/>
    <w:rsid w:val="002F23BE"/>
    <w:rsid w:val="002F2886"/>
    <w:rsid w:val="002F2ACC"/>
    <w:rsid w:val="002F2B65"/>
    <w:rsid w:val="002F3060"/>
    <w:rsid w:val="002F3063"/>
    <w:rsid w:val="002F3121"/>
    <w:rsid w:val="002F3870"/>
    <w:rsid w:val="002F3A14"/>
    <w:rsid w:val="002F3E1C"/>
    <w:rsid w:val="002F3FF5"/>
    <w:rsid w:val="002F4045"/>
    <w:rsid w:val="002F43FD"/>
    <w:rsid w:val="002F4586"/>
    <w:rsid w:val="002F49EE"/>
    <w:rsid w:val="002F4BBA"/>
    <w:rsid w:val="002F4C99"/>
    <w:rsid w:val="002F4F3B"/>
    <w:rsid w:val="002F4FBD"/>
    <w:rsid w:val="002F57B1"/>
    <w:rsid w:val="002F595B"/>
    <w:rsid w:val="002F5D33"/>
    <w:rsid w:val="002F5E47"/>
    <w:rsid w:val="002F5F1D"/>
    <w:rsid w:val="002F62B8"/>
    <w:rsid w:val="002F63C3"/>
    <w:rsid w:val="002F6427"/>
    <w:rsid w:val="002F6ACC"/>
    <w:rsid w:val="002F6D65"/>
    <w:rsid w:val="002F7012"/>
    <w:rsid w:val="002F7027"/>
    <w:rsid w:val="002F75D2"/>
    <w:rsid w:val="002F7F89"/>
    <w:rsid w:val="003002DB"/>
    <w:rsid w:val="00300463"/>
    <w:rsid w:val="00300EFC"/>
    <w:rsid w:val="00300F13"/>
    <w:rsid w:val="003014EE"/>
    <w:rsid w:val="00301B02"/>
    <w:rsid w:val="00301B5E"/>
    <w:rsid w:val="00301D02"/>
    <w:rsid w:val="00302291"/>
    <w:rsid w:val="0030241B"/>
    <w:rsid w:val="00302892"/>
    <w:rsid w:val="00302CC9"/>
    <w:rsid w:val="00302E10"/>
    <w:rsid w:val="00302FD2"/>
    <w:rsid w:val="00303176"/>
    <w:rsid w:val="0030342E"/>
    <w:rsid w:val="003034C9"/>
    <w:rsid w:val="00303986"/>
    <w:rsid w:val="00303A69"/>
    <w:rsid w:val="00303D18"/>
    <w:rsid w:val="00304115"/>
    <w:rsid w:val="0030446D"/>
    <w:rsid w:val="003047A5"/>
    <w:rsid w:val="00304A70"/>
    <w:rsid w:val="00304CFE"/>
    <w:rsid w:val="00304ED6"/>
    <w:rsid w:val="0030553F"/>
    <w:rsid w:val="00305540"/>
    <w:rsid w:val="003057A9"/>
    <w:rsid w:val="00305B5C"/>
    <w:rsid w:val="00305BF5"/>
    <w:rsid w:val="00305C98"/>
    <w:rsid w:val="00305D21"/>
    <w:rsid w:val="00305F45"/>
    <w:rsid w:val="00305F98"/>
    <w:rsid w:val="00306125"/>
    <w:rsid w:val="003061BD"/>
    <w:rsid w:val="003062F3"/>
    <w:rsid w:val="00306484"/>
    <w:rsid w:val="00306D01"/>
    <w:rsid w:val="00306F80"/>
    <w:rsid w:val="00307605"/>
    <w:rsid w:val="003077A6"/>
    <w:rsid w:val="00307A26"/>
    <w:rsid w:val="00307C99"/>
    <w:rsid w:val="00307D04"/>
    <w:rsid w:val="00310007"/>
    <w:rsid w:val="00310BD1"/>
    <w:rsid w:val="00310F01"/>
    <w:rsid w:val="003110C6"/>
    <w:rsid w:val="00311191"/>
    <w:rsid w:val="00311367"/>
    <w:rsid w:val="003113C5"/>
    <w:rsid w:val="003117AF"/>
    <w:rsid w:val="00311B82"/>
    <w:rsid w:val="00311C8A"/>
    <w:rsid w:val="00311F81"/>
    <w:rsid w:val="00311FCC"/>
    <w:rsid w:val="0031249A"/>
    <w:rsid w:val="003124B7"/>
    <w:rsid w:val="0031261E"/>
    <w:rsid w:val="00312A87"/>
    <w:rsid w:val="00312AF4"/>
    <w:rsid w:val="003132E9"/>
    <w:rsid w:val="003135A8"/>
    <w:rsid w:val="00313A54"/>
    <w:rsid w:val="00313E5F"/>
    <w:rsid w:val="00314402"/>
    <w:rsid w:val="00314467"/>
    <w:rsid w:val="003144B8"/>
    <w:rsid w:val="003149AC"/>
    <w:rsid w:val="003149D8"/>
    <w:rsid w:val="00315275"/>
    <w:rsid w:val="00315309"/>
    <w:rsid w:val="0031537A"/>
    <w:rsid w:val="003158A5"/>
    <w:rsid w:val="00315AFB"/>
    <w:rsid w:val="00315D00"/>
    <w:rsid w:val="00315EFA"/>
    <w:rsid w:val="00316004"/>
    <w:rsid w:val="003160E7"/>
    <w:rsid w:val="00316191"/>
    <w:rsid w:val="0031629D"/>
    <w:rsid w:val="003162A7"/>
    <w:rsid w:val="003162AD"/>
    <w:rsid w:val="00316376"/>
    <w:rsid w:val="00316682"/>
    <w:rsid w:val="00316851"/>
    <w:rsid w:val="00316993"/>
    <w:rsid w:val="00316CCD"/>
    <w:rsid w:val="00316D78"/>
    <w:rsid w:val="00316D7B"/>
    <w:rsid w:val="003170D8"/>
    <w:rsid w:val="003171C3"/>
    <w:rsid w:val="003172C6"/>
    <w:rsid w:val="00317492"/>
    <w:rsid w:val="00317726"/>
    <w:rsid w:val="0031788F"/>
    <w:rsid w:val="00317AE5"/>
    <w:rsid w:val="00317B2E"/>
    <w:rsid w:val="003202AD"/>
    <w:rsid w:val="003205D2"/>
    <w:rsid w:val="0032069C"/>
    <w:rsid w:val="00320D1C"/>
    <w:rsid w:val="00320E04"/>
    <w:rsid w:val="0032141B"/>
    <w:rsid w:val="003215AC"/>
    <w:rsid w:val="0032178F"/>
    <w:rsid w:val="00321840"/>
    <w:rsid w:val="00321C77"/>
    <w:rsid w:val="00322171"/>
    <w:rsid w:val="00322172"/>
    <w:rsid w:val="003221F3"/>
    <w:rsid w:val="003222F6"/>
    <w:rsid w:val="00322613"/>
    <w:rsid w:val="00322653"/>
    <w:rsid w:val="0032306F"/>
    <w:rsid w:val="00323411"/>
    <w:rsid w:val="00323773"/>
    <w:rsid w:val="003238D2"/>
    <w:rsid w:val="003239AE"/>
    <w:rsid w:val="00323C91"/>
    <w:rsid w:val="00323D40"/>
    <w:rsid w:val="003244E0"/>
    <w:rsid w:val="003246FC"/>
    <w:rsid w:val="00324F6A"/>
    <w:rsid w:val="00325420"/>
    <w:rsid w:val="00325C3C"/>
    <w:rsid w:val="00325ED7"/>
    <w:rsid w:val="00325EF4"/>
    <w:rsid w:val="00326474"/>
    <w:rsid w:val="00326B04"/>
    <w:rsid w:val="00326B3A"/>
    <w:rsid w:val="00326C45"/>
    <w:rsid w:val="00326E9B"/>
    <w:rsid w:val="00326FAA"/>
    <w:rsid w:val="00327192"/>
    <w:rsid w:val="003277F3"/>
    <w:rsid w:val="00327C7E"/>
    <w:rsid w:val="00327D7D"/>
    <w:rsid w:val="0033009D"/>
    <w:rsid w:val="00330112"/>
    <w:rsid w:val="00330588"/>
    <w:rsid w:val="0033069C"/>
    <w:rsid w:val="003306BD"/>
    <w:rsid w:val="00330842"/>
    <w:rsid w:val="003308E5"/>
    <w:rsid w:val="00330B54"/>
    <w:rsid w:val="00331BB4"/>
    <w:rsid w:val="00331E27"/>
    <w:rsid w:val="00332EDC"/>
    <w:rsid w:val="0033317F"/>
    <w:rsid w:val="00333271"/>
    <w:rsid w:val="00333284"/>
    <w:rsid w:val="00333544"/>
    <w:rsid w:val="003335AA"/>
    <w:rsid w:val="00333838"/>
    <w:rsid w:val="00333A21"/>
    <w:rsid w:val="00334172"/>
    <w:rsid w:val="003341F2"/>
    <w:rsid w:val="003342A2"/>
    <w:rsid w:val="003347CC"/>
    <w:rsid w:val="0033490A"/>
    <w:rsid w:val="00334A4B"/>
    <w:rsid w:val="00334B39"/>
    <w:rsid w:val="00334C83"/>
    <w:rsid w:val="00334F07"/>
    <w:rsid w:val="00335295"/>
    <w:rsid w:val="00335368"/>
    <w:rsid w:val="00335674"/>
    <w:rsid w:val="003357FA"/>
    <w:rsid w:val="0033592C"/>
    <w:rsid w:val="00336851"/>
    <w:rsid w:val="00336923"/>
    <w:rsid w:val="00336EDA"/>
    <w:rsid w:val="00337950"/>
    <w:rsid w:val="00337B7A"/>
    <w:rsid w:val="0034009D"/>
    <w:rsid w:val="003401F4"/>
    <w:rsid w:val="0034052E"/>
    <w:rsid w:val="00340577"/>
    <w:rsid w:val="003409F0"/>
    <w:rsid w:val="00340E4E"/>
    <w:rsid w:val="003411B8"/>
    <w:rsid w:val="00341211"/>
    <w:rsid w:val="003413C6"/>
    <w:rsid w:val="003419F0"/>
    <w:rsid w:val="00341A18"/>
    <w:rsid w:val="00341A91"/>
    <w:rsid w:val="00341D4E"/>
    <w:rsid w:val="00342094"/>
    <w:rsid w:val="003420D5"/>
    <w:rsid w:val="003428FA"/>
    <w:rsid w:val="00342AA3"/>
    <w:rsid w:val="00342AD4"/>
    <w:rsid w:val="00342BA6"/>
    <w:rsid w:val="00342FCE"/>
    <w:rsid w:val="00342FE8"/>
    <w:rsid w:val="0034322F"/>
    <w:rsid w:val="003437CC"/>
    <w:rsid w:val="00343922"/>
    <w:rsid w:val="00343C84"/>
    <w:rsid w:val="00343E8F"/>
    <w:rsid w:val="00343EE7"/>
    <w:rsid w:val="00344010"/>
    <w:rsid w:val="00344170"/>
    <w:rsid w:val="003446B6"/>
    <w:rsid w:val="003448B3"/>
    <w:rsid w:val="0034499A"/>
    <w:rsid w:val="00344AD5"/>
    <w:rsid w:val="003451C4"/>
    <w:rsid w:val="003453DE"/>
    <w:rsid w:val="00345AF8"/>
    <w:rsid w:val="00345B8C"/>
    <w:rsid w:val="00345E33"/>
    <w:rsid w:val="003460B6"/>
    <w:rsid w:val="003463F8"/>
    <w:rsid w:val="0034643C"/>
    <w:rsid w:val="00346B8A"/>
    <w:rsid w:val="00346C2A"/>
    <w:rsid w:val="00346D9F"/>
    <w:rsid w:val="00346F5B"/>
    <w:rsid w:val="00346FE3"/>
    <w:rsid w:val="00347216"/>
    <w:rsid w:val="00347394"/>
    <w:rsid w:val="00347CC5"/>
    <w:rsid w:val="00350995"/>
    <w:rsid w:val="00350BFA"/>
    <w:rsid w:val="00351038"/>
    <w:rsid w:val="003510AF"/>
    <w:rsid w:val="0035119E"/>
    <w:rsid w:val="00351913"/>
    <w:rsid w:val="00352466"/>
    <w:rsid w:val="003524FF"/>
    <w:rsid w:val="00352606"/>
    <w:rsid w:val="003529F7"/>
    <w:rsid w:val="00352B24"/>
    <w:rsid w:val="00352BBB"/>
    <w:rsid w:val="00352E7F"/>
    <w:rsid w:val="003531AB"/>
    <w:rsid w:val="00353471"/>
    <w:rsid w:val="003534CC"/>
    <w:rsid w:val="003534F2"/>
    <w:rsid w:val="003534F8"/>
    <w:rsid w:val="0035387B"/>
    <w:rsid w:val="00353DB1"/>
    <w:rsid w:val="00353EF0"/>
    <w:rsid w:val="00353F59"/>
    <w:rsid w:val="00353FC3"/>
    <w:rsid w:val="003544E9"/>
    <w:rsid w:val="00354BE9"/>
    <w:rsid w:val="00354BF9"/>
    <w:rsid w:val="00354C6F"/>
    <w:rsid w:val="00354EC3"/>
    <w:rsid w:val="0035564C"/>
    <w:rsid w:val="00355C89"/>
    <w:rsid w:val="00355DA2"/>
    <w:rsid w:val="00355F23"/>
    <w:rsid w:val="00356230"/>
    <w:rsid w:val="00356286"/>
    <w:rsid w:val="00356347"/>
    <w:rsid w:val="00356787"/>
    <w:rsid w:val="0035694F"/>
    <w:rsid w:val="00356C5A"/>
    <w:rsid w:val="00356E10"/>
    <w:rsid w:val="00356EC2"/>
    <w:rsid w:val="0035700E"/>
    <w:rsid w:val="00357058"/>
    <w:rsid w:val="0035777F"/>
    <w:rsid w:val="00357833"/>
    <w:rsid w:val="00357CE6"/>
    <w:rsid w:val="00357D21"/>
    <w:rsid w:val="00357F42"/>
    <w:rsid w:val="00360149"/>
    <w:rsid w:val="003601F7"/>
    <w:rsid w:val="00360341"/>
    <w:rsid w:val="003604B1"/>
    <w:rsid w:val="00360856"/>
    <w:rsid w:val="00360D31"/>
    <w:rsid w:val="00360E7B"/>
    <w:rsid w:val="00360F45"/>
    <w:rsid w:val="003617FB"/>
    <w:rsid w:val="00361AA0"/>
    <w:rsid w:val="00361AE2"/>
    <w:rsid w:val="00362130"/>
    <w:rsid w:val="00362646"/>
    <w:rsid w:val="00362B89"/>
    <w:rsid w:val="00362C37"/>
    <w:rsid w:val="00362EF7"/>
    <w:rsid w:val="00363315"/>
    <w:rsid w:val="00363531"/>
    <w:rsid w:val="00363F5D"/>
    <w:rsid w:val="00364224"/>
    <w:rsid w:val="0036422C"/>
    <w:rsid w:val="0036423C"/>
    <w:rsid w:val="00364248"/>
    <w:rsid w:val="00364283"/>
    <w:rsid w:val="00364533"/>
    <w:rsid w:val="0036457B"/>
    <w:rsid w:val="00364753"/>
    <w:rsid w:val="00364B5B"/>
    <w:rsid w:val="00364DFC"/>
    <w:rsid w:val="00364E4A"/>
    <w:rsid w:val="00364E93"/>
    <w:rsid w:val="00364EC7"/>
    <w:rsid w:val="0036504A"/>
    <w:rsid w:val="003650C3"/>
    <w:rsid w:val="003652B1"/>
    <w:rsid w:val="00365573"/>
    <w:rsid w:val="003656EC"/>
    <w:rsid w:val="0036596C"/>
    <w:rsid w:val="00365DA4"/>
    <w:rsid w:val="00365DC8"/>
    <w:rsid w:val="00366900"/>
    <w:rsid w:val="00366AF4"/>
    <w:rsid w:val="00366DD4"/>
    <w:rsid w:val="003676D1"/>
    <w:rsid w:val="00367A82"/>
    <w:rsid w:val="00367FEB"/>
    <w:rsid w:val="0037006B"/>
    <w:rsid w:val="003707DA"/>
    <w:rsid w:val="00370837"/>
    <w:rsid w:val="00370A08"/>
    <w:rsid w:val="00370ACA"/>
    <w:rsid w:val="003710A6"/>
    <w:rsid w:val="003710C6"/>
    <w:rsid w:val="00371131"/>
    <w:rsid w:val="003711B2"/>
    <w:rsid w:val="003711FE"/>
    <w:rsid w:val="00371416"/>
    <w:rsid w:val="00371451"/>
    <w:rsid w:val="00371581"/>
    <w:rsid w:val="003716BC"/>
    <w:rsid w:val="00371842"/>
    <w:rsid w:val="00371960"/>
    <w:rsid w:val="00372141"/>
    <w:rsid w:val="0037216C"/>
    <w:rsid w:val="003721AF"/>
    <w:rsid w:val="003721FA"/>
    <w:rsid w:val="003725AD"/>
    <w:rsid w:val="00372864"/>
    <w:rsid w:val="00372C2C"/>
    <w:rsid w:val="00372CD2"/>
    <w:rsid w:val="0037367F"/>
    <w:rsid w:val="00373726"/>
    <w:rsid w:val="00373A0C"/>
    <w:rsid w:val="00373B51"/>
    <w:rsid w:val="00373DCA"/>
    <w:rsid w:val="00373FB9"/>
    <w:rsid w:val="0037424D"/>
    <w:rsid w:val="003745EA"/>
    <w:rsid w:val="003746C0"/>
    <w:rsid w:val="00374871"/>
    <w:rsid w:val="00374917"/>
    <w:rsid w:val="00374E61"/>
    <w:rsid w:val="0037556C"/>
    <w:rsid w:val="003757D9"/>
    <w:rsid w:val="00375892"/>
    <w:rsid w:val="00375A1D"/>
    <w:rsid w:val="00375D56"/>
    <w:rsid w:val="00375F80"/>
    <w:rsid w:val="00376193"/>
    <w:rsid w:val="0037629F"/>
    <w:rsid w:val="00376826"/>
    <w:rsid w:val="00376B09"/>
    <w:rsid w:val="00376CD6"/>
    <w:rsid w:val="00376E9C"/>
    <w:rsid w:val="00376F41"/>
    <w:rsid w:val="00376FCE"/>
    <w:rsid w:val="0037714F"/>
    <w:rsid w:val="003776CE"/>
    <w:rsid w:val="0037780B"/>
    <w:rsid w:val="00377F22"/>
    <w:rsid w:val="00377FC7"/>
    <w:rsid w:val="00380575"/>
    <w:rsid w:val="003813F7"/>
    <w:rsid w:val="00381566"/>
    <w:rsid w:val="00381581"/>
    <w:rsid w:val="0038193A"/>
    <w:rsid w:val="00381AA4"/>
    <w:rsid w:val="0038212E"/>
    <w:rsid w:val="00382140"/>
    <w:rsid w:val="003821A3"/>
    <w:rsid w:val="00382A2F"/>
    <w:rsid w:val="00382B4E"/>
    <w:rsid w:val="00382BA4"/>
    <w:rsid w:val="00382C55"/>
    <w:rsid w:val="00382F57"/>
    <w:rsid w:val="00383050"/>
    <w:rsid w:val="00383436"/>
    <w:rsid w:val="00383637"/>
    <w:rsid w:val="00383A42"/>
    <w:rsid w:val="00383A85"/>
    <w:rsid w:val="00383A96"/>
    <w:rsid w:val="00383AF4"/>
    <w:rsid w:val="00383C1F"/>
    <w:rsid w:val="00383E82"/>
    <w:rsid w:val="00384653"/>
    <w:rsid w:val="003847B0"/>
    <w:rsid w:val="003847D9"/>
    <w:rsid w:val="00384877"/>
    <w:rsid w:val="003851EC"/>
    <w:rsid w:val="0038528F"/>
    <w:rsid w:val="0038541A"/>
    <w:rsid w:val="00385C62"/>
    <w:rsid w:val="00385E80"/>
    <w:rsid w:val="00385ECC"/>
    <w:rsid w:val="003862A8"/>
    <w:rsid w:val="0038677B"/>
    <w:rsid w:val="00386A46"/>
    <w:rsid w:val="003870C8"/>
    <w:rsid w:val="003871A7"/>
    <w:rsid w:val="003873F2"/>
    <w:rsid w:val="003875C0"/>
    <w:rsid w:val="003876FC"/>
    <w:rsid w:val="003879B2"/>
    <w:rsid w:val="00387AD5"/>
    <w:rsid w:val="00387B80"/>
    <w:rsid w:val="00387FA5"/>
    <w:rsid w:val="003903E0"/>
    <w:rsid w:val="0039044F"/>
    <w:rsid w:val="003905DF"/>
    <w:rsid w:val="00390748"/>
    <w:rsid w:val="003909D1"/>
    <w:rsid w:val="00390EAA"/>
    <w:rsid w:val="00391002"/>
    <w:rsid w:val="0039100B"/>
    <w:rsid w:val="00391022"/>
    <w:rsid w:val="003910C1"/>
    <w:rsid w:val="0039122F"/>
    <w:rsid w:val="00391258"/>
    <w:rsid w:val="0039137F"/>
    <w:rsid w:val="00391383"/>
    <w:rsid w:val="0039183B"/>
    <w:rsid w:val="003918E6"/>
    <w:rsid w:val="00391AF2"/>
    <w:rsid w:val="003923A6"/>
    <w:rsid w:val="00392A2D"/>
    <w:rsid w:val="00392A51"/>
    <w:rsid w:val="00392AB3"/>
    <w:rsid w:val="00393262"/>
    <w:rsid w:val="00393417"/>
    <w:rsid w:val="00393950"/>
    <w:rsid w:val="00394552"/>
    <w:rsid w:val="003945EC"/>
    <w:rsid w:val="0039460C"/>
    <w:rsid w:val="00394CC3"/>
    <w:rsid w:val="0039607B"/>
    <w:rsid w:val="00396832"/>
    <w:rsid w:val="00396A50"/>
    <w:rsid w:val="00396A80"/>
    <w:rsid w:val="00396AC5"/>
    <w:rsid w:val="0039780D"/>
    <w:rsid w:val="003A042E"/>
    <w:rsid w:val="003A0CA2"/>
    <w:rsid w:val="003A1210"/>
    <w:rsid w:val="003A1213"/>
    <w:rsid w:val="003A12B7"/>
    <w:rsid w:val="003A135B"/>
    <w:rsid w:val="003A14AD"/>
    <w:rsid w:val="003A15D1"/>
    <w:rsid w:val="003A1BFD"/>
    <w:rsid w:val="003A2196"/>
    <w:rsid w:val="003A25B3"/>
    <w:rsid w:val="003A2D9A"/>
    <w:rsid w:val="003A311C"/>
    <w:rsid w:val="003A3408"/>
    <w:rsid w:val="003A34CA"/>
    <w:rsid w:val="003A35DE"/>
    <w:rsid w:val="003A3ACF"/>
    <w:rsid w:val="003A3B33"/>
    <w:rsid w:val="003A4117"/>
    <w:rsid w:val="003A43D8"/>
    <w:rsid w:val="003A44D2"/>
    <w:rsid w:val="003A47F9"/>
    <w:rsid w:val="003A4BB5"/>
    <w:rsid w:val="003A4D35"/>
    <w:rsid w:val="003A4F0E"/>
    <w:rsid w:val="003A5938"/>
    <w:rsid w:val="003A5FD7"/>
    <w:rsid w:val="003A667F"/>
    <w:rsid w:val="003A67F2"/>
    <w:rsid w:val="003A68FC"/>
    <w:rsid w:val="003A6F07"/>
    <w:rsid w:val="003A6FCE"/>
    <w:rsid w:val="003A70CD"/>
    <w:rsid w:val="003A713B"/>
    <w:rsid w:val="003A7214"/>
    <w:rsid w:val="003A75E4"/>
    <w:rsid w:val="003A7A0E"/>
    <w:rsid w:val="003A7B4C"/>
    <w:rsid w:val="003A7B5A"/>
    <w:rsid w:val="003B0530"/>
    <w:rsid w:val="003B0864"/>
    <w:rsid w:val="003B0890"/>
    <w:rsid w:val="003B08B2"/>
    <w:rsid w:val="003B0AB1"/>
    <w:rsid w:val="003B0BFB"/>
    <w:rsid w:val="003B0EA1"/>
    <w:rsid w:val="003B1134"/>
    <w:rsid w:val="003B11FD"/>
    <w:rsid w:val="003B14A7"/>
    <w:rsid w:val="003B1E44"/>
    <w:rsid w:val="003B21FC"/>
    <w:rsid w:val="003B22D4"/>
    <w:rsid w:val="003B22D7"/>
    <w:rsid w:val="003B239C"/>
    <w:rsid w:val="003B24B2"/>
    <w:rsid w:val="003B2553"/>
    <w:rsid w:val="003B266F"/>
    <w:rsid w:val="003B2CD1"/>
    <w:rsid w:val="003B2CF9"/>
    <w:rsid w:val="003B2D98"/>
    <w:rsid w:val="003B2E7A"/>
    <w:rsid w:val="003B30EC"/>
    <w:rsid w:val="003B30F3"/>
    <w:rsid w:val="003B3124"/>
    <w:rsid w:val="003B3952"/>
    <w:rsid w:val="003B3B40"/>
    <w:rsid w:val="003B3D44"/>
    <w:rsid w:val="003B3DCB"/>
    <w:rsid w:val="003B3ECA"/>
    <w:rsid w:val="003B4026"/>
    <w:rsid w:val="003B40FE"/>
    <w:rsid w:val="003B41C3"/>
    <w:rsid w:val="003B4FE1"/>
    <w:rsid w:val="003B4FF2"/>
    <w:rsid w:val="003B50E5"/>
    <w:rsid w:val="003B527D"/>
    <w:rsid w:val="003B531A"/>
    <w:rsid w:val="003B57B8"/>
    <w:rsid w:val="003B583A"/>
    <w:rsid w:val="003B5C48"/>
    <w:rsid w:val="003B5FB5"/>
    <w:rsid w:val="003B6547"/>
    <w:rsid w:val="003B661A"/>
    <w:rsid w:val="003B6886"/>
    <w:rsid w:val="003B689F"/>
    <w:rsid w:val="003B68BC"/>
    <w:rsid w:val="003B68C3"/>
    <w:rsid w:val="003B69FD"/>
    <w:rsid w:val="003B6F58"/>
    <w:rsid w:val="003B721D"/>
    <w:rsid w:val="003B7955"/>
    <w:rsid w:val="003B7BB2"/>
    <w:rsid w:val="003B7C53"/>
    <w:rsid w:val="003B7C83"/>
    <w:rsid w:val="003B7F0C"/>
    <w:rsid w:val="003C0130"/>
    <w:rsid w:val="003C03C5"/>
    <w:rsid w:val="003C072C"/>
    <w:rsid w:val="003C11E5"/>
    <w:rsid w:val="003C12A9"/>
    <w:rsid w:val="003C133B"/>
    <w:rsid w:val="003C15AD"/>
    <w:rsid w:val="003C16EB"/>
    <w:rsid w:val="003C1E76"/>
    <w:rsid w:val="003C2141"/>
    <w:rsid w:val="003C234A"/>
    <w:rsid w:val="003C29FE"/>
    <w:rsid w:val="003C3046"/>
    <w:rsid w:val="003C31C0"/>
    <w:rsid w:val="003C35B8"/>
    <w:rsid w:val="003C360E"/>
    <w:rsid w:val="003C3DE0"/>
    <w:rsid w:val="003C4053"/>
    <w:rsid w:val="003C41D8"/>
    <w:rsid w:val="003C4E8A"/>
    <w:rsid w:val="003C5293"/>
    <w:rsid w:val="003C5638"/>
    <w:rsid w:val="003C5B98"/>
    <w:rsid w:val="003C5BFB"/>
    <w:rsid w:val="003C5C2D"/>
    <w:rsid w:val="003C606D"/>
    <w:rsid w:val="003C67D3"/>
    <w:rsid w:val="003C684C"/>
    <w:rsid w:val="003C68C4"/>
    <w:rsid w:val="003C6A68"/>
    <w:rsid w:val="003C6B19"/>
    <w:rsid w:val="003C6BB1"/>
    <w:rsid w:val="003C6C4B"/>
    <w:rsid w:val="003C6D39"/>
    <w:rsid w:val="003C6D55"/>
    <w:rsid w:val="003C6EE3"/>
    <w:rsid w:val="003C74F4"/>
    <w:rsid w:val="003C76BD"/>
    <w:rsid w:val="003C7957"/>
    <w:rsid w:val="003C79D0"/>
    <w:rsid w:val="003C7B7D"/>
    <w:rsid w:val="003D0A72"/>
    <w:rsid w:val="003D0A97"/>
    <w:rsid w:val="003D1040"/>
    <w:rsid w:val="003D1380"/>
    <w:rsid w:val="003D15CC"/>
    <w:rsid w:val="003D16E5"/>
    <w:rsid w:val="003D18E0"/>
    <w:rsid w:val="003D1BFD"/>
    <w:rsid w:val="003D1C16"/>
    <w:rsid w:val="003D1E96"/>
    <w:rsid w:val="003D20E1"/>
    <w:rsid w:val="003D24E8"/>
    <w:rsid w:val="003D256C"/>
    <w:rsid w:val="003D2AC1"/>
    <w:rsid w:val="003D2E83"/>
    <w:rsid w:val="003D3154"/>
    <w:rsid w:val="003D3929"/>
    <w:rsid w:val="003D3CC1"/>
    <w:rsid w:val="003D3DE7"/>
    <w:rsid w:val="003D4095"/>
    <w:rsid w:val="003D40B6"/>
    <w:rsid w:val="003D41AC"/>
    <w:rsid w:val="003D41B9"/>
    <w:rsid w:val="003D43B1"/>
    <w:rsid w:val="003D45A5"/>
    <w:rsid w:val="003D4F1E"/>
    <w:rsid w:val="003D5793"/>
    <w:rsid w:val="003D582F"/>
    <w:rsid w:val="003D60FE"/>
    <w:rsid w:val="003D65CB"/>
    <w:rsid w:val="003D6666"/>
    <w:rsid w:val="003D6D78"/>
    <w:rsid w:val="003D7755"/>
    <w:rsid w:val="003D7A7C"/>
    <w:rsid w:val="003D7F94"/>
    <w:rsid w:val="003E01A8"/>
    <w:rsid w:val="003E04E7"/>
    <w:rsid w:val="003E0AF5"/>
    <w:rsid w:val="003E0B72"/>
    <w:rsid w:val="003E0D8D"/>
    <w:rsid w:val="003E138F"/>
    <w:rsid w:val="003E1997"/>
    <w:rsid w:val="003E1AA3"/>
    <w:rsid w:val="003E1CA0"/>
    <w:rsid w:val="003E1E62"/>
    <w:rsid w:val="003E2145"/>
    <w:rsid w:val="003E23A2"/>
    <w:rsid w:val="003E25BE"/>
    <w:rsid w:val="003E26A0"/>
    <w:rsid w:val="003E2CBC"/>
    <w:rsid w:val="003E2CD4"/>
    <w:rsid w:val="003E2D75"/>
    <w:rsid w:val="003E3A79"/>
    <w:rsid w:val="003E3AD5"/>
    <w:rsid w:val="003E3AF5"/>
    <w:rsid w:val="003E3C72"/>
    <w:rsid w:val="003E3FEF"/>
    <w:rsid w:val="003E44D6"/>
    <w:rsid w:val="003E4B12"/>
    <w:rsid w:val="003E4CB5"/>
    <w:rsid w:val="003E4D78"/>
    <w:rsid w:val="003E4EDD"/>
    <w:rsid w:val="003E5029"/>
    <w:rsid w:val="003E51A2"/>
    <w:rsid w:val="003E5C08"/>
    <w:rsid w:val="003E5D71"/>
    <w:rsid w:val="003E5ED2"/>
    <w:rsid w:val="003E63BD"/>
    <w:rsid w:val="003E68E5"/>
    <w:rsid w:val="003E6A0F"/>
    <w:rsid w:val="003E6A61"/>
    <w:rsid w:val="003E6A65"/>
    <w:rsid w:val="003E6AC5"/>
    <w:rsid w:val="003E78DB"/>
    <w:rsid w:val="003E7A0D"/>
    <w:rsid w:val="003E7D75"/>
    <w:rsid w:val="003E7E55"/>
    <w:rsid w:val="003E7E59"/>
    <w:rsid w:val="003E7EE9"/>
    <w:rsid w:val="003F0176"/>
    <w:rsid w:val="003F046D"/>
    <w:rsid w:val="003F055A"/>
    <w:rsid w:val="003F06FC"/>
    <w:rsid w:val="003F08D1"/>
    <w:rsid w:val="003F0BFE"/>
    <w:rsid w:val="003F11B5"/>
    <w:rsid w:val="003F15E9"/>
    <w:rsid w:val="003F1A69"/>
    <w:rsid w:val="003F20E4"/>
    <w:rsid w:val="003F25B6"/>
    <w:rsid w:val="003F287D"/>
    <w:rsid w:val="003F2A33"/>
    <w:rsid w:val="003F2A72"/>
    <w:rsid w:val="003F3161"/>
    <w:rsid w:val="003F37AA"/>
    <w:rsid w:val="003F3DCC"/>
    <w:rsid w:val="003F44C1"/>
    <w:rsid w:val="003F45EB"/>
    <w:rsid w:val="003F4B5E"/>
    <w:rsid w:val="003F4D7D"/>
    <w:rsid w:val="003F5045"/>
    <w:rsid w:val="003F54EC"/>
    <w:rsid w:val="003F5D2D"/>
    <w:rsid w:val="003F5E40"/>
    <w:rsid w:val="003F5E75"/>
    <w:rsid w:val="003F61AA"/>
    <w:rsid w:val="003F6263"/>
    <w:rsid w:val="003F644C"/>
    <w:rsid w:val="003F66B7"/>
    <w:rsid w:val="003F670C"/>
    <w:rsid w:val="003F68E3"/>
    <w:rsid w:val="003F6908"/>
    <w:rsid w:val="003F6957"/>
    <w:rsid w:val="003F6D75"/>
    <w:rsid w:val="003F6EA8"/>
    <w:rsid w:val="003F739C"/>
    <w:rsid w:val="003F75A4"/>
    <w:rsid w:val="003F7990"/>
    <w:rsid w:val="003F79CD"/>
    <w:rsid w:val="003F7BAD"/>
    <w:rsid w:val="003F7BE1"/>
    <w:rsid w:val="003F7D2A"/>
    <w:rsid w:val="0040019E"/>
    <w:rsid w:val="00400964"/>
    <w:rsid w:val="00400A5F"/>
    <w:rsid w:val="00400A81"/>
    <w:rsid w:val="00400D5A"/>
    <w:rsid w:val="004010B8"/>
    <w:rsid w:val="0040115B"/>
    <w:rsid w:val="004018F6"/>
    <w:rsid w:val="004020E9"/>
    <w:rsid w:val="004024C7"/>
    <w:rsid w:val="0040264E"/>
    <w:rsid w:val="00402799"/>
    <w:rsid w:val="004028D6"/>
    <w:rsid w:val="00402951"/>
    <w:rsid w:val="00402E41"/>
    <w:rsid w:val="00402FBB"/>
    <w:rsid w:val="00403859"/>
    <w:rsid w:val="00403963"/>
    <w:rsid w:val="00403E3B"/>
    <w:rsid w:val="00403F65"/>
    <w:rsid w:val="004040B2"/>
    <w:rsid w:val="004049EB"/>
    <w:rsid w:val="00404CAB"/>
    <w:rsid w:val="0040539C"/>
    <w:rsid w:val="00405BAB"/>
    <w:rsid w:val="00406321"/>
    <w:rsid w:val="0040648E"/>
    <w:rsid w:val="004065AB"/>
    <w:rsid w:val="0040672D"/>
    <w:rsid w:val="0040676A"/>
    <w:rsid w:val="004068CC"/>
    <w:rsid w:val="00406A9D"/>
    <w:rsid w:val="004072BF"/>
    <w:rsid w:val="00407500"/>
    <w:rsid w:val="004076D2"/>
    <w:rsid w:val="00407862"/>
    <w:rsid w:val="00407890"/>
    <w:rsid w:val="00407CD1"/>
    <w:rsid w:val="00407EA7"/>
    <w:rsid w:val="00407EF0"/>
    <w:rsid w:val="0041026E"/>
    <w:rsid w:val="00410379"/>
    <w:rsid w:val="0041046F"/>
    <w:rsid w:val="00410835"/>
    <w:rsid w:val="00410A72"/>
    <w:rsid w:val="00410B50"/>
    <w:rsid w:val="00411337"/>
    <w:rsid w:val="0041137B"/>
    <w:rsid w:val="00411502"/>
    <w:rsid w:val="00411C13"/>
    <w:rsid w:val="0041204D"/>
    <w:rsid w:val="00412088"/>
    <w:rsid w:val="0041209C"/>
    <w:rsid w:val="00412187"/>
    <w:rsid w:val="0041254F"/>
    <w:rsid w:val="004126DE"/>
    <w:rsid w:val="00412761"/>
    <w:rsid w:val="004127E9"/>
    <w:rsid w:val="00413132"/>
    <w:rsid w:val="0041329E"/>
    <w:rsid w:val="004137B8"/>
    <w:rsid w:val="0041399C"/>
    <w:rsid w:val="0041399E"/>
    <w:rsid w:val="00413AD5"/>
    <w:rsid w:val="00414631"/>
    <w:rsid w:val="004147B6"/>
    <w:rsid w:val="004147D9"/>
    <w:rsid w:val="004149E3"/>
    <w:rsid w:val="00414A6D"/>
    <w:rsid w:val="00414B0D"/>
    <w:rsid w:val="00414EAA"/>
    <w:rsid w:val="00414F83"/>
    <w:rsid w:val="0041520E"/>
    <w:rsid w:val="004161DA"/>
    <w:rsid w:val="00416552"/>
    <w:rsid w:val="004169AD"/>
    <w:rsid w:val="00416A69"/>
    <w:rsid w:val="00416E79"/>
    <w:rsid w:val="00416FBE"/>
    <w:rsid w:val="00417093"/>
    <w:rsid w:val="004171A6"/>
    <w:rsid w:val="0041723C"/>
    <w:rsid w:val="00417537"/>
    <w:rsid w:val="00417790"/>
    <w:rsid w:val="00417A23"/>
    <w:rsid w:val="004202EF"/>
    <w:rsid w:val="004207E8"/>
    <w:rsid w:val="00420C3D"/>
    <w:rsid w:val="00420E7D"/>
    <w:rsid w:val="0042163C"/>
    <w:rsid w:val="00421860"/>
    <w:rsid w:val="00421F4E"/>
    <w:rsid w:val="00421FC3"/>
    <w:rsid w:val="00422916"/>
    <w:rsid w:val="00422D28"/>
    <w:rsid w:val="004230D6"/>
    <w:rsid w:val="0042316F"/>
    <w:rsid w:val="0042317F"/>
    <w:rsid w:val="004231DC"/>
    <w:rsid w:val="0042320C"/>
    <w:rsid w:val="004235C4"/>
    <w:rsid w:val="004239F7"/>
    <w:rsid w:val="00423A53"/>
    <w:rsid w:val="00423C16"/>
    <w:rsid w:val="00423D83"/>
    <w:rsid w:val="00423FE8"/>
    <w:rsid w:val="004247C9"/>
    <w:rsid w:val="00424911"/>
    <w:rsid w:val="00424A1F"/>
    <w:rsid w:val="00424A69"/>
    <w:rsid w:val="00425221"/>
    <w:rsid w:val="00425D1B"/>
    <w:rsid w:val="00425DA4"/>
    <w:rsid w:val="004264BE"/>
    <w:rsid w:val="00426541"/>
    <w:rsid w:val="004265DD"/>
    <w:rsid w:val="004265E8"/>
    <w:rsid w:val="004266E3"/>
    <w:rsid w:val="004269AE"/>
    <w:rsid w:val="004269C5"/>
    <w:rsid w:val="00426F9A"/>
    <w:rsid w:val="00427D51"/>
    <w:rsid w:val="00427F11"/>
    <w:rsid w:val="0043020F"/>
    <w:rsid w:val="004302BE"/>
    <w:rsid w:val="0043035C"/>
    <w:rsid w:val="0043095A"/>
    <w:rsid w:val="0043096A"/>
    <w:rsid w:val="00430B78"/>
    <w:rsid w:val="00430E0D"/>
    <w:rsid w:val="00430E7E"/>
    <w:rsid w:val="00430F3E"/>
    <w:rsid w:val="004311F9"/>
    <w:rsid w:val="00431510"/>
    <w:rsid w:val="004325D1"/>
    <w:rsid w:val="0043282B"/>
    <w:rsid w:val="004328DB"/>
    <w:rsid w:val="00432C83"/>
    <w:rsid w:val="00432F61"/>
    <w:rsid w:val="00433082"/>
    <w:rsid w:val="004330B5"/>
    <w:rsid w:val="00433464"/>
    <w:rsid w:val="00433A5C"/>
    <w:rsid w:val="00433B52"/>
    <w:rsid w:val="00433DB7"/>
    <w:rsid w:val="00433FA0"/>
    <w:rsid w:val="00434217"/>
    <w:rsid w:val="0043431B"/>
    <w:rsid w:val="0043484F"/>
    <w:rsid w:val="004349FA"/>
    <w:rsid w:val="00434D54"/>
    <w:rsid w:val="00434D8D"/>
    <w:rsid w:val="0043512C"/>
    <w:rsid w:val="004353F0"/>
    <w:rsid w:val="0043597B"/>
    <w:rsid w:val="00435B18"/>
    <w:rsid w:val="00435C00"/>
    <w:rsid w:val="00435DB9"/>
    <w:rsid w:val="00435E13"/>
    <w:rsid w:val="00436364"/>
    <w:rsid w:val="0043645E"/>
    <w:rsid w:val="004365A8"/>
    <w:rsid w:val="00436A3B"/>
    <w:rsid w:val="00436D16"/>
    <w:rsid w:val="00436F27"/>
    <w:rsid w:val="00436FD6"/>
    <w:rsid w:val="00437384"/>
    <w:rsid w:val="00437BA1"/>
    <w:rsid w:val="00437BC1"/>
    <w:rsid w:val="00437CF0"/>
    <w:rsid w:val="004405BC"/>
    <w:rsid w:val="004406A4"/>
    <w:rsid w:val="004408C0"/>
    <w:rsid w:val="00441010"/>
    <w:rsid w:val="00441172"/>
    <w:rsid w:val="004411AF"/>
    <w:rsid w:val="004411D3"/>
    <w:rsid w:val="0044123F"/>
    <w:rsid w:val="0044134C"/>
    <w:rsid w:val="004413C2"/>
    <w:rsid w:val="004416AD"/>
    <w:rsid w:val="00441AC7"/>
    <w:rsid w:val="00441B31"/>
    <w:rsid w:val="00441D9A"/>
    <w:rsid w:val="00441DA3"/>
    <w:rsid w:val="00441FAF"/>
    <w:rsid w:val="004421CD"/>
    <w:rsid w:val="004422FB"/>
    <w:rsid w:val="00442774"/>
    <w:rsid w:val="00442976"/>
    <w:rsid w:val="00442A35"/>
    <w:rsid w:val="00442AFD"/>
    <w:rsid w:val="00443097"/>
    <w:rsid w:val="0044337F"/>
    <w:rsid w:val="004438E6"/>
    <w:rsid w:val="00443A3E"/>
    <w:rsid w:val="00443D51"/>
    <w:rsid w:val="00443DD7"/>
    <w:rsid w:val="004440CE"/>
    <w:rsid w:val="00444147"/>
    <w:rsid w:val="004441CF"/>
    <w:rsid w:val="00444350"/>
    <w:rsid w:val="00444B1C"/>
    <w:rsid w:val="00444C69"/>
    <w:rsid w:val="00445A64"/>
    <w:rsid w:val="00445B75"/>
    <w:rsid w:val="0044635C"/>
    <w:rsid w:val="00446AC3"/>
    <w:rsid w:val="00446B8F"/>
    <w:rsid w:val="00446C36"/>
    <w:rsid w:val="00446F2A"/>
    <w:rsid w:val="00447231"/>
    <w:rsid w:val="0044756D"/>
    <w:rsid w:val="00447D48"/>
    <w:rsid w:val="004500E7"/>
    <w:rsid w:val="004504FF"/>
    <w:rsid w:val="004505A7"/>
    <w:rsid w:val="0045083A"/>
    <w:rsid w:val="00450895"/>
    <w:rsid w:val="00450A8E"/>
    <w:rsid w:val="00450AFB"/>
    <w:rsid w:val="00450CD7"/>
    <w:rsid w:val="00450E26"/>
    <w:rsid w:val="0045120E"/>
    <w:rsid w:val="00451274"/>
    <w:rsid w:val="00451723"/>
    <w:rsid w:val="0045175E"/>
    <w:rsid w:val="004518B7"/>
    <w:rsid w:val="00451CB1"/>
    <w:rsid w:val="00452922"/>
    <w:rsid w:val="00452C35"/>
    <w:rsid w:val="0045311B"/>
    <w:rsid w:val="004532D9"/>
    <w:rsid w:val="004533BA"/>
    <w:rsid w:val="0045352D"/>
    <w:rsid w:val="00453E2D"/>
    <w:rsid w:val="00453FD2"/>
    <w:rsid w:val="0045419E"/>
    <w:rsid w:val="004546EA"/>
    <w:rsid w:val="00454754"/>
    <w:rsid w:val="00454E31"/>
    <w:rsid w:val="0045509D"/>
    <w:rsid w:val="004550B9"/>
    <w:rsid w:val="00455288"/>
    <w:rsid w:val="004552D8"/>
    <w:rsid w:val="00455436"/>
    <w:rsid w:val="00455808"/>
    <w:rsid w:val="00455F62"/>
    <w:rsid w:val="00456011"/>
    <w:rsid w:val="004564D0"/>
    <w:rsid w:val="0045666B"/>
    <w:rsid w:val="004569FD"/>
    <w:rsid w:val="00456C09"/>
    <w:rsid w:val="0045740A"/>
    <w:rsid w:val="0045764D"/>
    <w:rsid w:val="004578D8"/>
    <w:rsid w:val="00457B7C"/>
    <w:rsid w:val="00457F63"/>
    <w:rsid w:val="0046008B"/>
    <w:rsid w:val="00460640"/>
    <w:rsid w:val="00460683"/>
    <w:rsid w:val="004606A7"/>
    <w:rsid w:val="00460779"/>
    <w:rsid w:val="004607F9"/>
    <w:rsid w:val="00460917"/>
    <w:rsid w:val="004609EB"/>
    <w:rsid w:val="00460B13"/>
    <w:rsid w:val="00460E47"/>
    <w:rsid w:val="00460EFF"/>
    <w:rsid w:val="00461081"/>
    <w:rsid w:val="0046110B"/>
    <w:rsid w:val="0046124B"/>
    <w:rsid w:val="004613CB"/>
    <w:rsid w:val="00461842"/>
    <w:rsid w:val="00461940"/>
    <w:rsid w:val="00461FCD"/>
    <w:rsid w:val="004624CD"/>
    <w:rsid w:val="00462536"/>
    <w:rsid w:val="00462C05"/>
    <w:rsid w:val="00462DA4"/>
    <w:rsid w:val="00462F4E"/>
    <w:rsid w:val="0046334B"/>
    <w:rsid w:val="004638BD"/>
    <w:rsid w:val="00463993"/>
    <w:rsid w:val="00463B37"/>
    <w:rsid w:val="00463C72"/>
    <w:rsid w:val="00463E3B"/>
    <w:rsid w:val="00464C8F"/>
    <w:rsid w:val="004650D6"/>
    <w:rsid w:val="004651C0"/>
    <w:rsid w:val="004654C2"/>
    <w:rsid w:val="00465724"/>
    <w:rsid w:val="00465B4A"/>
    <w:rsid w:val="00465C13"/>
    <w:rsid w:val="00465C2C"/>
    <w:rsid w:val="00465D9E"/>
    <w:rsid w:val="004661A9"/>
    <w:rsid w:val="00466657"/>
    <w:rsid w:val="00466C77"/>
    <w:rsid w:val="00466FC0"/>
    <w:rsid w:val="00467138"/>
    <w:rsid w:val="0046735F"/>
    <w:rsid w:val="004675A2"/>
    <w:rsid w:val="00467620"/>
    <w:rsid w:val="00467C4E"/>
    <w:rsid w:val="00467D2F"/>
    <w:rsid w:val="00470082"/>
    <w:rsid w:val="004701CF"/>
    <w:rsid w:val="00470687"/>
    <w:rsid w:val="00470990"/>
    <w:rsid w:val="0047114E"/>
    <w:rsid w:val="00471B5D"/>
    <w:rsid w:val="0047209F"/>
    <w:rsid w:val="004721C5"/>
    <w:rsid w:val="004727EF"/>
    <w:rsid w:val="0047291C"/>
    <w:rsid w:val="0047292C"/>
    <w:rsid w:val="00472E03"/>
    <w:rsid w:val="00472E33"/>
    <w:rsid w:val="00472ECD"/>
    <w:rsid w:val="00472F39"/>
    <w:rsid w:val="00473115"/>
    <w:rsid w:val="004736E3"/>
    <w:rsid w:val="004737E8"/>
    <w:rsid w:val="00473B4D"/>
    <w:rsid w:val="00474FF8"/>
    <w:rsid w:val="00475203"/>
    <w:rsid w:val="00475221"/>
    <w:rsid w:val="0047544E"/>
    <w:rsid w:val="004754AB"/>
    <w:rsid w:val="0047568B"/>
    <w:rsid w:val="004756C7"/>
    <w:rsid w:val="00475E62"/>
    <w:rsid w:val="004760FF"/>
    <w:rsid w:val="004769AA"/>
    <w:rsid w:val="00476F2B"/>
    <w:rsid w:val="00477A16"/>
    <w:rsid w:val="00477CD1"/>
    <w:rsid w:val="00477F93"/>
    <w:rsid w:val="004808B8"/>
    <w:rsid w:val="00480CF3"/>
    <w:rsid w:val="0048131F"/>
    <w:rsid w:val="0048142B"/>
    <w:rsid w:val="0048153E"/>
    <w:rsid w:val="004816D1"/>
    <w:rsid w:val="004818FF"/>
    <w:rsid w:val="00481AC7"/>
    <w:rsid w:val="0048262D"/>
    <w:rsid w:val="004831D5"/>
    <w:rsid w:val="004833BF"/>
    <w:rsid w:val="00483641"/>
    <w:rsid w:val="00483809"/>
    <w:rsid w:val="004841F5"/>
    <w:rsid w:val="004843AC"/>
    <w:rsid w:val="00484670"/>
    <w:rsid w:val="00484740"/>
    <w:rsid w:val="00484AD4"/>
    <w:rsid w:val="00484C66"/>
    <w:rsid w:val="00484D7A"/>
    <w:rsid w:val="00484F6B"/>
    <w:rsid w:val="004852FA"/>
    <w:rsid w:val="004855A7"/>
    <w:rsid w:val="00485618"/>
    <w:rsid w:val="004857C2"/>
    <w:rsid w:val="00485B10"/>
    <w:rsid w:val="00485BE1"/>
    <w:rsid w:val="00485C3B"/>
    <w:rsid w:val="00486167"/>
    <w:rsid w:val="0048684D"/>
    <w:rsid w:val="0048693D"/>
    <w:rsid w:val="00486AE4"/>
    <w:rsid w:val="00486B66"/>
    <w:rsid w:val="004871E1"/>
    <w:rsid w:val="0048773C"/>
    <w:rsid w:val="00487A36"/>
    <w:rsid w:val="00487DB6"/>
    <w:rsid w:val="00487FED"/>
    <w:rsid w:val="00490066"/>
    <w:rsid w:val="004900D8"/>
    <w:rsid w:val="004901EC"/>
    <w:rsid w:val="00490EAE"/>
    <w:rsid w:val="004911E4"/>
    <w:rsid w:val="004917A6"/>
    <w:rsid w:val="00491B3F"/>
    <w:rsid w:val="00491B7A"/>
    <w:rsid w:val="00491BF6"/>
    <w:rsid w:val="00491C22"/>
    <w:rsid w:val="00491FEC"/>
    <w:rsid w:val="004922F8"/>
    <w:rsid w:val="004929F9"/>
    <w:rsid w:val="00492A99"/>
    <w:rsid w:val="00492D04"/>
    <w:rsid w:val="00492D73"/>
    <w:rsid w:val="004935F3"/>
    <w:rsid w:val="00493685"/>
    <w:rsid w:val="00493EF0"/>
    <w:rsid w:val="00494028"/>
    <w:rsid w:val="0049426B"/>
    <w:rsid w:val="00494495"/>
    <w:rsid w:val="00494573"/>
    <w:rsid w:val="00494FF7"/>
    <w:rsid w:val="00495554"/>
    <w:rsid w:val="00495575"/>
    <w:rsid w:val="004956CE"/>
    <w:rsid w:val="00495912"/>
    <w:rsid w:val="00495BA2"/>
    <w:rsid w:val="00495F94"/>
    <w:rsid w:val="00496277"/>
    <w:rsid w:val="00496396"/>
    <w:rsid w:val="00496397"/>
    <w:rsid w:val="00496763"/>
    <w:rsid w:val="0049697E"/>
    <w:rsid w:val="004973AD"/>
    <w:rsid w:val="00497712"/>
    <w:rsid w:val="004979DE"/>
    <w:rsid w:val="00497EC1"/>
    <w:rsid w:val="004A03C6"/>
    <w:rsid w:val="004A0413"/>
    <w:rsid w:val="004A0556"/>
    <w:rsid w:val="004A08B9"/>
    <w:rsid w:val="004A0ED6"/>
    <w:rsid w:val="004A104B"/>
    <w:rsid w:val="004A12D9"/>
    <w:rsid w:val="004A17FC"/>
    <w:rsid w:val="004A1814"/>
    <w:rsid w:val="004A1934"/>
    <w:rsid w:val="004A1BE9"/>
    <w:rsid w:val="004A1D2B"/>
    <w:rsid w:val="004A2A1C"/>
    <w:rsid w:val="004A2B15"/>
    <w:rsid w:val="004A2B44"/>
    <w:rsid w:val="004A2DF7"/>
    <w:rsid w:val="004A2F9E"/>
    <w:rsid w:val="004A3433"/>
    <w:rsid w:val="004A36F8"/>
    <w:rsid w:val="004A3A2F"/>
    <w:rsid w:val="004A3A81"/>
    <w:rsid w:val="004A3B85"/>
    <w:rsid w:val="004A3D66"/>
    <w:rsid w:val="004A3FF4"/>
    <w:rsid w:val="004A424A"/>
    <w:rsid w:val="004A448F"/>
    <w:rsid w:val="004A4C14"/>
    <w:rsid w:val="004A577A"/>
    <w:rsid w:val="004A57A9"/>
    <w:rsid w:val="004A5B23"/>
    <w:rsid w:val="004A5EE4"/>
    <w:rsid w:val="004A617F"/>
    <w:rsid w:val="004A61EF"/>
    <w:rsid w:val="004A6235"/>
    <w:rsid w:val="004A656D"/>
    <w:rsid w:val="004A65C9"/>
    <w:rsid w:val="004A6661"/>
    <w:rsid w:val="004A71D3"/>
    <w:rsid w:val="004A7596"/>
    <w:rsid w:val="004A78C7"/>
    <w:rsid w:val="004A7A9E"/>
    <w:rsid w:val="004A7B56"/>
    <w:rsid w:val="004A7CA7"/>
    <w:rsid w:val="004B00B2"/>
    <w:rsid w:val="004B04CC"/>
    <w:rsid w:val="004B055C"/>
    <w:rsid w:val="004B0AF3"/>
    <w:rsid w:val="004B0F16"/>
    <w:rsid w:val="004B0F97"/>
    <w:rsid w:val="004B140E"/>
    <w:rsid w:val="004B154D"/>
    <w:rsid w:val="004B186F"/>
    <w:rsid w:val="004B189F"/>
    <w:rsid w:val="004B19A6"/>
    <w:rsid w:val="004B1F53"/>
    <w:rsid w:val="004B286D"/>
    <w:rsid w:val="004B287C"/>
    <w:rsid w:val="004B29F0"/>
    <w:rsid w:val="004B2C36"/>
    <w:rsid w:val="004B2E29"/>
    <w:rsid w:val="004B2F58"/>
    <w:rsid w:val="004B2FFB"/>
    <w:rsid w:val="004B330A"/>
    <w:rsid w:val="004B3A30"/>
    <w:rsid w:val="004B3B4C"/>
    <w:rsid w:val="004B3BCA"/>
    <w:rsid w:val="004B3C1D"/>
    <w:rsid w:val="004B42E0"/>
    <w:rsid w:val="004B45A4"/>
    <w:rsid w:val="004B45CF"/>
    <w:rsid w:val="004B4834"/>
    <w:rsid w:val="004B49C0"/>
    <w:rsid w:val="004B4A38"/>
    <w:rsid w:val="004B4FAF"/>
    <w:rsid w:val="004B553B"/>
    <w:rsid w:val="004B5575"/>
    <w:rsid w:val="004B5606"/>
    <w:rsid w:val="004B588F"/>
    <w:rsid w:val="004B615D"/>
    <w:rsid w:val="004B61D0"/>
    <w:rsid w:val="004B638F"/>
    <w:rsid w:val="004B6472"/>
    <w:rsid w:val="004B67AF"/>
    <w:rsid w:val="004B6991"/>
    <w:rsid w:val="004B6DDF"/>
    <w:rsid w:val="004B702E"/>
    <w:rsid w:val="004B776A"/>
    <w:rsid w:val="004B786B"/>
    <w:rsid w:val="004B7A60"/>
    <w:rsid w:val="004B7BAC"/>
    <w:rsid w:val="004B7E5D"/>
    <w:rsid w:val="004C02FF"/>
    <w:rsid w:val="004C07D7"/>
    <w:rsid w:val="004C08AF"/>
    <w:rsid w:val="004C0CF8"/>
    <w:rsid w:val="004C0EBA"/>
    <w:rsid w:val="004C0EDA"/>
    <w:rsid w:val="004C16BE"/>
    <w:rsid w:val="004C1905"/>
    <w:rsid w:val="004C1960"/>
    <w:rsid w:val="004C1FED"/>
    <w:rsid w:val="004C218C"/>
    <w:rsid w:val="004C2216"/>
    <w:rsid w:val="004C2277"/>
    <w:rsid w:val="004C2BEC"/>
    <w:rsid w:val="004C2D7A"/>
    <w:rsid w:val="004C3138"/>
    <w:rsid w:val="004C34F3"/>
    <w:rsid w:val="004C412D"/>
    <w:rsid w:val="004C4304"/>
    <w:rsid w:val="004C48AC"/>
    <w:rsid w:val="004C4DDD"/>
    <w:rsid w:val="004C4E45"/>
    <w:rsid w:val="004C4F5A"/>
    <w:rsid w:val="004C549F"/>
    <w:rsid w:val="004C5964"/>
    <w:rsid w:val="004C5E30"/>
    <w:rsid w:val="004C5FD4"/>
    <w:rsid w:val="004C609E"/>
    <w:rsid w:val="004C6178"/>
    <w:rsid w:val="004C6244"/>
    <w:rsid w:val="004C6E58"/>
    <w:rsid w:val="004C7424"/>
    <w:rsid w:val="004C74FF"/>
    <w:rsid w:val="004C7528"/>
    <w:rsid w:val="004C7842"/>
    <w:rsid w:val="004C7A3F"/>
    <w:rsid w:val="004C7A7E"/>
    <w:rsid w:val="004C7BF4"/>
    <w:rsid w:val="004C7E8B"/>
    <w:rsid w:val="004D011D"/>
    <w:rsid w:val="004D024B"/>
    <w:rsid w:val="004D09DB"/>
    <w:rsid w:val="004D10FB"/>
    <w:rsid w:val="004D194B"/>
    <w:rsid w:val="004D2192"/>
    <w:rsid w:val="004D220F"/>
    <w:rsid w:val="004D257B"/>
    <w:rsid w:val="004D2A79"/>
    <w:rsid w:val="004D2ACC"/>
    <w:rsid w:val="004D2B97"/>
    <w:rsid w:val="004D2D2A"/>
    <w:rsid w:val="004D2E4C"/>
    <w:rsid w:val="004D2F1E"/>
    <w:rsid w:val="004D30B6"/>
    <w:rsid w:val="004D3536"/>
    <w:rsid w:val="004D3854"/>
    <w:rsid w:val="004D3D28"/>
    <w:rsid w:val="004D3F8D"/>
    <w:rsid w:val="004D4806"/>
    <w:rsid w:val="004D489C"/>
    <w:rsid w:val="004D4DA3"/>
    <w:rsid w:val="004D4F57"/>
    <w:rsid w:val="004D50BB"/>
    <w:rsid w:val="004D51A9"/>
    <w:rsid w:val="004D523D"/>
    <w:rsid w:val="004D55B1"/>
    <w:rsid w:val="004D561A"/>
    <w:rsid w:val="004D5B2A"/>
    <w:rsid w:val="004D5D3F"/>
    <w:rsid w:val="004D5EFF"/>
    <w:rsid w:val="004D609F"/>
    <w:rsid w:val="004D60E6"/>
    <w:rsid w:val="004D6162"/>
    <w:rsid w:val="004D6A61"/>
    <w:rsid w:val="004D6DD6"/>
    <w:rsid w:val="004D6F67"/>
    <w:rsid w:val="004D70EC"/>
    <w:rsid w:val="004D72D8"/>
    <w:rsid w:val="004D74BB"/>
    <w:rsid w:val="004D7711"/>
    <w:rsid w:val="004D773D"/>
    <w:rsid w:val="004D7DBD"/>
    <w:rsid w:val="004D7E68"/>
    <w:rsid w:val="004E0139"/>
    <w:rsid w:val="004E05AD"/>
    <w:rsid w:val="004E07E4"/>
    <w:rsid w:val="004E0C51"/>
    <w:rsid w:val="004E1239"/>
    <w:rsid w:val="004E1378"/>
    <w:rsid w:val="004E13C4"/>
    <w:rsid w:val="004E15B0"/>
    <w:rsid w:val="004E173B"/>
    <w:rsid w:val="004E18F2"/>
    <w:rsid w:val="004E2413"/>
    <w:rsid w:val="004E2C7B"/>
    <w:rsid w:val="004E2EB7"/>
    <w:rsid w:val="004E2F7E"/>
    <w:rsid w:val="004E326B"/>
    <w:rsid w:val="004E32FD"/>
    <w:rsid w:val="004E347F"/>
    <w:rsid w:val="004E375B"/>
    <w:rsid w:val="004E3C18"/>
    <w:rsid w:val="004E3D59"/>
    <w:rsid w:val="004E3E59"/>
    <w:rsid w:val="004E4052"/>
    <w:rsid w:val="004E460D"/>
    <w:rsid w:val="004E4963"/>
    <w:rsid w:val="004E4C26"/>
    <w:rsid w:val="004E4D1A"/>
    <w:rsid w:val="004E4F5D"/>
    <w:rsid w:val="004E50C6"/>
    <w:rsid w:val="004E513F"/>
    <w:rsid w:val="004E5342"/>
    <w:rsid w:val="004E54DC"/>
    <w:rsid w:val="004E55CA"/>
    <w:rsid w:val="004E5BEC"/>
    <w:rsid w:val="004E5C55"/>
    <w:rsid w:val="004E5D33"/>
    <w:rsid w:val="004E628C"/>
    <w:rsid w:val="004E6439"/>
    <w:rsid w:val="004E7C45"/>
    <w:rsid w:val="004E7C82"/>
    <w:rsid w:val="004E7F02"/>
    <w:rsid w:val="004F01FC"/>
    <w:rsid w:val="004F090B"/>
    <w:rsid w:val="004F13FB"/>
    <w:rsid w:val="004F1746"/>
    <w:rsid w:val="004F1759"/>
    <w:rsid w:val="004F17B8"/>
    <w:rsid w:val="004F1AC5"/>
    <w:rsid w:val="004F20D6"/>
    <w:rsid w:val="004F229C"/>
    <w:rsid w:val="004F2A8D"/>
    <w:rsid w:val="004F2C0F"/>
    <w:rsid w:val="004F2FD2"/>
    <w:rsid w:val="004F3041"/>
    <w:rsid w:val="004F3387"/>
    <w:rsid w:val="004F3902"/>
    <w:rsid w:val="004F3E9F"/>
    <w:rsid w:val="004F4010"/>
    <w:rsid w:val="004F4045"/>
    <w:rsid w:val="004F4671"/>
    <w:rsid w:val="004F4697"/>
    <w:rsid w:val="004F4875"/>
    <w:rsid w:val="004F4CC2"/>
    <w:rsid w:val="004F4D6A"/>
    <w:rsid w:val="004F4F84"/>
    <w:rsid w:val="004F51F5"/>
    <w:rsid w:val="004F542A"/>
    <w:rsid w:val="004F5622"/>
    <w:rsid w:val="004F5EDD"/>
    <w:rsid w:val="004F632B"/>
    <w:rsid w:val="004F6488"/>
    <w:rsid w:val="004F6C91"/>
    <w:rsid w:val="004F7B3E"/>
    <w:rsid w:val="004F7FBF"/>
    <w:rsid w:val="005004D6"/>
    <w:rsid w:val="00500633"/>
    <w:rsid w:val="00500635"/>
    <w:rsid w:val="005007CA"/>
    <w:rsid w:val="005009AA"/>
    <w:rsid w:val="00500BFD"/>
    <w:rsid w:val="00500E8A"/>
    <w:rsid w:val="00500FD6"/>
    <w:rsid w:val="0050131C"/>
    <w:rsid w:val="00501506"/>
    <w:rsid w:val="00501729"/>
    <w:rsid w:val="005019B4"/>
    <w:rsid w:val="00501A55"/>
    <w:rsid w:val="00501D42"/>
    <w:rsid w:val="005020DD"/>
    <w:rsid w:val="0050260C"/>
    <w:rsid w:val="00502826"/>
    <w:rsid w:val="00502A70"/>
    <w:rsid w:val="0050353C"/>
    <w:rsid w:val="00503715"/>
    <w:rsid w:val="0050373C"/>
    <w:rsid w:val="00503774"/>
    <w:rsid w:val="00503BAE"/>
    <w:rsid w:val="00504C36"/>
    <w:rsid w:val="00504C57"/>
    <w:rsid w:val="005050FD"/>
    <w:rsid w:val="005051CE"/>
    <w:rsid w:val="005051E9"/>
    <w:rsid w:val="005059F8"/>
    <w:rsid w:val="005059FA"/>
    <w:rsid w:val="00506152"/>
    <w:rsid w:val="005066E5"/>
    <w:rsid w:val="00506AED"/>
    <w:rsid w:val="00506CF8"/>
    <w:rsid w:val="005073E8"/>
    <w:rsid w:val="005078CF"/>
    <w:rsid w:val="00511C33"/>
    <w:rsid w:val="00511FCB"/>
    <w:rsid w:val="00512146"/>
    <w:rsid w:val="00512616"/>
    <w:rsid w:val="00512656"/>
    <w:rsid w:val="005129EC"/>
    <w:rsid w:val="00512C21"/>
    <w:rsid w:val="00512D7F"/>
    <w:rsid w:val="00512D94"/>
    <w:rsid w:val="005131FE"/>
    <w:rsid w:val="00513761"/>
    <w:rsid w:val="00513868"/>
    <w:rsid w:val="005139CF"/>
    <w:rsid w:val="00513AB2"/>
    <w:rsid w:val="00513B5B"/>
    <w:rsid w:val="00513F5A"/>
    <w:rsid w:val="005141F7"/>
    <w:rsid w:val="00514299"/>
    <w:rsid w:val="0051467F"/>
    <w:rsid w:val="0051480E"/>
    <w:rsid w:val="00514D19"/>
    <w:rsid w:val="00514EEE"/>
    <w:rsid w:val="00514FBD"/>
    <w:rsid w:val="005150A9"/>
    <w:rsid w:val="005150B3"/>
    <w:rsid w:val="005153A5"/>
    <w:rsid w:val="0051556D"/>
    <w:rsid w:val="0051579B"/>
    <w:rsid w:val="00515AF2"/>
    <w:rsid w:val="00515C5B"/>
    <w:rsid w:val="0051660B"/>
    <w:rsid w:val="00516CAF"/>
    <w:rsid w:val="00516CD9"/>
    <w:rsid w:val="00516E5A"/>
    <w:rsid w:val="00517130"/>
    <w:rsid w:val="00517303"/>
    <w:rsid w:val="00517380"/>
    <w:rsid w:val="005174C3"/>
    <w:rsid w:val="00517E05"/>
    <w:rsid w:val="005201F2"/>
    <w:rsid w:val="00520361"/>
    <w:rsid w:val="00520516"/>
    <w:rsid w:val="00520621"/>
    <w:rsid w:val="00521337"/>
    <w:rsid w:val="00521490"/>
    <w:rsid w:val="00521EF4"/>
    <w:rsid w:val="0052202B"/>
    <w:rsid w:val="005222C6"/>
    <w:rsid w:val="005223C4"/>
    <w:rsid w:val="00522410"/>
    <w:rsid w:val="005227C5"/>
    <w:rsid w:val="00522B41"/>
    <w:rsid w:val="00523282"/>
    <w:rsid w:val="00523775"/>
    <w:rsid w:val="005237F8"/>
    <w:rsid w:val="005238DD"/>
    <w:rsid w:val="00523E49"/>
    <w:rsid w:val="00523E73"/>
    <w:rsid w:val="0052406A"/>
    <w:rsid w:val="00524084"/>
    <w:rsid w:val="005240CC"/>
    <w:rsid w:val="005243EC"/>
    <w:rsid w:val="00524522"/>
    <w:rsid w:val="0052452E"/>
    <w:rsid w:val="005249FF"/>
    <w:rsid w:val="00524BF0"/>
    <w:rsid w:val="0052574F"/>
    <w:rsid w:val="005257F0"/>
    <w:rsid w:val="005258E0"/>
    <w:rsid w:val="00525D94"/>
    <w:rsid w:val="00525DAF"/>
    <w:rsid w:val="00525DDA"/>
    <w:rsid w:val="005261CE"/>
    <w:rsid w:val="0052624B"/>
    <w:rsid w:val="0052647C"/>
    <w:rsid w:val="0052650A"/>
    <w:rsid w:val="00526BA7"/>
    <w:rsid w:val="00526CCA"/>
    <w:rsid w:val="00526D8F"/>
    <w:rsid w:val="005274B8"/>
    <w:rsid w:val="00527638"/>
    <w:rsid w:val="00527CA4"/>
    <w:rsid w:val="00527E2C"/>
    <w:rsid w:val="0053019B"/>
    <w:rsid w:val="0053053E"/>
    <w:rsid w:val="0053063A"/>
    <w:rsid w:val="00530AA3"/>
    <w:rsid w:val="00530D48"/>
    <w:rsid w:val="00530F65"/>
    <w:rsid w:val="00530F71"/>
    <w:rsid w:val="005315D4"/>
    <w:rsid w:val="00531645"/>
    <w:rsid w:val="00531CD0"/>
    <w:rsid w:val="005320CE"/>
    <w:rsid w:val="00532317"/>
    <w:rsid w:val="0053236B"/>
    <w:rsid w:val="00532466"/>
    <w:rsid w:val="005326B4"/>
    <w:rsid w:val="00532CB5"/>
    <w:rsid w:val="00532D34"/>
    <w:rsid w:val="00532F54"/>
    <w:rsid w:val="0053304C"/>
    <w:rsid w:val="005331DC"/>
    <w:rsid w:val="00533556"/>
    <w:rsid w:val="00533709"/>
    <w:rsid w:val="005339CB"/>
    <w:rsid w:val="00533B52"/>
    <w:rsid w:val="0053421F"/>
    <w:rsid w:val="0053447B"/>
    <w:rsid w:val="0053447E"/>
    <w:rsid w:val="00534772"/>
    <w:rsid w:val="00534C1F"/>
    <w:rsid w:val="00534F47"/>
    <w:rsid w:val="00534FF8"/>
    <w:rsid w:val="00535135"/>
    <w:rsid w:val="00535235"/>
    <w:rsid w:val="0053524B"/>
    <w:rsid w:val="00535395"/>
    <w:rsid w:val="005353CE"/>
    <w:rsid w:val="005357CB"/>
    <w:rsid w:val="005357F3"/>
    <w:rsid w:val="005358C0"/>
    <w:rsid w:val="00536479"/>
    <w:rsid w:val="00536482"/>
    <w:rsid w:val="00536A2B"/>
    <w:rsid w:val="00537287"/>
    <w:rsid w:val="005378AF"/>
    <w:rsid w:val="00537B8F"/>
    <w:rsid w:val="00537F0D"/>
    <w:rsid w:val="00537F62"/>
    <w:rsid w:val="005403D8"/>
    <w:rsid w:val="00540D9F"/>
    <w:rsid w:val="00540E87"/>
    <w:rsid w:val="00541075"/>
    <w:rsid w:val="00541641"/>
    <w:rsid w:val="00541A77"/>
    <w:rsid w:val="00541D23"/>
    <w:rsid w:val="0054200E"/>
    <w:rsid w:val="00542462"/>
    <w:rsid w:val="0054282E"/>
    <w:rsid w:val="00542A00"/>
    <w:rsid w:val="00542AFE"/>
    <w:rsid w:val="00542C64"/>
    <w:rsid w:val="00542D38"/>
    <w:rsid w:val="00542F0F"/>
    <w:rsid w:val="00542F6B"/>
    <w:rsid w:val="005432B5"/>
    <w:rsid w:val="005435F3"/>
    <w:rsid w:val="00543872"/>
    <w:rsid w:val="00543A06"/>
    <w:rsid w:val="0054436A"/>
    <w:rsid w:val="00544562"/>
    <w:rsid w:val="005447CF"/>
    <w:rsid w:val="005447FB"/>
    <w:rsid w:val="00544C2C"/>
    <w:rsid w:val="00544D25"/>
    <w:rsid w:val="00544EF7"/>
    <w:rsid w:val="00544F51"/>
    <w:rsid w:val="005450C0"/>
    <w:rsid w:val="0054533E"/>
    <w:rsid w:val="00545734"/>
    <w:rsid w:val="005459DD"/>
    <w:rsid w:val="00545B81"/>
    <w:rsid w:val="00545D7B"/>
    <w:rsid w:val="00545FD0"/>
    <w:rsid w:val="00546061"/>
    <w:rsid w:val="005460C7"/>
    <w:rsid w:val="005461AB"/>
    <w:rsid w:val="005462AC"/>
    <w:rsid w:val="00546367"/>
    <w:rsid w:val="005463B8"/>
    <w:rsid w:val="005463BD"/>
    <w:rsid w:val="00546568"/>
    <w:rsid w:val="00546730"/>
    <w:rsid w:val="00546BAD"/>
    <w:rsid w:val="00546F2C"/>
    <w:rsid w:val="00546F42"/>
    <w:rsid w:val="005473DA"/>
    <w:rsid w:val="00547508"/>
    <w:rsid w:val="00547763"/>
    <w:rsid w:val="005478EE"/>
    <w:rsid w:val="00550768"/>
    <w:rsid w:val="00550908"/>
    <w:rsid w:val="00550998"/>
    <w:rsid w:val="00551384"/>
    <w:rsid w:val="00551663"/>
    <w:rsid w:val="005516F7"/>
    <w:rsid w:val="005519E7"/>
    <w:rsid w:val="00551BD6"/>
    <w:rsid w:val="00551ED8"/>
    <w:rsid w:val="005520C3"/>
    <w:rsid w:val="00552343"/>
    <w:rsid w:val="00552472"/>
    <w:rsid w:val="005528CD"/>
    <w:rsid w:val="005529B9"/>
    <w:rsid w:val="005529DB"/>
    <w:rsid w:val="00552FDB"/>
    <w:rsid w:val="005533CA"/>
    <w:rsid w:val="0055384D"/>
    <w:rsid w:val="005538EF"/>
    <w:rsid w:val="005539A1"/>
    <w:rsid w:val="00553CC0"/>
    <w:rsid w:val="0055405B"/>
    <w:rsid w:val="0055408E"/>
    <w:rsid w:val="00554330"/>
    <w:rsid w:val="00554466"/>
    <w:rsid w:val="00554906"/>
    <w:rsid w:val="005549CC"/>
    <w:rsid w:val="00554A19"/>
    <w:rsid w:val="00554BAA"/>
    <w:rsid w:val="00554EB5"/>
    <w:rsid w:val="00555004"/>
    <w:rsid w:val="0055591E"/>
    <w:rsid w:val="00555F11"/>
    <w:rsid w:val="00555F40"/>
    <w:rsid w:val="00555FF7"/>
    <w:rsid w:val="00556168"/>
    <w:rsid w:val="00556458"/>
    <w:rsid w:val="00556815"/>
    <w:rsid w:val="00556CEE"/>
    <w:rsid w:val="005572D1"/>
    <w:rsid w:val="00557B60"/>
    <w:rsid w:val="00557BE0"/>
    <w:rsid w:val="00557C3E"/>
    <w:rsid w:val="00557D50"/>
    <w:rsid w:val="00557DE1"/>
    <w:rsid w:val="0056005B"/>
    <w:rsid w:val="005600D9"/>
    <w:rsid w:val="00560188"/>
    <w:rsid w:val="005604C6"/>
    <w:rsid w:val="00560AF6"/>
    <w:rsid w:val="00560EAF"/>
    <w:rsid w:val="00561227"/>
    <w:rsid w:val="005612E7"/>
    <w:rsid w:val="00561476"/>
    <w:rsid w:val="00561630"/>
    <w:rsid w:val="00561A83"/>
    <w:rsid w:val="00561C15"/>
    <w:rsid w:val="00561DBC"/>
    <w:rsid w:val="00561EC4"/>
    <w:rsid w:val="00561F5A"/>
    <w:rsid w:val="005621E4"/>
    <w:rsid w:val="005623C0"/>
    <w:rsid w:val="00562976"/>
    <w:rsid w:val="005629A2"/>
    <w:rsid w:val="005632AE"/>
    <w:rsid w:val="005636BE"/>
    <w:rsid w:val="005637AF"/>
    <w:rsid w:val="00563875"/>
    <w:rsid w:val="00563951"/>
    <w:rsid w:val="00563A1B"/>
    <w:rsid w:val="00563AB9"/>
    <w:rsid w:val="00563C2D"/>
    <w:rsid w:val="00563E1D"/>
    <w:rsid w:val="0056428D"/>
    <w:rsid w:val="00564BE8"/>
    <w:rsid w:val="0056516B"/>
    <w:rsid w:val="005651EC"/>
    <w:rsid w:val="005653D6"/>
    <w:rsid w:val="005657D5"/>
    <w:rsid w:val="00565B94"/>
    <w:rsid w:val="0056616E"/>
    <w:rsid w:val="005669F1"/>
    <w:rsid w:val="00566BEA"/>
    <w:rsid w:val="00566CCB"/>
    <w:rsid w:val="00566D9A"/>
    <w:rsid w:val="00566E40"/>
    <w:rsid w:val="005671DF"/>
    <w:rsid w:val="005677B1"/>
    <w:rsid w:val="00567983"/>
    <w:rsid w:val="005679CD"/>
    <w:rsid w:val="00567B43"/>
    <w:rsid w:val="00567C40"/>
    <w:rsid w:val="0057042A"/>
    <w:rsid w:val="005707F7"/>
    <w:rsid w:val="0057085A"/>
    <w:rsid w:val="0057094F"/>
    <w:rsid w:val="0057095C"/>
    <w:rsid w:val="00570CBD"/>
    <w:rsid w:val="00570D7A"/>
    <w:rsid w:val="00571216"/>
    <w:rsid w:val="00571840"/>
    <w:rsid w:val="005719DB"/>
    <w:rsid w:val="00571AEA"/>
    <w:rsid w:val="00571E12"/>
    <w:rsid w:val="00571EE3"/>
    <w:rsid w:val="0057211C"/>
    <w:rsid w:val="005723B0"/>
    <w:rsid w:val="00572D7A"/>
    <w:rsid w:val="00572EDE"/>
    <w:rsid w:val="005730A0"/>
    <w:rsid w:val="00573EAA"/>
    <w:rsid w:val="00574073"/>
    <w:rsid w:val="00574BEF"/>
    <w:rsid w:val="00574DE3"/>
    <w:rsid w:val="00574DFC"/>
    <w:rsid w:val="005758B8"/>
    <w:rsid w:val="00576044"/>
    <w:rsid w:val="005762B5"/>
    <w:rsid w:val="005768A0"/>
    <w:rsid w:val="00576E26"/>
    <w:rsid w:val="00577180"/>
    <w:rsid w:val="0057721C"/>
    <w:rsid w:val="00577300"/>
    <w:rsid w:val="00577378"/>
    <w:rsid w:val="00577852"/>
    <w:rsid w:val="00577910"/>
    <w:rsid w:val="00577A1E"/>
    <w:rsid w:val="00577A99"/>
    <w:rsid w:val="00577E58"/>
    <w:rsid w:val="00577F79"/>
    <w:rsid w:val="00580154"/>
    <w:rsid w:val="005801A9"/>
    <w:rsid w:val="00580414"/>
    <w:rsid w:val="005805B6"/>
    <w:rsid w:val="00580B57"/>
    <w:rsid w:val="00580D11"/>
    <w:rsid w:val="00580D7B"/>
    <w:rsid w:val="00580E09"/>
    <w:rsid w:val="00580E60"/>
    <w:rsid w:val="00580EA2"/>
    <w:rsid w:val="00580EEE"/>
    <w:rsid w:val="0058163C"/>
    <w:rsid w:val="005818A4"/>
    <w:rsid w:val="00581949"/>
    <w:rsid w:val="00581A26"/>
    <w:rsid w:val="00581A4F"/>
    <w:rsid w:val="00581CD1"/>
    <w:rsid w:val="0058205E"/>
    <w:rsid w:val="00582A53"/>
    <w:rsid w:val="00582DF2"/>
    <w:rsid w:val="00582DFF"/>
    <w:rsid w:val="005830CC"/>
    <w:rsid w:val="005836F3"/>
    <w:rsid w:val="00583908"/>
    <w:rsid w:val="00583967"/>
    <w:rsid w:val="00583D6E"/>
    <w:rsid w:val="00584407"/>
    <w:rsid w:val="00584417"/>
    <w:rsid w:val="0058477C"/>
    <w:rsid w:val="0058481A"/>
    <w:rsid w:val="00585137"/>
    <w:rsid w:val="0058539D"/>
    <w:rsid w:val="0058544D"/>
    <w:rsid w:val="0058545A"/>
    <w:rsid w:val="0058563E"/>
    <w:rsid w:val="005858C5"/>
    <w:rsid w:val="00585A33"/>
    <w:rsid w:val="00585CE8"/>
    <w:rsid w:val="0058641D"/>
    <w:rsid w:val="00586482"/>
    <w:rsid w:val="0058688B"/>
    <w:rsid w:val="00586C68"/>
    <w:rsid w:val="00586D12"/>
    <w:rsid w:val="00586DF0"/>
    <w:rsid w:val="00587534"/>
    <w:rsid w:val="00587A8F"/>
    <w:rsid w:val="00590071"/>
    <w:rsid w:val="0059015F"/>
    <w:rsid w:val="0059018B"/>
    <w:rsid w:val="005902AB"/>
    <w:rsid w:val="005907C5"/>
    <w:rsid w:val="00590832"/>
    <w:rsid w:val="0059086E"/>
    <w:rsid w:val="00590A11"/>
    <w:rsid w:val="00590C69"/>
    <w:rsid w:val="00590F66"/>
    <w:rsid w:val="00590FDF"/>
    <w:rsid w:val="005911E7"/>
    <w:rsid w:val="00591242"/>
    <w:rsid w:val="00591322"/>
    <w:rsid w:val="00591438"/>
    <w:rsid w:val="00591963"/>
    <w:rsid w:val="00592040"/>
    <w:rsid w:val="00592091"/>
    <w:rsid w:val="005921AC"/>
    <w:rsid w:val="0059231F"/>
    <w:rsid w:val="0059242C"/>
    <w:rsid w:val="005924BF"/>
    <w:rsid w:val="005924FA"/>
    <w:rsid w:val="00592A80"/>
    <w:rsid w:val="00592B6E"/>
    <w:rsid w:val="00592C1B"/>
    <w:rsid w:val="00592DE4"/>
    <w:rsid w:val="005938A4"/>
    <w:rsid w:val="00593902"/>
    <w:rsid w:val="00593EE9"/>
    <w:rsid w:val="00593F15"/>
    <w:rsid w:val="00594732"/>
    <w:rsid w:val="00594A4A"/>
    <w:rsid w:val="00594B7A"/>
    <w:rsid w:val="00594BF1"/>
    <w:rsid w:val="00595071"/>
    <w:rsid w:val="005951D1"/>
    <w:rsid w:val="005952A6"/>
    <w:rsid w:val="00595587"/>
    <w:rsid w:val="0059559D"/>
    <w:rsid w:val="00595674"/>
    <w:rsid w:val="00595774"/>
    <w:rsid w:val="00595BEF"/>
    <w:rsid w:val="0059605B"/>
    <w:rsid w:val="005960CC"/>
    <w:rsid w:val="005960EA"/>
    <w:rsid w:val="005961DE"/>
    <w:rsid w:val="005969A5"/>
    <w:rsid w:val="00596D53"/>
    <w:rsid w:val="005972DB"/>
    <w:rsid w:val="00597F5A"/>
    <w:rsid w:val="005A01E4"/>
    <w:rsid w:val="005A01FF"/>
    <w:rsid w:val="005A0260"/>
    <w:rsid w:val="005A02BD"/>
    <w:rsid w:val="005A033E"/>
    <w:rsid w:val="005A0776"/>
    <w:rsid w:val="005A07C6"/>
    <w:rsid w:val="005A0A1A"/>
    <w:rsid w:val="005A0A8E"/>
    <w:rsid w:val="005A0F39"/>
    <w:rsid w:val="005A12A4"/>
    <w:rsid w:val="005A15A0"/>
    <w:rsid w:val="005A178E"/>
    <w:rsid w:val="005A1B32"/>
    <w:rsid w:val="005A1C50"/>
    <w:rsid w:val="005A1FB3"/>
    <w:rsid w:val="005A2202"/>
    <w:rsid w:val="005A236F"/>
    <w:rsid w:val="005A2378"/>
    <w:rsid w:val="005A250C"/>
    <w:rsid w:val="005A2670"/>
    <w:rsid w:val="005A2762"/>
    <w:rsid w:val="005A2A23"/>
    <w:rsid w:val="005A2A8F"/>
    <w:rsid w:val="005A2B6E"/>
    <w:rsid w:val="005A2CE3"/>
    <w:rsid w:val="005A3052"/>
    <w:rsid w:val="005A320A"/>
    <w:rsid w:val="005A32B2"/>
    <w:rsid w:val="005A348F"/>
    <w:rsid w:val="005A36C0"/>
    <w:rsid w:val="005A3837"/>
    <w:rsid w:val="005A3F53"/>
    <w:rsid w:val="005A4718"/>
    <w:rsid w:val="005A4BF2"/>
    <w:rsid w:val="005A4E81"/>
    <w:rsid w:val="005A4E96"/>
    <w:rsid w:val="005A5355"/>
    <w:rsid w:val="005A55C0"/>
    <w:rsid w:val="005A591F"/>
    <w:rsid w:val="005A5C9A"/>
    <w:rsid w:val="005A5CCA"/>
    <w:rsid w:val="005A5CD8"/>
    <w:rsid w:val="005A5F26"/>
    <w:rsid w:val="005A622A"/>
    <w:rsid w:val="005A6462"/>
    <w:rsid w:val="005A68A7"/>
    <w:rsid w:val="005A6AE6"/>
    <w:rsid w:val="005A6AE9"/>
    <w:rsid w:val="005A6D1C"/>
    <w:rsid w:val="005A6DC8"/>
    <w:rsid w:val="005A6F08"/>
    <w:rsid w:val="005A6F25"/>
    <w:rsid w:val="005A7018"/>
    <w:rsid w:val="005A7172"/>
    <w:rsid w:val="005A7BE9"/>
    <w:rsid w:val="005B0006"/>
    <w:rsid w:val="005B06DE"/>
    <w:rsid w:val="005B12DF"/>
    <w:rsid w:val="005B16BC"/>
    <w:rsid w:val="005B1893"/>
    <w:rsid w:val="005B1991"/>
    <w:rsid w:val="005B1BE3"/>
    <w:rsid w:val="005B1CAB"/>
    <w:rsid w:val="005B1DC9"/>
    <w:rsid w:val="005B1E61"/>
    <w:rsid w:val="005B20E9"/>
    <w:rsid w:val="005B25FC"/>
    <w:rsid w:val="005B2739"/>
    <w:rsid w:val="005B2A7E"/>
    <w:rsid w:val="005B2CB6"/>
    <w:rsid w:val="005B2D59"/>
    <w:rsid w:val="005B37F6"/>
    <w:rsid w:val="005B3E37"/>
    <w:rsid w:val="005B3EA0"/>
    <w:rsid w:val="005B3F08"/>
    <w:rsid w:val="005B4030"/>
    <w:rsid w:val="005B40A4"/>
    <w:rsid w:val="005B4DBC"/>
    <w:rsid w:val="005B512B"/>
    <w:rsid w:val="005B536A"/>
    <w:rsid w:val="005B55F3"/>
    <w:rsid w:val="005B5720"/>
    <w:rsid w:val="005B578A"/>
    <w:rsid w:val="005B58D0"/>
    <w:rsid w:val="005B5D03"/>
    <w:rsid w:val="005B61DD"/>
    <w:rsid w:val="005B6550"/>
    <w:rsid w:val="005B67E3"/>
    <w:rsid w:val="005B686B"/>
    <w:rsid w:val="005B6F09"/>
    <w:rsid w:val="005B6FDC"/>
    <w:rsid w:val="005B6FF6"/>
    <w:rsid w:val="005B72C6"/>
    <w:rsid w:val="005B7373"/>
    <w:rsid w:val="005B7727"/>
    <w:rsid w:val="005B7B2E"/>
    <w:rsid w:val="005B7E90"/>
    <w:rsid w:val="005C015D"/>
    <w:rsid w:val="005C0547"/>
    <w:rsid w:val="005C0837"/>
    <w:rsid w:val="005C0934"/>
    <w:rsid w:val="005C0B1C"/>
    <w:rsid w:val="005C0D0F"/>
    <w:rsid w:val="005C0D23"/>
    <w:rsid w:val="005C1466"/>
    <w:rsid w:val="005C1860"/>
    <w:rsid w:val="005C2113"/>
    <w:rsid w:val="005C222B"/>
    <w:rsid w:val="005C2C6A"/>
    <w:rsid w:val="005C2EF8"/>
    <w:rsid w:val="005C3070"/>
    <w:rsid w:val="005C315D"/>
    <w:rsid w:val="005C3F93"/>
    <w:rsid w:val="005C3FCA"/>
    <w:rsid w:val="005C401F"/>
    <w:rsid w:val="005C4200"/>
    <w:rsid w:val="005C4388"/>
    <w:rsid w:val="005C43D8"/>
    <w:rsid w:val="005C46CA"/>
    <w:rsid w:val="005C4862"/>
    <w:rsid w:val="005C50EE"/>
    <w:rsid w:val="005C51C6"/>
    <w:rsid w:val="005C5766"/>
    <w:rsid w:val="005C6087"/>
    <w:rsid w:val="005C672F"/>
    <w:rsid w:val="005C6B14"/>
    <w:rsid w:val="005C6C44"/>
    <w:rsid w:val="005C6E76"/>
    <w:rsid w:val="005C6F54"/>
    <w:rsid w:val="005C72FC"/>
    <w:rsid w:val="005C73C6"/>
    <w:rsid w:val="005C7818"/>
    <w:rsid w:val="005C7CA4"/>
    <w:rsid w:val="005C7DB0"/>
    <w:rsid w:val="005C7E48"/>
    <w:rsid w:val="005C7FC2"/>
    <w:rsid w:val="005D00D4"/>
    <w:rsid w:val="005D0223"/>
    <w:rsid w:val="005D07DE"/>
    <w:rsid w:val="005D085D"/>
    <w:rsid w:val="005D0ABC"/>
    <w:rsid w:val="005D1510"/>
    <w:rsid w:val="005D1970"/>
    <w:rsid w:val="005D1A89"/>
    <w:rsid w:val="005D1B3C"/>
    <w:rsid w:val="005D1DD9"/>
    <w:rsid w:val="005D21CD"/>
    <w:rsid w:val="005D235B"/>
    <w:rsid w:val="005D245B"/>
    <w:rsid w:val="005D25D5"/>
    <w:rsid w:val="005D2D1C"/>
    <w:rsid w:val="005D3779"/>
    <w:rsid w:val="005D37BB"/>
    <w:rsid w:val="005D39A0"/>
    <w:rsid w:val="005D3B6E"/>
    <w:rsid w:val="005D3CAE"/>
    <w:rsid w:val="005D3E6A"/>
    <w:rsid w:val="005D3F8A"/>
    <w:rsid w:val="005D3FCB"/>
    <w:rsid w:val="005D43DC"/>
    <w:rsid w:val="005D4499"/>
    <w:rsid w:val="005D4898"/>
    <w:rsid w:val="005D4AB5"/>
    <w:rsid w:val="005D4DCA"/>
    <w:rsid w:val="005D4E69"/>
    <w:rsid w:val="005D4FA3"/>
    <w:rsid w:val="005D5193"/>
    <w:rsid w:val="005D5372"/>
    <w:rsid w:val="005D5994"/>
    <w:rsid w:val="005D599C"/>
    <w:rsid w:val="005D59E6"/>
    <w:rsid w:val="005D5C5F"/>
    <w:rsid w:val="005D5D0E"/>
    <w:rsid w:val="005D61AE"/>
    <w:rsid w:val="005D627C"/>
    <w:rsid w:val="005D6502"/>
    <w:rsid w:val="005D6562"/>
    <w:rsid w:val="005D660F"/>
    <w:rsid w:val="005D6679"/>
    <w:rsid w:val="005D67D4"/>
    <w:rsid w:val="005D6E8C"/>
    <w:rsid w:val="005D7286"/>
    <w:rsid w:val="005D7386"/>
    <w:rsid w:val="005D75C6"/>
    <w:rsid w:val="005D781D"/>
    <w:rsid w:val="005D793D"/>
    <w:rsid w:val="005D7A53"/>
    <w:rsid w:val="005E0884"/>
    <w:rsid w:val="005E0D07"/>
    <w:rsid w:val="005E12D1"/>
    <w:rsid w:val="005E1764"/>
    <w:rsid w:val="005E1B9B"/>
    <w:rsid w:val="005E1F31"/>
    <w:rsid w:val="005E2221"/>
    <w:rsid w:val="005E2A5C"/>
    <w:rsid w:val="005E3165"/>
    <w:rsid w:val="005E3202"/>
    <w:rsid w:val="005E33AE"/>
    <w:rsid w:val="005E36B5"/>
    <w:rsid w:val="005E3CE2"/>
    <w:rsid w:val="005E3DB5"/>
    <w:rsid w:val="005E3E94"/>
    <w:rsid w:val="005E412F"/>
    <w:rsid w:val="005E4988"/>
    <w:rsid w:val="005E4A37"/>
    <w:rsid w:val="005E4AB1"/>
    <w:rsid w:val="005E4EE8"/>
    <w:rsid w:val="005E51EC"/>
    <w:rsid w:val="005E5314"/>
    <w:rsid w:val="005E53E9"/>
    <w:rsid w:val="005E588F"/>
    <w:rsid w:val="005E59D1"/>
    <w:rsid w:val="005E5A3A"/>
    <w:rsid w:val="005E5C35"/>
    <w:rsid w:val="005E5C6A"/>
    <w:rsid w:val="005E5D75"/>
    <w:rsid w:val="005E5E4B"/>
    <w:rsid w:val="005E615D"/>
    <w:rsid w:val="005E683F"/>
    <w:rsid w:val="005E6A8E"/>
    <w:rsid w:val="005E6F61"/>
    <w:rsid w:val="005E7369"/>
    <w:rsid w:val="005E7516"/>
    <w:rsid w:val="005E76BB"/>
    <w:rsid w:val="005E79CB"/>
    <w:rsid w:val="005E7A49"/>
    <w:rsid w:val="005E7DEC"/>
    <w:rsid w:val="005E7ED5"/>
    <w:rsid w:val="005F061F"/>
    <w:rsid w:val="005F0A2F"/>
    <w:rsid w:val="005F0F2E"/>
    <w:rsid w:val="005F104D"/>
    <w:rsid w:val="005F123D"/>
    <w:rsid w:val="005F12A5"/>
    <w:rsid w:val="005F15C3"/>
    <w:rsid w:val="005F15D3"/>
    <w:rsid w:val="005F1C73"/>
    <w:rsid w:val="005F1D89"/>
    <w:rsid w:val="005F2128"/>
    <w:rsid w:val="005F2B77"/>
    <w:rsid w:val="005F35F4"/>
    <w:rsid w:val="005F3773"/>
    <w:rsid w:val="005F38A9"/>
    <w:rsid w:val="005F40B5"/>
    <w:rsid w:val="005F42E2"/>
    <w:rsid w:val="005F4338"/>
    <w:rsid w:val="005F4617"/>
    <w:rsid w:val="005F4A9C"/>
    <w:rsid w:val="005F5145"/>
    <w:rsid w:val="005F531C"/>
    <w:rsid w:val="005F585B"/>
    <w:rsid w:val="005F5A16"/>
    <w:rsid w:val="005F6018"/>
    <w:rsid w:val="005F62FB"/>
    <w:rsid w:val="005F63F6"/>
    <w:rsid w:val="005F6937"/>
    <w:rsid w:val="005F6AA4"/>
    <w:rsid w:val="005F6AAE"/>
    <w:rsid w:val="005F6B9B"/>
    <w:rsid w:val="005F6C24"/>
    <w:rsid w:val="005F6DFB"/>
    <w:rsid w:val="005F73DC"/>
    <w:rsid w:val="005F7932"/>
    <w:rsid w:val="005F79F8"/>
    <w:rsid w:val="005F7E5C"/>
    <w:rsid w:val="006004E2"/>
    <w:rsid w:val="0060061A"/>
    <w:rsid w:val="00600779"/>
    <w:rsid w:val="0060089F"/>
    <w:rsid w:val="006008F9"/>
    <w:rsid w:val="00600EAE"/>
    <w:rsid w:val="006012D5"/>
    <w:rsid w:val="00601540"/>
    <w:rsid w:val="006017E8"/>
    <w:rsid w:val="00601845"/>
    <w:rsid w:val="00601D68"/>
    <w:rsid w:val="00602D27"/>
    <w:rsid w:val="00602EF2"/>
    <w:rsid w:val="00602F8F"/>
    <w:rsid w:val="00603473"/>
    <w:rsid w:val="006034A3"/>
    <w:rsid w:val="0060396C"/>
    <w:rsid w:val="00603A21"/>
    <w:rsid w:val="00603A3B"/>
    <w:rsid w:val="00603CDE"/>
    <w:rsid w:val="0060411A"/>
    <w:rsid w:val="00604AAE"/>
    <w:rsid w:val="00604B14"/>
    <w:rsid w:val="00604D23"/>
    <w:rsid w:val="00604D87"/>
    <w:rsid w:val="00604DA4"/>
    <w:rsid w:val="00604EDC"/>
    <w:rsid w:val="00605259"/>
    <w:rsid w:val="006054FF"/>
    <w:rsid w:val="00605616"/>
    <w:rsid w:val="00605630"/>
    <w:rsid w:val="00605704"/>
    <w:rsid w:val="006057C6"/>
    <w:rsid w:val="00605C83"/>
    <w:rsid w:val="006065CA"/>
    <w:rsid w:val="00606A77"/>
    <w:rsid w:val="00606BBB"/>
    <w:rsid w:val="00606CB9"/>
    <w:rsid w:val="00606E9E"/>
    <w:rsid w:val="006076C1"/>
    <w:rsid w:val="00607C53"/>
    <w:rsid w:val="00607CED"/>
    <w:rsid w:val="00607E91"/>
    <w:rsid w:val="00607F7B"/>
    <w:rsid w:val="006100BC"/>
    <w:rsid w:val="006104D3"/>
    <w:rsid w:val="00610503"/>
    <w:rsid w:val="00610853"/>
    <w:rsid w:val="00610A05"/>
    <w:rsid w:val="00610B14"/>
    <w:rsid w:val="00610B86"/>
    <w:rsid w:val="00610F87"/>
    <w:rsid w:val="00611120"/>
    <w:rsid w:val="006112BA"/>
    <w:rsid w:val="00611539"/>
    <w:rsid w:val="006117B1"/>
    <w:rsid w:val="00611879"/>
    <w:rsid w:val="006118E3"/>
    <w:rsid w:val="00611ADD"/>
    <w:rsid w:val="00611B46"/>
    <w:rsid w:val="00611D18"/>
    <w:rsid w:val="006121BF"/>
    <w:rsid w:val="00612472"/>
    <w:rsid w:val="006125E8"/>
    <w:rsid w:val="006126F4"/>
    <w:rsid w:val="006126FC"/>
    <w:rsid w:val="0061297C"/>
    <w:rsid w:val="00612B5F"/>
    <w:rsid w:val="00613259"/>
    <w:rsid w:val="00613298"/>
    <w:rsid w:val="00613518"/>
    <w:rsid w:val="00613803"/>
    <w:rsid w:val="0061380E"/>
    <w:rsid w:val="0061395D"/>
    <w:rsid w:val="00613C3D"/>
    <w:rsid w:val="00614795"/>
    <w:rsid w:val="00614897"/>
    <w:rsid w:val="00614CF0"/>
    <w:rsid w:val="00615172"/>
    <w:rsid w:val="00615263"/>
    <w:rsid w:val="00615E34"/>
    <w:rsid w:val="006160D9"/>
    <w:rsid w:val="00616115"/>
    <w:rsid w:val="006161E1"/>
    <w:rsid w:val="006165F0"/>
    <w:rsid w:val="00616706"/>
    <w:rsid w:val="00617437"/>
    <w:rsid w:val="0061790D"/>
    <w:rsid w:val="00617F51"/>
    <w:rsid w:val="00620249"/>
    <w:rsid w:val="0062024D"/>
    <w:rsid w:val="006202E8"/>
    <w:rsid w:val="0062068B"/>
    <w:rsid w:val="0062088D"/>
    <w:rsid w:val="006208AB"/>
    <w:rsid w:val="006208DB"/>
    <w:rsid w:val="00620A49"/>
    <w:rsid w:val="00620B1F"/>
    <w:rsid w:val="00620BF0"/>
    <w:rsid w:val="00620E93"/>
    <w:rsid w:val="00621116"/>
    <w:rsid w:val="006225A7"/>
    <w:rsid w:val="006227DD"/>
    <w:rsid w:val="00622A74"/>
    <w:rsid w:val="00622B69"/>
    <w:rsid w:val="00622B99"/>
    <w:rsid w:val="00622D98"/>
    <w:rsid w:val="00622DC7"/>
    <w:rsid w:val="006230C7"/>
    <w:rsid w:val="0062322A"/>
    <w:rsid w:val="00623280"/>
    <w:rsid w:val="00623C02"/>
    <w:rsid w:val="00623C28"/>
    <w:rsid w:val="00623CF1"/>
    <w:rsid w:val="00623D51"/>
    <w:rsid w:val="00624203"/>
    <w:rsid w:val="006242A3"/>
    <w:rsid w:val="00624339"/>
    <w:rsid w:val="00624581"/>
    <w:rsid w:val="0062471A"/>
    <w:rsid w:val="00624D14"/>
    <w:rsid w:val="0062500B"/>
    <w:rsid w:val="006251C1"/>
    <w:rsid w:val="0062532F"/>
    <w:rsid w:val="006253FB"/>
    <w:rsid w:val="0062559D"/>
    <w:rsid w:val="00625838"/>
    <w:rsid w:val="006259B2"/>
    <w:rsid w:val="00625A45"/>
    <w:rsid w:val="00625B00"/>
    <w:rsid w:val="006262D3"/>
    <w:rsid w:val="0062636E"/>
    <w:rsid w:val="00626705"/>
    <w:rsid w:val="00626965"/>
    <w:rsid w:val="00626E56"/>
    <w:rsid w:val="00626F40"/>
    <w:rsid w:val="006271BA"/>
    <w:rsid w:val="0062739A"/>
    <w:rsid w:val="0062767C"/>
    <w:rsid w:val="006276A1"/>
    <w:rsid w:val="00630168"/>
    <w:rsid w:val="00630225"/>
    <w:rsid w:val="00630304"/>
    <w:rsid w:val="00630A5D"/>
    <w:rsid w:val="00630A8B"/>
    <w:rsid w:val="00630C07"/>
    <w:rsid w:val="00630C1D"/>
    <w:rsid w:val="00630D07"/>
    <w:rsid w:val="0063126E"/>
    <w:rsid w:val="006319E4"/>
    <w:rsid w:val="00631B2E"/>
    <w:rsid w:val="00631C3D"/>
    <w:rsid w:val="00631D12"/>
    <w:rsid w:val="00631E8F"/>
    <w:rsid w:val="0063209C"/>
    <w:rsid w:val="006324D0"/>
    <w:rsid w:val="0063290F"/>
    <w:rsid w:val="0063294A"/>
    <w:rsid w:val="00632A0B"/>
    <w:rsid w:val="00632C46"/>
    <w:rsid w:val="0063308D"/>
    <w:rsid w:val="006331EA"/>
    <w:rsid w:val="0063343B"/>
    <w:rsid w:val="00633761"/>
    <w:rsid w:val="0063378D"/>
    <w:rsid w:val="006338BC"/>
    <w:rsid w:val="00633FC2"/>
    <w:rsid w:val="0063419B"/>
    <w:rsid w:val="00634330"/>
    <w:rsid w:val="006343A6"/>
    <w:rsid w:val="00634AAE"/>
    <w:rsid w:val="00634C44"/>
    <w:rsid w:val="006352B4"/>
    <w:rsid w:val="00635759"/>
    <w:rsid w:val="0063585A"/>
    <w:rsid w:val="00635901"/>
    <w:rsid w:val="00635D00"/>
    <w:rsid w:val="00635D9E"/>
    <w:rsid w:val="00635F90"/>
    <w:rsid w:val="0063624C"/>
    <w:rsid w:val="00636719"/>
    <w:rsid w:val="0063672B"/>
    <w:rsid w:val="00636E00"/>
    <w:rsid w:val="0063766D"/>
    <w:rsid w:val="00637A2F"/>
    <w:rsid w:val="00637A6F"/>
    <w:rsid w:val="00637CDD"/>
    <w:rsid w:val="00640627"/>
    <w:rsid w:val="0064082D"/>
    <w:rsid w:val="00640850"/>
    <w:rsid w:val="0064085C"/>
    <w:rsid w:val="00640896"/>
    <w:rsid w:val="0064090A"/>
    <w:rsid w:val="0064096B"/>
    <w:rsid w:val="006409B7"/>
    <w:rsid w:val="00640C3C"/>
    <w:rsid w:val="00640FC0"/>
    <w:rsid w:val="00641207"/>
    <w:rsid w:val="00641682"/>
    <w:rsid w:val="00641752"/>
    <w:rsid w:val="00641820"/>
    <w:rsid w:val="00641B42"/>
    <w:rsid w:val="00641B91"/>
    <w:rsid w:val="00641BD7"/>
    <w:rsid w:val="00641D04"/>
    <w:rsid w:val="006428B3"/>
    <w:rsid w:val="00642988"/>
    <w:rsid w:val="006429A3"/>
    <w:rsid w:val="006429C1"/>
    <w:rsid w:val="00642ABE"/>
    <w:rsid w:val="00643084"/>
    <w:rsid w:val="006439E0"/>
    <w:rsid w:val="0064467E"/>
    <w:rsid w:val="00644B1F"/>
    <w:rsid w:val="00644B39"/>
    <w:rsid w:val="00644D12"/>
    <w:rsid w:val="00644DD1"/>
    <w:rsid w:val="00644FAC"/>
    <w:rsid w:val="006451B2"/>
    <w:rsid w:val="0064570E"/>
    <w:rsid w:val="00645C03"/>
    <w:rsid w:val="00645C76"/>
    <w:rsid w:val="00645D75"/>
    <w:rsid w:val="0064628B"/>
    <w:rsid w:val="006464C7"/>
    <w:rsid w:val="00646512"/>
    <w:rsid w:val="006466BE"/>
    <w:rsid w:val="006466FA"/>
    <w:rsid w:val="00646B5D"/>
    <w:rsid w:val="00646DC9"/>
    <w:rsid w:val="00647060"/>
    <w:rsid w:val="00647446"/>
    <w:rsid w:val="006475D9"/>
    <w:rsid w:val="00647627"/>
    <w:rsid w:val="00647ACA"/>
    <w:rsid w:val="0065006B"/>
    <w:rsid w:val="00650893"/>
    <w:rsid w:val="00650EFC"/>
    <w:rsid w:val="00651627"/>
    <w:rsid w:val="00651857"/>
    <w:rsid w:val="00651C17"/>
    <w:rsid w:val="006520B6"/>
    <w:rsid w:val="00652146"/>
    <w:rsid w:val="0065220E"/>
    <w:rsid w:val="00652535"/>
    <w:rsid w:val="00652A6E"/>
    <w:rsid w:val="00652C71"/>
    <w:rsid w:val="006530C8"/>
    <w:rsid w:val="006531DF"/>
    <w:rsid w:val="006533AA"/>
    <w:rsid w:val="00653673"/>
    <w:rsid w:val="00653C5A"/>
    <w:rsid w:val="00653CE4"/>
    <w:rsid w:val="00653DE2"/>
    <w:rsid w:val="00653E6F"/>
    <w:rsid w:val="00653E92"/>
    <w:rsid w:val="00654208"/>
    <w:rsid w:val="00654541"/>
    <w:rsid w:val="00654B0B"/>
    <w:rsid w:val="00654D3D"/>
    <w:rsid w:val="00654FDF"/>
    <w:rsid w:val="006552D3"/>
    <w:rsid w:val="0065543C"/>
    <w:rsid w:val="006555A9"/>
    <w:rsid w:val="00655A25"/>
    <w:rsid w:val="00655C06"/>
    <w:rsid w:val="00655C75"/>
    <w:rsid w:val="00655D3A"/>
    <w:rsid w:val="00655F5B"/>
    <w:rsid w:val="00656175"/>
    <w:rsid w:val="006563EA"/>
    <w:rsid w:val="0065645E"/>
    <w:rsid w:val="00656BD5"/>
    <w:rsid w:val="00656C33"/>
    <w:rsid w:val="0065726D"/>
    <w:rsid w:val="0065769A"/>
    <w:rsid w:val="00657724"/>
    <w:rsid w:val="00657871"/>
    <w:rsid w:val="006578B1"/>
    <w:rsid w:val="00657DE4"/>
    <w:rsid w:val="00657ED1"/>
    <w:rsid w:val="00657FED"/>
    <w:rsid w:val="006601BD"/>
    <w:rsid w:val="006604B4"/>
    <w:rsid w:val="006606C9"/>
    <w:rsid w:val="00660A53"/>
    <w:rsid w:val="00660FE6"/>
    <w:rsid w:val="0066162C"/>
    <w:rsid w:val="00661800"/>
    <w:rsid w:val="006618A4"/>
    <w:rsid w:val="00661A1C"/>
    <w:rsid w:val="00661E2A"/>
    <w:rsid w:val="006620C4"/>
    <w:rsid w:val="0066219E"/>
    <w:rsid w:val="00662270"/>
    <w:rsid w:val="00662293"/>
    <w:rsid w:val="006623BF"/>
    <w:rsid w:val="006624C9"/>
    <w:rsid w:val="0066251F"/>
    <w:rsid w:val="0066258E"/>
    <w:rsid w:val="00662D1F"/>
    <w:rsid w:val="00662F41"/>
    <w:rsid w:val="00662F60"/>
    <w:rsid w:val="00662F63"/>
    <w:rsid w:val="00663255"/>
    <w:rsid w:val="00663276"/>
    <w:rsid w:val="006633A5"/>
    <w:rsid w:val="0066349C"/>
    <w:rsid w:val="0066371A"/>
    <w:rsid w:val="00663993"/>
    <w:rsid w:val="00663DDA"/>
    <w:rsid w:val="00664836"/>
    <w:rsid w:val="006648B8"/>
    <w:rsid w:val="00664CA4"/>
    <w:rsid w:val="00664CB7"/>
    <w:rsid w:val="00664E40"/>
    <w:rsid w:val="00665127"/>
    <w:rsid w:val="00665347"/>
    <w:rsid w:val="0066560C"/>
    <w:rsid w:val="00665B1A"/>
    <w:rsid w:val="00665DA1"/>
    <w:rsid w:val="00665F9B"/>
    <w:rsid w:val="0066617E"/>
    <w:rsid w:val="0066689C"/>
    <w:rsid w:val="00666B10"/>
    <w:rsid w:val="00666BF3"/>
    <w:rsid w:val="00666E64"/>
    <w:rsid w:val="00666E69"/>
    <w:rsid w:val="00666FEC"/>
    <w:rsid w:val="0066708B"/>
    <w:rsid w:val="0066719D"/>
    <w:rsid w:val="00667340"/>
    <w:rsid w:val="006677B7"/>
    <w:rsid w:val="0066790C"/>
    <w:rsid w:val="00667FAE"/>
    <w:rsid w:val="006704B2"/>
    <w:rsid w:val="00670785"/>
    <w:rsid w:val="006707F9"/>
    <w:rsid w:val="006718BA"/>
    <w:rsid w:val="00671BFB"/>
    <w:rsid w:val="00671D2C"/>
    <w:rsid w:val="00671EC8"/>
    <w:rsid w:val="00672132"/>
    <w:rsid w:val="00672718"/>
    <w:rsid w:val="00672767"/>
    <w:rsid w:val="00672E57"/>
    <w:rsid w:val="0067310C"/>
    <w:rsid w:val="00673197"/>
    <w:rsid w:val="006731BC"/>
    <w:rsid w:val="00673224"/>
    <w:rsid w:val="0067342D"/>
    <w:rsid w:val="0067386E"/>
    <w:rsid w:val="0067402D"/>
    <w:rsid w:val="00674511"/>
    <w:rsid w:val="00674709"/>
    <w:rsid w:val="00674730"/>
    <w:rsid w:val="006748F0"/>
    <w:rsid w:val="00674A3E"/>
    <w:rsid w:val="00674B09"/>
    <w:rsid w:val="00674BE6"/>
    <w:rsid w:val="0067519E"/>
    <w:rsid w:val="006751BC"/>
    <w:rsid w:val="006753F3"/>
    <w:rsid w:val="00675862"/>
    <w:rsid w:val="00675AD4"/>
    <w:rsid w:val="0067609E"/>
    <w:rsid w:val="0067619C"/>
    <w:rsid w:val="006764E5"/>
    <w:rsid w:val="006766A1"/>
    <w:rsid w:val="006767D5"/>
    <w:rsid w:val="00676AEB"/>
    <w:rsid w:val="00676F3A"/>
    <w:rsid w:val="00677600"/>
    <w:rsid w:val="006776B9"/>
    <w:rsid w:val="00677DCD"/>
    <w:rsid w:val="00677F66"/>
    <w:rsid w:val="00677FD9"/>
    <w:rsid w:val="0068002B"/>
    <w:rsid w:val="006800F1"/>
    <w:rsid w:val="006801DB"/>
    <w:rsid w:val="006806C4"/>
    <w:rsid w:val="006808D1"/>
    <w:rsid w:val="00680923"/>
    <w:rsid w:val="00680A80"/>
    <w:rsid w:val="00680A8D"/>
    <w:rsid w:val="00681204"/>
    <w:rsid w:val="006812F8"/>
    <w:rsid w:val="0068161F"/>
    <w:rsid w:val="0068211F"/>
    <w:rsid w:val="006823E5"/>
    <w:rsid w:val="006825BC"/>
    <w:rsid w:val="00682800"/>
    <w:rsid w:val="00682895"/>
    <w:rsid w:val="00682B97"/>
    <w:rsid w:val="006834D2"/>
    <w:rsid w:val="00683587"/>
    <w:rsid w:val="00683DC2"/>
    <w:rsid w:val="006842E5"/>
    <w:rsid w:val="00684A5E"/>
    <w:rsid w:val="0068521C"/>
    <w:rsid w:val="006854B1"/>
    <w:rsid w:val="00685578"/>
    <w:rsid w:val="00685645"/>
    <w:rsid w:val="006856D2"/>
    <w:rsid w:val="006859AD"/>
    <w:rsid w:val="00685C85"/>
    <w:rsid w:val="006860BF"/>
    <w:rsid w:val="00686170"/>
    <w:rsid w:val="0068639C"/>
    <w:rsid w:val="00686748"/>
    <w:rsid w:val="00686907"/>
    <w:rsid w:val="006869FC"/>
    <w:rsid w:val="00686C6E"/>
    <w:rsid w:val="0068720E"/>
    <w:rsid w:val="00687223"/>
    <w:rsid w:val="00687657"/>
    <w:rsid w:val="00687697"/>
    <w:rsid w:val="00687717"/>
    <w:rsid w:val="00687C38"/>
    <w:rsid w:val="00687D83"/>
    <w:rsid w:val="0069064A"/>
    <w:rsid w:val="00690930"/>
    <w:rsid w:val="00690D49"/>
    <w:rsid w:val="006911D1"/>
    <w:rsid w:val="006914F0"/>
    <w:rsid w:val="00691536"/>
    <w:rsid w:val="0069161A"/>
    <w:rsid w:val="00691AAE"/>
    <w:rsid w:val="00691CB8"/>
    <w:rsid w:val="00691D36"/>
    <w:rsid w:val="00691EBB"/>
    <w:rsid w:val="00691F4F"/>
    <w:rsid w:val="0069218D"/>
    <w:rsid w:val="0069275C"/>
    <w:rsid w:val="00692831"/>
    <w:rsid w:val="006928FD"/>
    <w:rsid w:val="00692C86"/>
    <w:rsid w:val="006930DA"/>
    <w:rsid w:val="006933BC"/>
    <w:rsid w:val="0069342A"/>
    <w:rsid w:val="006935D5"/>
    <w:rsid w:val="00693600"/>
    <w:rsid w:val="0069363A"/>
    <w:rsid w:val="0069375D"/>
    <w:rsid w:val="00693ACD"/>
    <w:rsid w:val="00693B5B"/>
    <w:rsid w:val="00693DEE"/>
    <w:rsid w:val="00693F12"/>
    <w:rsid w:val="0069429D"/>
    <w:rsid w:val="00694D24"/>
    <w:rsid w:val="00694DAA"/>
    <w:rsid w:val="00695070"/>
    <w:rsid w:val="0069526B"/>
    <w:rsid w:val="006954B3"/>
    <w:rsid w:val="0069571C"/>
    <w:rsid w:val="00695772"/>
    <w:rsid w:val="006957D6"/>
    <w:rsid w:val="00695840"/>
    <w:rsid w:val="0069607C"/>
    <w:rsid w:val="006960FD"/>
    <w:rsid w:val="0069631C"/>
    <w:rsid w:val="006965F5"/>
    <w:rsid w:val="00696645"/>
    <w:rsid w:val="00696C7F"/>
    <w:rsid w:val="00696DA7"/>
    <w:rsid w:val="0069780D"/>
    <w:rsid w:val="0069795D"/>
    <w:rsid w:val="00697ADF"/>
    <w:rsid w:val="00697AF7"/>
    <w:rsid w:val="00697B32"/>
    <w:rsid w:val="00697E0D"/>
    <w:rsid w:val="00697E95"/>
    <w:rsid w:val="00697F41"/>
    <w:rsid w:val="006A019E"/>
    <w:rsid w:val="006A021C"/>
    <w:rsid w:val="006A0226"/>
    <w:rsid w:val="006A0278"/>
    <w:rsid w:val="006A03B6"/>
    <w:rsid w:val="006A050E"/>
    <w:rsid w:val="006A05DE"/>
    <w:rsid w:val="006A0663"/>
    <w:rsid w:val="006A0814"/>
    <w:rsid w:val="006A085B"/>
    <w:rsid w:val="006A0A04"/>
    <w:rsid w:val="006A0D9E"/>
    <w:rsid w:val="006A10C4"/>
    <w:rsid w:val="006A10D7"/>
    <w:rsid w:val="006A11C3"/>
    <w:rsid w:val="006A1420"/>
    <w:rsid w:val="006A14DE"/>
    <w:rsid w:val="006A1617"/>
    <w:rsid w:val="006A1A2D"/>
    <w:rsid w:val="006A1A85"/>
    <w:rsid w:val="006A1A9B"/>
    <w:rsid w:val="006A1C6E"/>
    <w:rsid w:val="006A22CD"/>
    <w:rsid w:val="006A24C3"/>
    <w:rsid w:val="006A291A"/>
    <w:rsid w:val="006A300E"/>
    <w:rsid w:val="006A316B"/>
    <w:rsid w:val="006A3503"/>
    <w:rsid w:val="006A3889"/>
    <w:rsid w:val="006A3A33"/>
    <w:rsid w:val="006A3BF8"/>
    <w:rsid w:val="006A3EE6"/>
    <w:rsid w:val="006A40C6"/>
    <w:rsid w:val="006A442A"/>
    <w:rsid w:val="006A445E"/>
    <w:rsid w:val="006A45FD"/>
    <w:rsid w:val="006A4720"/>
    <w:rsid w:val="006A50F8"/>
    <w:rsid w:val="006A5177"/>
    <w:rsid w:val="006A5DAA"/>
    <w:rsid w:val="006A61BD"/>
    <w:rsid w:val="006A6438"/>
    <w:rsid w:val="006A6467"/>
    <w:rsid w:val="006A6590"/>
    <w:rsid w:val="006A6D0B"/>
    <w:rsid w:val="006A7205"/>
    <w:rsid w:val="006A78D0"/>
    <w:rsid w:val="006A79A9"/>
    <w:rsid w:val="006A7E63"/>
    <w:rsid w:val="006A7FFA"/>
    <w:rsid w:val="006B09DD"/>
    <w:rsid w:val="006B0AA6"/>
    <w:rsid w:val="006B0F61"/>
    <w:rsid w:val="006B1089"/>
    <w:rsid w:val="006B10C3"/>
    <w:rsid w:val="006B1389"/>
    <w:rsid w:val="006B14EB"/>
    <w:rsid w:val="006B155C"/>
    <w:rsid w:val="006B1C4D"/>
    <w:rsid w:val="006B1FFF"/>
    <w:rsid w:val="006B222A"/>
    <w:rsid w:val="006B23E4"/>
    <w:rsid w:val="006B248C"/>
    <w:rsid w:val="006B2808"/>
    <w:rsid w:val="006B2817"/>
    <w:rsid w:val="006B3248"/>
    <w:rsid w:val="006B3362"/>
    <w:rsid w:val="006B338C"/>
    <w:rsid w:val="006B3B3E"/>
    <w:rsid w:val="006B3D30"/>
    <w:rsid w:val="006B44C5"/>
    <w:rsid w:val="006B48D8"/>
    <w:rsid w:val="006B4A43"/>
    <w:rsid w:val="006B4A4F"/>
    <w:rsid w:val="006B4C0E"/>
    <w:rsid w:val="006B4C71"/>
    <w:rsid w:val="006B509E"/>
    <w:rsid w:val="006B53FC"/>
    <w:rsid w:val="006B54C7"/>
    <w:rsid w:val="006B55F8"/>
    <w:rsid w:val="006B5716"/>
    <w:rsid w:val="006B5DC6"/>
    <w:rsid w:val="006B60F7"/>
    <w:rsid w:val="006B662E"/>
    <w:rsid w:val="006B68FB"/>
    <w:rsid w:val="006B691D"/>
    <w:rsid w:val="006B6D62"/>
    <w:rsid w:val="006B6EBF"/>
    <w:rsid w:val="006B6FF0"/>
    <w:rsid w:val="006B706A"/>
    <w:rsid w:val="006B7132"/>
    <w:rsid w:val="006B7200"/>
    <w:rsid w:val="006B7250"/>
    <w:rsid w:val="006B79C7"/>
    <w:rsid w:val="006C007A"/>
    <w:rsid w:val="006C01AE"/>
    <w:rsid w:val="006C04FB"/>
    <w:rsid w:val="006C0672"/>
    <w:rsid w:val="006C0AEE"/>
    <w:rsid w:val="006C14E4"/>
    <w:rsid w:val="006C171B"/>
    <w:rsid w:val="006C185C"/>
    <w:rsid w:val="006C18C2"/>
    <w:rsid w:val="006C1902"/>
    <w:rsid w:val="006C1919"/>
    <w:rsid w:val="006C1BD9"/>
    <w:rsid w:val="006C1DF5"/>
    <w:rsid w:val="006C1E19"/>
    <w:rsid w:val="006C1F58"/>
    <w:rsid w:val="006C25E1"/>
    <w:rsid w:val="006C26E3"/>
    <w:rsid w:val="006C2824"/>
    <w:rsid w:val="006C2D5C"/>
    <w:rsid w:val="006C369D"/>
    <w:rsid w:val="006C3A9D"/>
    <w:rsid w:val="006C3CC8"/>
    <w:rsid w:val="006C3E71"/>
    <w:rsid w:val="006C40EB"/>
    <w:rsid w:val="006C4426"/>
    <w:rsid w:val="006C447A"/>
    <w:rsid w:val="006C48BC"/>
    <w:rsid w:val="006C4A88"/>
    <w:rsid w:val="006C4BB6"/>
    <w:rsid w:val="006C4BD8"/>
    <w:rsid w:val="006C4D15"/>
    <w:rsid w:val="006C4E06"/>
    <w:rsid w:val="006C4E27"/>
    <w:rsid w:val="006C4EEF"/>
    <w:rsid w:val="006C521F"/>
    <w:rsid w:val="006C526A"/>
    <w:rsid w:val="006C57EB"/>
    <w:rsid w:val="006C598A"/>
    <w:rsid w:val="006C5A6E"/>
    <w:rsid w:val="006C5B28"/>
    <w:rsid w:val="006C5C87"/>
    <w:rsid w:val="006C5D2F"/>
    <w:rsid w:val="006C5FEE"/>
    <w:rsid w:val="006C601E"/>
    <w:rsid w:val="006C6192"/>
    <w:rsid w:val="006C655F"/>
    <w:rsid w:val="006C6D24"/>
    <w:rsid w:val="006C6EA2"/>
    <w:rsid w:val="006C6FDA"/>
    <w:rsid w:val="006C725F"/>
    <w:rsid w:val="006C746F"/>
    <w:rsid w:val="006C7684"/>
    <w:rsid w:val="006C7A1F"/>
    <w:rsid w:val="006C7E40"/>
    <w:rsid w:val="006D00AD"/>
    <w:rsid w:val="006D024E"/>
    <w:rsid w:val="006D02AC"/>
    <w:rsid w:val="006D0AFE"/>
    <w:rsid w:val="006D0BEC"/>
    <w:rsid w:val="006D10BE"/>
    <w:rsid w:val="006D13DC"/>
    <w:rsid w:val="006D1902"/>
    <w:rsid w:val="006D1BFD"/>
    <w:rsid w:val="006D1E4C"/>
    <w:rsid w:val="006D23F2"/>
    <w:rsid w:val="006D26AF"/>
    <w:rsid w:val="006D26C5"/>
    <w:rsid w:val="006D27D5"/>
    <w:rsid w:val="006D2EE8"/>
    <w:rsid w:val="006D317E"/>
    <w:rsid w:val="006D31E8"/>
    <w:rsid w:val="006D32A9"/>
    <w:rsid w:val="006D3353"/>
    <w:rsid w:val="006D3560"/>
    <w:rsid w:val="006D36C8"/>
    <w:rsid w:val="006D3816"/>
    <w:rsid w:val="006D389A"/>
    <w:rsid w:val="006D3A4E"/>
    <w:rsid w:val="006D3D7A"/>
    <w:rsid w:val="006D4277"/>
    <w:rsid w:val="006D4470"/>
    <w:rsid w:val="006D44AA"/>
    <w:rsid w:val="006D44B6"/>
    <w:rsid w:val="006D453B"/>
    <w:rsid w:val="006D46BB"/>
    <w:rsid w:val="006D47CA"/>
    <w:rsid w:val="006D483C"/>
    <w:rsid w:val="006D4863"/>
    <w:rsid w:val="006D4AD9"/>
    <w:rsid w:val="006D5351"/>
    <w:rsid w:val="006D5563"/>
    <w:rsid w:val="006D5817"/>
    <w:rsid w:val="006D6069"/>
    <w:rsid w:val="006D68B4"/>
    <w:rsid w:val="006D6D8E"/>
    <w:rsid w:val="006D6E8C"/>
    <w:rsid w:val="006D6FB1"/>
    <w:rsid w:val="006D71A6"/>
    <w:rsid w:val="006D772C"/>
    <w:rsid w:val="006D7923"/>
    <w:rsid w:val="006D7ACF"/>
    <w:rsid w:val="006D7B78"/>
    <w:rsid w:val="006E0500"/>
    <w:rsid w:val="006E05BE"/>
    <w:rsid w:val="006E0D25"/>
    <w:rsid w:val="006E13E8"/>
    <w:rsid w:val="006E1838"/>
    <w:rsid w:val="006E1849"/>
    <w:rsid w:val="006E1A74"/>
    <w:rsid w:val="006E2263"/>
    <w:rsid w:val="006E2404"/>
    <w:rsid w:val="006E25AA"/>
    <w:rsid w:val="006E2637"/>
    <w:rsid w:val="006E2789"/>
    <w:rsid w:val="006E28FD"/>
    <w:rsid w:val="006E2A66"/>
    <w:rsid w:val="006E2C77"/>
    <w:rsid w:val="006E2D19"/>
    <w:rsid w:val="006E2EBB"/>
    <w:rsid w:val="006E2FB2"/>
    <w:rsid w:val="006E3121"/>
    <w:rsid w:val="006E3388"/>
    <w:rsid w:val="006E3407"/>
    <w:rsid w:val="006E36F9"/>
    <w:rsid w:val="006E3846"/>
    <w:rsid w:val="006E39A6"/>
    <w:rsid w:val="006E3C82"/>
    <w:rsid w:val="006E3FE7"/>
    <w:rsid w:val="006E4AF4"/>
    <w:rsid w:val="006E4C11"/>
    <w:rsid w:val="006E4C62"/>
    <w:rsid w:val="006E4E95"/>
    <w:rsid w:val="006E4F72"/>
    <w:rsid w:val="006E54C4"/>
    <w:rsid w:val="006E54EE"/>
    <w:rsid w:val="006E5A3D"/>
    <w:rsid w:val="006E5F10"/>
    <w:rsid w:val="006E61BF"/>
    <w:rsid w:val="006E6872"/>
    <w:rsid w:val="006E6D03"/>
    <w:rsid w:val="006E744E"/>
    <w:rsid w:val="006E7690"/>
    <w:rsid w:val="006E7D39"/>
    <w:rsid w:val="006F00D5"/>
    <w:rsid w:val="006F09F4"/>
    <w:rsid w:val="006F0A21"/>
    <w:rsid w:val="006F17AE"/>
    <w:rsid w:val="006F18C8"/>
    <w:rsid w:val="006F1912"/>
    <w:rsid w:val="006F19F5"/>
    <w:rsid w:val="006F1B42"/>
    <w:rsid w:val="006F1CA6"/>
    <w:rsid w:val="006F202B"/>
    <w:rsid w:val="006F2B1F"/>
    <w:rsid w:val="006F2CDB"/>
    <w:rsid w:val="006F2E77"/>
    <w:rsid w:val="006F32FA"/>
    <w:rsid w:val="006F375D"/>
    <w:rsid w:val="006F3968"/>
    <w:rsid w:val="006F3CB8"/>
    <w:rsid w:val="006F3DE3"/>
    <w:rsid w:val="006F407C"/>
    <w:rsid w:val="006F436D"/>
    <w:rsid w:val="006F4FC4"/>
    <w:rsid w:val="006F501C"/>
    <w:rsid w:val="006F5042"/>
    <w:rsid w:val="006F50F6"/>
    <w:rsid w:val="006F53E9"/>
    <w:rsid w:val="006F5401"/>
    <w:rsid w:val="006F550A"/>
    <w:rsid w:val="006F568B"/>
    <w:rsid w:val="006F5735"/>
    <w:rsid w:val="006F5B33"/>
    <w:rsid w:val="006F5F84"/>
    <w:rsid w:val="006F60BB"/>
    <w:rsid w:val="006F6361"/>
    <w:rsid w:val="006F658E"/>
    <w:rsid w:val="006F6696"/>
    <w:rsid w:val="006F6796"/>
    <w:rsid w:val="006F67EC"/>
    <w:rsid w:val="006F6A75"/>
    <w:rsid w:val="006F7251"/>
    <w:rsid w:val="006F7437"/>
    <w:rsid w:val="006F7A71"/>
    <w:rsid w:val="006F7B80"/>
    <w:rsid w:val="00700639"/>
    <w:rsid w:val="007008D9"/>
    <w:rsid w:val="00700D19"/>
    <w:rsid w:val="00700D27"/>
    <w:rsid w:val="00700F4C"/>
    <w:rsid w:val="0070105D"/>
    <w:rsid w:val="007016A0"/>
    <w:rsid w:val="00701920"/>
    <w:rsid w:val="007019CC"/>
    <w:rsid w:val="00702364"/>
    <w:rsid w:val="00702376"/>
    <w:rsid w:val="007024EE"/>
    <w:rsid w:val="00702EC7"/>
    <w:rsid w:val="00702FE3"/>
    <w:rsid w:val="007031A2"/>
    <w:rsid w:val="00703405"/>
    <w:rsid w:val="007034FD"/>
    <w:rsid w:val="007041D4"/>
    <w:rsid w:val="007043B2"/>
    <w:rsid w:val="007046B4"/>
    <w:rsid w:val="00704719"/>
    <w:rsid w:val="007049D3"/>
    <w:rsid w:val="00704E68"/>
    <w:rsid w:val="00704E76"/>
    <w:rsid w:val="0070506A"/>
    <w:rsid w:val="00705160"/>
    <w:rsid w:val="0070522A"/>
    <w:rsid w:val="00705236"/>
    <w:rsid w:val="00705541"/>
    <w:rsid w:val="007055EF"/>
    <w:rsid w:val="00705675"/>
    <w:rsid w:val="00705A08"/>
    <w:rsid w:val="00705AE3"/>
    <w:rsid w:val="00706331"/>
    <w:rsid w:val="00706406"/>
    <w:rsid w:val="0070656C"/>
    <w:rsid w:val="007067E9"/>
    <w:rsid w:val="00706C8E"/>
    <w:rsid w:val="00706F4B"/>
    <w:rsid w:val="00707489"/>
    <w:rsid w:val="0070776D"/>
    <w:rsid w:val="007077BB"/>
    <w:rsid w:val="00707BB4"/>
    <w:rsid w:val="00707CE5"/>
    <w:rsid w:val="00707D02"/>
    <w:rsid w:val="00707D2B"/>
    <w:rsid w:val="00707EE9"/>
    <w:rsid w:val="00710000"/>
    <w:rsid w:val="0071067E"/>
    <w:rsid w:val="0071089B"/>
    <w:rsid w:val="00710D1F"/>
    <w:rsid w:val="00710FC1"/>
    <w:rsid w:val="007113A5"/>
    <w:rsid w:val="0071159D"/>
    <w:rsid w:val="00711670"/>
    <w:rsid w:val="007118B8"/>
    <w:rsid w:val="00711BEC"/>
    <w:rsid w:val="00711BFB"/>
    <w:rsid w:val="00711E2C"/>
    <w:rsid w:val="0071207E"/>
    <w:rsid w:val="0071237A"/>
    <w:rsid w:val="007127CB"/>
    <w:rsid w:val="00712B77"/>
    <w:rsid w:val="00712FA0"/>
    <w:rsid w:val="007130AD"/>
    <w:rsid w:val="0071314B"/>
    <w:rsid w:val="00713174"/>
    <w:rsid w:val="0071318E"/>
    <w:rsid w:val="00713AB4"/>
    <w:rsid w:val="00713CF1"/>
    <w:rsid w:val="00713DE3"/>
    <w:rsid w:val="00714039"/>
    <w:rsid w:val="00714ACE"/>
    <w:rsid w:val="00714D1D"/>
    <w:rsid w:val="00714DB5"/>
    <w:rsid w:val="00714E3D"/>
    <w:rsid w:val="00714E4F"/>
    <w:rsid w:val="00715337"/>
    <w:rsid w:val="007153EE"/>
    <w:rsid w:val="00715B89"/>
    <w:rsid w:val="00715CDE"/>
    <w:rsid w:val="00715CE7"/>
    <w:rsid w:val="00716228"/>
    <w:rsid w:val="00716771"/>
    <w:rsid w:val="00716969"/>
    <w:rsid w:val="00716DD0"/>
    <w:rsid w:val="00717046"/>
    <w:rsid w:val="00717279"/>
    <w:rsid w:val="00717676"/>
    <w:rsid w:val="007177CE"/>
    <w:rsid w:val="00717A06"/>
    <w:rsid w:val="00717AE0"/>
    <w:rsid w:val="00717F0E"/>
    <w:rsid w:val="00717F60"/>
    <w:rsid w:val="00720255"/>
    <w:rsid w:val="00720697"/>
    <w:rsid w:val="00720724"/>
    <w:rsid w:val="00720876"/>
    <w:rsid w:val="00720A4E"/>
    <w:rsid w:val="00720B13"/>
    <w:rsid w:val="007212B8"/>
    <w:rsid w:val="007212C9"/>
    <w:rsid w:val="00721390"/>
    <w:rsid w:val="007214ED"/>
    <w:rsid w:val="0072184F"/>
    <w:rsid w:val="00721C90"/>
    <w:rsid w:val="00721DE9"/>
    <w:rsid w:val="00721DF6"/>
    <w:rsid w:val="00721E89"/>
    <w:rsid w:val="00721EEE"/>
    <w:rsid w:val="007224AD"/>
    <w:rsid w:val="00722609"/>
    <w:rsid w:val="007228E9"/>
    <w:rsid w:val="00722E44"/>
    <w:rsid w:val="00722EA8"/>
    <w:rsid w:val="00723381"/>
    <w:rsid w:val="0072359E"/>
    <w:rsid w:val="007238E3"/>
    <w:rsid w:val="007239AC"/>
    <w:rsid w:val="00723A67"/>
    <w:rsid w:val="007240EE"/>
    <w:rsid w:val="0072422F"/>
    <w:rsid w:val="00724A6D"/>
    <w:rsid w:val="00724CBB"/>
    <w:rsid w:val="00724EF7"/>
    <w:rsid w:val="00725A43"/>
    <w:rsid w:val="00725FD9"/>
    <w:rsid w:val="007262CD"/>
    <w:rsid w:val="00726929"/>
    <w:rsid w:val="00726CCF"/>
    <w:rsid w:val="00727B60"/>
    <w:rsid w:val="00730071"/>
    <w:rsid w:val="00730105"/>
    <w:rsid w:val="0073033D"/>
    <w:rsid w:val="007306DA"/>
    <w:rsid w:val="00730B64"/>
    <w:rsid w:val="00730BD4"/>
    <w:rsid w:val="00730C84"/>
    <w:rsid w:val="00730ED3"/>
    <w:rsid w:val="0073106B"/>
    <w:rsid w:val="0073167C"/>
    <w:rsid w:val="007319A0"/>
    <w:rsid w:val="00731CC6"/>
    <w:rsid w:val="00731CE4"/>
    <w:rsid w:val="00731D1E"/>
    <w:rsid w:val="00731F15"/>
    <w:rsid w:val="007322F5"/>
    <w:rsid w:val="007323D5"/>
    <w:rsid w:val="0073252E"/>
    <w:rsid w:val="007325F4"/>
    <w:rsid w:val="007327A2"/>
    <w:rsid w:val="007328B4"/>
    <w:rsid w:val="0073292B"/>
    <w:rsid w:val="00732F1A"/>
    <w:rsid w:val="007330FD"/>
    <w:rsid w:val="007334B0"/>
    <w:rsid w:val="00734C51"/>
    <w:rsid w:val="00734D03"/>
    <w:rsid w:val="00735040"/>
    <w:rsid w:val="007351E1"/>
    <w:rsid w:val="00735536"/>
    <w:rsid w:val="00735537"/>
    <w:rsid w:val="007357A9"/>
    <w:rsid w:val="00735E3C"/>
    <w:rsid w:val="007362FB"/>
    <w:rsid w:val="00736361"/>
    <w:rsid w:val="00736B0B"/>
    <w:rsid w:val="00736B15"/>
    <w:rsid w:val="00736DC4"/>
    <w:rsid w:val="0073712B"/>
    <w:rsid w:val="00737611"/>
    <w:rsid w:val="00737B9F"/>
    <w:rsid w:val="00737E35"/>
    <w:rsid w:val="00737F80"/>
    <w:rsid w:val="00740248"/>
    <w:rsid w:val="00740A36"/>
    <w:rsid w:val="00740CCF"/>
    <w:rsid w:val="00740D3C"/>
    <w:rsid w:val="00740D7F"/>
    <w:rsid w:val="00741133"/>
    <w:rsid w:val="007411A8"/>
    <w:rsid w:val="007411F4"/>
    <w:rsid w:val="00741695"/>
    <w:rsid w:val="00741724"/>
    <w:rsid w:val="00741761"/>
    <w:rsid w:val="007419AD"/>
    <w:rsid w:val="00741A13"/>
    <w:rsid w:val="00741AC5"/>
    <w:rsid w:val="00741BB9"/>
    <w:rsid w:val="00741EDA"/>
    <w:rsid w:val="00741FBB"/>
    <w:rsid w:val="00742386"/>
    <w:rsid w:val="00742390"/>
    <w:rsid w:val="0074240B"/>
    <w:rsid w:val="007425E1"/>
    <w:rsid w:val="00742A75"/>
    <w:rsid w:val="00742AD1"/>
    <w:rsid w:val="00742E53"/>
    <w:rsid w:val="00742ED5"/>
    <w:rsid w:val="00743022"/>
    <w:rsid w:val="00743142"/>
    <w:rsid w:val="00744071"/>
    <w:rsid w:val="00744210"/>
    <w:rsid w:val="0074464C"/>
    <w:rsid w:val="00744B55"/>
    <w:rsid w:val="00744C24"/>
    <w:rsid w:val="00745222"/>
    <w:rsid w:val="00746009"/>
    <w:rsid w:val="00746121"/>
    <w:rsid w:val="0074646B"/>
    <w:rsid w:val="0074698B"/>
    <w:rsid w:val="00746ABE"/>
    <w:rsid w:val="00746B28"/>
    <w:rsid w:val="00746DE6"/>
    <w:rsid w:val="0074720C"/>
    <w:rsid w:val="00747400"/>
    <w:rsid w:val="007474C8"/>
    <w:rsid w:val="00747838"/>
    <w:rsid w:val="00747860"/>
    <w:rsid w:val="00747A64"/>
    <w:rsid w:val="00747C0B"/>
    <w:rsid w:val="00750015"/>
    <w:rsid w:val="00750032"/>
    <w:rsid w:val="007504AB"/>
    <w:rsid w:val="00750603"/>
    <w:rsid w:val="007508C9"/>
    <w:rsid w:val="00750907"/>
    <w:rsid w:val="00750C03"/>
    <w:rsid w:val="00750C6E"/>
    <w:rsid w:val="00750D6F"/>
    <w:rsid w:val="00750F30"/>
    <w:rsid w:val="007512B1"/>
    <w:rsid w:val="007512D4"/>
    <w:rsid w:val="00751370"/>
    <w:rsid w:val="00751655"/>
    <w:rsid w:val="00751772"/>
    <w:rsid w:val="00751C52"/>
    <w:rsid w:val="00751FEA"/>
    <w:rsid w:val="00752063"/>
    <w:rsid w:val="00752416"/>
    <w:rsid w:val="0075243C"/>
    <w:rsid w:val="007526A1"/>
    <w:rsid w:val="007528A9"/>
    <w:rsid w:val="00752A9A"/>
    <w:rsid w:val="00752C4F"/>
    <w:rsid w:val="00752F3B"/>
    <w:rsid w:val="00753130"/>
    <w:rsid w:val="0075360D"/>
    <w:rsid w:val="007536AA"/>
    <w:rsid w:val="00753AB0"/>
    <w:rsid w:val="00753D9A"/>
    <w:rsid w:val="00754573"/>
    <w:rsid w:val="00754728"/>
    <w:rsid w:val="0075524A"/>
    <w:rsid w:val="0075526F"/>
    <w:rsid w:val="007552DE"/>
    <w:rsid w:val="00755870"/>
    <w:rsid w:val="00755AA0"/>
    <w:rsid w:val="00755B43"/>
    <w:rsid w:val="00755D7D"/>
    <w:rsid w:val="007569A4"/>
    <w:rsid w:val="00756F4B"/>
    <w:rsid w:val="00757361"/>
    <w:rsid w:val="0075743D"/>
    <w:rsid w:val="00757444"/>
    <w:rsid w:val="00757A3B"/>
    <w:rsid w:val="00757A3F"/>
    <w:rsid w:val="00757AC2"/>
    <w:rsid w:val="0076013F"/>
    <w:rsid w:val="00760243"/>
    <w:rsid w:val="007602D9"/>
    <w:rsid w:val="007606A2"/>
    <w:rsid w:val="0076089E"/>
    <w:rsid w:val="00760960"/>
    <w:rsid w:val="0076098D"/>
    <w:rsid w:val="00760BA9"/>
    <w:rsid w:val="0076117E"/>
    <w:rsid w:val="00761227"/>
    <w:rsid w:val="00761820"/>
    <w:rsid w:val="00761BBD"/>
    <w:rsid w:val="00761CE2"/>
    <w:rsid w:val="00761D4F"/>
    <w:rsid w:val="00761F61"/>
    <w:rsid w:val="00761FDB"/>
    <w:rsid w:val="0076249E"/>
    <w:rsid w:val="0076283B"/>
    <w:rsid w:val="0076291A"/>
    <w:rsid w:val="00762959"/>
    <w:rsid w:val="00762AC0"/>
    <w:rsid w:val="00762B5A"/>
    <w:rsid w:val="00762EA4"/>
    <w:rsid w:val="00763045"/>
    <w:rsid w:val="00763369"/>
    <w:rsid w:val="007637A3"/>
    <w:rsid w:val="00763F57"/>
    <w:rsid w:val="00763F84"/>
    <w:rsid w:val="007643D8"/>
    <w:rsid w:val="007646A0"/>
    <w:rsid w:val="007646AC"/>
    <w:rsid w:val="0076495D"/>
    <w:rsid w:val="007649CB"/>
    <w:rsid w:val="007649D7"/>
    <w:rsid w:val="00764A6A"/>
    <w:rsid w:val="00764B9E"/>
    <w:rsid w:val="00764E8C"/>
    <w:rsid w:val="0076554D"/>
    <w:rsid w:val="00765A7C"/>
    <w:rsid w:val="00765EB5"/>
    <w:rsid w:val="0076612F"/>
    <w:rsid w:val="0076660F"/>
    <w:rsid w:val="00766A91"/>
    <w:rsid w:val="00766BD1"/>
    <w:rsid w:val="00766E40"/>
    <w:rsid w:val="007675B5"/>
    <w:rsid w:val="00767624"/>
    <w:rsid w:val="00767725"/>
    <w:rsid w:val="007679AD"/>
    <w:rsid w:val="00767E9F"/>
    <w:rsid w:val="007705D0"/>
    <w:rsid w:val="007705D8"/>
    <w:rsid w:val="00770781"/>
    <w:rsid w:val="00770834"/>
    <w:rsid w:val="00770B42"/>
    <w:rsid w:val="0077157E"/>
    <w:rsid w:val="0077191C"/>
    <w:rsid w:val="007719BA"/>
    <w:rsid w:val="0077260A"/>
    <w:rsid w:val="0077270D"/>
    <w:rsid w:val="0077293D"/>
    <w:rsid w:val="00772A25"/>
    <w:rsid w:val="007731FD"/>
    <w:rsid w:val="00773230"/>
    <w:rsid w:val="00773786"/>
    <w:rsid w:val="00773B22"/>
    <w:rsid w:val="00774571"/>
    <w:rsid w:val="007745C0"/>
    <w:rsid w:val="007748DD"/>
    <w:rsid w:val="00774A2B"/>
    <w:rsid w:val="007751AE"/>
    <w:rsid w:val="00775202"/>
    <w:rsid w:val="00775629"/>
    <w:rsid w:val="007756D1"/>
    <w:rsid w:val="007758DB"/>
    <w:rsid w:val="00775D1F"/>
    <w:rsid w:val="00775E6C"/>
    <w:rsid w:val="007762B4"/>
    <w:rsid w:val="00776456"/>
    <w:rsid w:val="007764C6"/>
    <w:rsid w:val="0077659C"/>
    <w:rsid w:val="00776863"/>
    <w:rsid w:val="00776ACE"/>
    <w:rsid w:val="00776AEB"/>
    <w:rsid w:val="00776B2D"/>
    <w:rsid w:val="00776DF8"/>
    <w:rsid w:val="007774E2"/>
    <w:rsid w:val="0077786F"/>
    <w:rsid w:val="00777DFC"/>
    <w:rsid w:val="00780403"/>
    <w:rsid w:val="00780E20"/>
    <w:rsid w:val="00780EFF"/>
    <w:rsid w:val="00781247"/>
    <w:rsid w:val="007816ED"/>
    <w:rsid w:val="00781831"/>
    <w:rsid w:val="00781875"/>
    <w:rsid w:val="00781D01"/>
    <w:rsid w:val="00781E85"/>
    <w:rsid w:val="007821CB"/>
    <w:rsid w:val="00782324"/>
    <w:rsid w:val="007824B9"/>
    <w:rsid w:val="00782E02"/>
    <w:rsid w:val="00783015"/>
    <w:rsid w:val="007832C6"/>
    <w:rsid w:val="00783D20"/>
    <w:rsid w:val="00783FB5"/>
    <w:rsid w:val="00783FEB"/>
    <w:rsid w:val="00784149"/>
    <w:rsid w:val="00784BA6"/>
    <w:rsid w:val="00784EA6"/>
    <w:rsid w:val="00784F30"/>
    <w:rsid w:val="0078537B"/>
    <w:rsid w:val="0078557B"/>
    <w:rsid w:val="007855B5"/>
    <w:rsid w:val="007855C5"/>
    <w:rsid w:val="0078566A"/>
    <w:rsid w:val="00785AF7"/>
    <w:rsid w:val="007860D8"/>
    <w:rsid w:val="007863E6"/>
    <w:rsid w:val="00786430"/>
    <w:rsid w:val="0078672B"/>
    <w:rsid w:val="0078699E"/>
    <w:rsid w:val="00786C4B"/>
    <w:rsid w:val="007875BA"/>
    <w:rsid w:val="0078767A"/>
    <w:rsid w:val="007879EE"/>
    <w:rsid w:val="00787FB0"/>
    <w:rsid w:val="00787FE1"/>
    <w:rsid w:val="00790065"/>
    <w:rsid w:val="00790483"/>
    <w:rsid w:val="007906CD"/>
    <w:rsid w:val="00790E22"/>
    <w:rsid w:val="00790ED2"/>
    <w:rsid w:val="00791272"/>
    <w:rsid w:val="00791592"/>
    <w:rsid w:val="0079169C"/>
    <w:rsid w:val="007919EA"/>
    <w:rsid w:val="00791A3A"/>
    <w:rsid w:val="00791C2D"/>
    <w:rsid w:val="00791D09"/>
    <w:rsid w:val="00791E32"/>
    <w:rsid w:val="007924F4"/>
    <w:rsid w:val="00792704"/>
    <w:rsid w:val="0079288D"/>
    <w:rsid w:val="00792B72"/>
    <w:rsid w:val="00792B90"/>
    <w:rsid w:val="00792E5B"/>
    <w:rsid w:val="00792F17"/>
    <w:rsid w:val="0079317C"/>
    <w:rsid w:val="00793292"/>
    <w:rsid w:val="00793776"/>
    <w:rsid w:val="00794572"/>
    <w:rsid w:val="0079472A"/>
    <w:rsid w:val="007947B6"/>
    <w:rsid w:val="00794816"/>
    <w:rsid w:val="0079494A"/>
    <w:rsid w:val="00794B55"/>
    <w:rsid w:val="00794BC4"/>
    <w:rsid w:val="007951CC"/>
    <w:rsid w:val="00795965"/>
    <w:rsid w:val="00795FB2"/>
    <w:rsid w:val="007961AD"/>
    <w:rsid w:val="007962A2"/>
    <w:rsid w:val="007962D7"/>
    <w:rsid w:val="00796326"/>
    <w:rsid w:val="00796469"/>
    <w:rsid w:val="007967CD"/>
    <w:rsid w:val="00796816"/>
    <w:rsid w:val="00796C17"/>
    <w:rsid w:val="00796C96"/>
    <w:rsid w:val="00797001"/>
    <w:rsid w:val="0079708F"/>
    <w:rsid w:val="00797C52"/>
    <w:rsid w:val="007A0079"/>
    <w:rsid w:val="007A00E6"/>
    <w:rsid w:val="007A07A7"/>
    <w:rsid w:val="007A07BB"/>
    <w:rsid w:val="007A08CA"/>
    <w:rsid w:val="007A08EE"/>
    <w:rsid w:val="007A0B00"/>
    <w:rsid w:val="007A1459"/>
    <w:rsid w:val="007A15E8"/>
    <w:rsid w:val="007A1775"/>
    <w:rsid w:val="007A1801"/>
    <w:rsid w:val="007A1951"/>
    <w:rsid w:val="007A1AFD"/>
    <w:rsid w:val="007A218F"/>
    <w:rsid w:val="007A2624"/>
    <w:rsid w:val="007A28A0"/>
    <w:rsid w:val="007A2A19"/>
    <w:rsid w:val="007A3015"/>
    <w:rsid w:val="007A305C"/>
    <w:rsid w:val="007A35C1"/>
    <w:rsid w:val="007A3645"/>
    <w:rsid w:val="007A3805"/>
    <w:rsid w:val="007A3A76"/>
    <w:rsid w:val="007A3AB0"/>
    <w:rsid w:val="007A41D0"/>
    <w:rsid w:val="007A4459"/>
    <w:rsid w:val="007A4544"/>
    <w:rsid w:val="007A466F"/>
    <w:rsid w:val="007A4C59"/>
    <w:rsid w:val="007A4C5D"/>
    <w:rsid w:val="007A4FD6"/>
    <w:rsid w:val="007A5469"/>
    <w:rsid w:val="007A561A"/>
    <w:rsid w:val="007A588D"/>
    <w:rsid w:val="007A5B7B"/>
    <w:rsid w:val="007A61D2"/>
    <w:rsid w:val="007A6267"/>
    <w:rsid w:val="007A6509"/>
    <w:rsid w:val="007A6576"/>
    <w:rsid w:val="007A6976"/>
    <w:rsid w:val="007A7100"/>
    <w:rsid w:val="007A7448"/>
    <w:rsid w:val="007A760E"/>
    <w:rsid w:val="007A7CA2"/>
    <w:rsid w:val="007A7D64"/>
    <w:rsid w:val="007A7EE9"/>
    <w:rsid w:val="007B04DF"/>
    <w:rsid w:val="007B06C3"/>
    <w:rsid w:val="007B091C"/>
    <w:rsid w:val="007B0AD7"/>
    <w:rsid w:val="007B0DE5"/>
    <w:rsid w:val="007B189D"/>
    <w:rsid w:val="007B1C20"/>
    <w:rsid w:val="007B1FBC"/>
    <w:rsid w:val="007B20E2"/>
    <w:rsid w:val="007B28B0"/>
    <w:rsid w:val="007B29FB"/>
    <w:rsid w:val="007B2E34"/>
    <w:rsid w:val="007B2FAD"/>
    <w:rsid w:val="007B2FB7"/>
    <w:rsid w:val="007B31F5"/>
    <w:rsid w:val="007B32FB"/>
    <w:rsid w:val="007B368C"/>
    <w:rsid w:val="007B36D9"/>
    <w:rsid w:val="007B36DB"/>
    <w:rsid w:val="007B39BF"/>
    <w:rsid w:val="007B39F2"/>
    <w:rsid w:val="007B3A79"/>
    <w:rsid w:val="007B3EE9"/>
    <w:rsid w:val="007B46CC"/>
    <w:rsid w:val="007B4C10"/>
    <w:rsid w:val="007B4DFE"/>
    <w:rsid w:val="007B5016"/>
    <w:rsid w:val="007B50A1"/>
    <w:rsid w:val="007B54C2"/>
    <w:rsid w:val="007B574C"/>
    <w:rsid w:val="007B576C"/>
    <w:rsid w:val="007B5A47"/>
    <w:rsid w:val="007B5DE8"/>
    <w:rsid w:val="007B61A8"/>
    <w:rsid w:val="007B61AE"/>
    <w:rsid w:val="007B61F0"/>
    <w:rsid w:val="007B632F"/>
    <w:rsid w:val="007B69C1"/>
    <w:rsid w:val="007B6F2A"/>
    <w:rsid w:val="007B7016"/>
    <w:rsid w:val="007B741F"/>
    <w:rsid w:val="007B749B"/>
    <w:rsid w:val="007B74C2"/>
    <w:rsid w:val="007B7C67"/>
    <w:rsid w:val="007B7EC8"/>
    <w:rsid w:val="007C011C"/>
    <w:rsid w:val="007C02DE"/>
    <w:rsid w:val="007C0402"/>
    <w:rsid w:val="007C0866"/>
    <w:rsid w:val="007C0A39"/>
    <w:rsid w:val="007C0FB2"/>
    <w:rsid w:val="007C10E3"/>
    <w:rsid w:val="007C145C"/>
    <w:rsid w:val="007C14A0"/>
    <w:rsid w:val="007C150E"/>
    <w:rsid w:val="007C1537"/>
    <w:rsid w:val="007C17A4"/>
    <w:rsid w:val="007C1AE3"/>
    <w:rsid w:val="007C1DA4"/>
    <w:rsid w:val="007C1EDC"/>
    <w:rsid w:val="007C2227"/>
    <w:rsid w:val="007C248D"/>
    <w:rsid w:val="007C25E6"/>
    <w:rsid w:val="007C2944"/>
    <w:rsid w:val="007C2ADE"/>
    <w:rsid w:val="007C2E93"/>
    <w:rsid w:val="007C2FF4"/>
    <w:rsid w:val="007C31A9"/>
    <w:rsid w:val="007C34E4"/>
    <w:rsid w:val="007C3540"/>
    <w:rsid w:val="007C3944"/>
    <w:rsid w:val="007C3DFF"/>
    <w:rsid w:val="007C4277"/>
    <w:rsid w:val="007C484E"/>
    <w:rsid w:val="007C4910"/>
    <w:rsid w:val="007C4A7A"/>
    <w:rsid w:val="007C4A93"/>
    <w:rsid w:val="007C4BBE"/>
    <w:rsid w:val="007C531B"/>
    <w:rsid w:val="007C54B0"/>
    <w:rsid w:val="007C57B4"/>
    <w:rsid w:val="007C5CBF"/>
    <w:rsid w:val="007C5D3A"/>
    <w:rsid w:val="007C5DD6"/>
    <w:rsid w:val="007C636F"/>
    <w:rsid w:val="007C6690"/>
    <w:rsid w:val="007C669C"/>
    <w:rsid w:val="007C69EB"/>
    <w:rsid w:val="007C6A9C"/>
    <w:rsid w:val="007C6B64"/>
    <w:rsid w:val="007C6B78"/>
    <w:rsid w:val="007C7438"/>
    <w:rsid w:val="007C787E"/>
    <w:rsid w:val="007C7977"/>
    <w:rsid w:val="007C7BF7"/>
    <w:rsid w:val="007C7DFD"/>
    <w:rsid w:val="007C7E1F"/>
    <w:rsid w:val="007C7E93"/>
    <w:rsid w:val="007D021D"/>
    <w:rsid w:val="007D0270"/>
    <w:rsid w:val="007D0C1A"/>
    <w:rsid w:val="007D1154"/>
    <w:rsid w:val="007D121D"/>
    <w:rsid w:val="007D226D"/>
    <w:rsid w:val="007D256F"/>
    <w:rsid w:val="007D25D8"/>
    <w:rsid w:val="007D2C6C"/>
    <w:rsid w:val="007D2C7B"/>
    <w:rsid w:val="007D2F4E"/>
    <w:rsid w:val="007D317B"/>
    <w:rsid w:val="007D3321"/>
    <w:rsid w:val="007D34EE"/>
    <w:rsid w:val="007D3C08"/>
    <w:rsid w:val="007D3C12"/>
    <w:rsid w:val="007D3E9B"/>
    <w:rsid w:val="007D3EFF"/>
    <w:rsid w:val="007D3FEC"/>
    <w:rsid w:val="007D4157"/>
    <w:rsid w:val="007D4512"/>
    <w:rsid w:val="007D4A7B"/>
    <w:rsid w:val="007D4D70"/>
    <w:rsid w:val="007D4FA5"/>
    <w:rsid w:val="007D54D0"/>
    <w:rsid w:val="007D5791"/>
    <w:rsid w:val="007D58EE"/>
    <w:rsid w:val="007D596E"/>
    <w:rsid w:val="007D5B6D"/>
    <w:rsid w:val="007D5C6F"/>
    <w:rsid w:val="007D6090"/>
    <w:rsid w:val="007D6194"/>
    <w:rsid w:val="007D6599"/>
    <w:rsid w:val="007D6802"/>
    <w:rsid w:val="007D6808"/>
    <w:rsid w:val="007D746C"/>
    <w:rsid w:val="007D778F"/>
    <w:rsid w:val="007D77A0"/>
    <w:rsid w:val="007D7D54"/>
    <w:rsid w:val="007D7E92"/>
    <w:rsid w:val="007D7EFA"/>
    <w:rsid w:val="007E0A2C"/>
    <w:rsid w:val="007E0F5A"/>
    <w:rsid w:val="007E110F"/>
    <w:rsid w:val="007E137E"/>
    <w:rsid w:val="007E18EA"/>
    <w:rsid w:val="007E1A71"/>
    <w:rsid w:val="007E1CA8"/>
    <w:rsid w:val="007E2084"/>
    <w:rsid w:val="007E22D9"/>
    <w:rsid w:val="007E24E5"/>
    <w:rsid w:val="007E262A"/>
    <w:rsid w:val="007E2F4D"/>
    <w:rsid w:val="007E30F9"/>
    <w:rsid w:val="007E340C"/>
    <w:rsid w:val="007E3919"/>
    <w:rsid w:val="007E3BF8"/>
    <w:rsid w:val="007E3D25"/>
    <w:rsid w:val="007E418D"/>
    <w:rsid w:val="007E43EA"/>
    <w:rsid w:val="007E477A"/>
    <w:rsid w:val="007E49EA"/>
    <w:rsid w:val="007E4B56"/>
    <w:rsid w:val="007E52C3"/>
    <w:rsid w:val="007E539D"/>
    <w:rsid w:val="007E5711"/>
    <w:rsid w:val="007E5848"/>
    <w:rsid w:val="007E58DE"/>
    <w:rsid w:val="007E5A0A"/>
    <w:rsid w:val="007E5AD6"/>
    <w:rsid w:val="007E5C60"/>
    <w:rsid w:val="007E5D91"/>
    <w:rsid w:val="007E5E98"/>
    <w:rsid w:val="007E6471"/>
    <w:rsid w:val="007E66A2"/>
    <w:rsid w:val="007E6987"/>
    <w:rsid w:val="007E69EF"/>
    <w:rsid w:val="007E72E2"/>
    <w:rsid w:val="007E772A"/>
    <w:rsid w:val="007E7EA0"/>
    <w:rsid w:val="007E7F2A"/>
    <w:rsid w:val="007F028D"/>
    <w:rsid w:val="007F03CA"/>
    <w:rsid w:val="007F05A6"/>
    <w:rsid w:val="007F0EFE"/>
    <w:rsid w:val="007F19A5"/>
    <w:rsid w:val="007F1A47"/>
    <w:rsid w:val="007F1A6B"/>
    <w:rsid w:val="007F1E0D"/>
    <w:rsid w:val="007F1F42"/>
    <w:rsid w:val="007F2044"/>
    <w:rsid w:val="007F27A0"/>
    <w:rsid w:val="007F28E0"/>
    <w:rsid w:val="007F290C"/>
    <w:rsid w:val="007F331B"/>
    <w:rsid w:val="007F3716"/>
    <w:rsid w:val="007F3891"/>
    <w:rsid w:val="007F3CEC"/>
    <w:rsid w:val="007F3E6D"/>
    <w:rsid w:val="007F4119"/>
    <w:rsid w:val="007F4122"/>
    <w:rsid w:val="007F45D6"/>
    <w:rsid w:val="007F49F1"/>
    <w:rsid w:val="007F4D0F"/>
    <w:rsid w:val="007F4D59"/>
    <w:rsid w:val="007F4ED3"/>
    <w:rsid w:val="007F5183"/>
    <w:rsid w:val="007F54CA"/>
    <w:rsid w:val="007F5C24"/>
    <w:rsid w:val="007F5E8C"/>
    <w:rsid w:val="007F6002"/>
    <w:rsid w:val="007F62A5"/>
    <w:rsid w:val="007F67FB"/>
    <w:rsid w:val="007F6909"/>
    <w:rsid w:val="007F69C9"/>
    <w:rsid w:val="007F69CC"/>
    <w:rsid w:val="007F74FD"/>
    <w:rsid w:val="007F7A84"/>
    <w:rsid w:val="007F7F04"/>
    <w:rsid w:val="008000E9"/>
    <w:rsid w:val="008002F6"/>
    <w:rsid w:val="008003F6"/>
    <w:rsid w:val="00800C8A"/>
    <w:rsid w:val="00800D30"/>
    <w:rsid w:val="008010AE"/>
    <w:rsid w:val="00801435"/>
    <w:rsid w:val="008014A1"/>
    <w:rsid w:val="0080196B"/>
    <w:rsid w:val="00801B99"/>
    <w:rsid w:val="00802095"/>
    <w:rsid w:val="00802208"/>
    <w:rsid w:val="008023AC"/>
    <w:rsid w:val="008026DF"/>
    <w:rsid w:val="00802B56"/>
    <w:rsid w:val="00802C16"/>
    <w:rsid w:val="00802EA9"/>
    <w:rsid w:val="00802ED6"/>
    <w:rsid w:val="0080307B"/>
    <w:rsid w:val="0080349F"/>
    <w:rsid w:val="0080358A"/>
    <w:rsid w:val="008036B8"/>
    <w:rsid w:val="0080382C"/>
    <w:rsid w:val="008039C2"/>
    <w:rsid w:val="00803FE4"/>
    <w:rsid w:val="00804070"/>
    <w:rsid w:val="0080417B"/>
    <w:rsid w:val="00804446"/>
    <w:rsid w:val="0080471C"/>
    <w:rsid w:val="00804AB5"/>
    <w:rsid w:val="00804C63"/>
    <w:rsid w:val="00804CA8"/>
    <w:rsid w:val="0080509E"/>
    <w:rsid w:val="00805979"/>
    <w:rsid w:val="00805AE2"/>
    <w:rsid w:val="00805BF3"/>
    <w:rsid w:val="00805E9A"/>
    <w:rsid w:val="0080676C"/>
    <w:rsid w:val="00806859"/>
    <w:rsid w:val="00806B86"/>
    <w:rsid w:val="00806F76"/>
    <w:rsid w:val="0080718B"/>
    <w:rsid w:val="008073CF"/>
    <w:rsid w:val="00807514"/>
    <w:rsid w:val="0080756F"/>
    <w:rsid w:val="00810277"/>
    <w:rsid w:val="008107DD"/>
    <w:rsid w:val="00810917"/>
    <w:rsid w:val="00810C80"/>
    <w:rsid w:val="008111DB"/>
    <w:rsid w:val="008119B4"/>
    <w:rsid w:val="00811B7E"/>
    <w:rsid w:val="00811C48"/>
    <w:rsid w:val="00812448"/>
    <w:rsid w:val="00812556"/>
    <w:rsid w:val="00812560"/>
    <w:rsid w:val="008130B4"/>
    <w:rsid w:val="008131C6"/>
    <w:rsid w:val="00813669"/>
    <w:rsid w:val="008138F1"/>
    <w:rsid w:val="00813DF0"/>
    <w:rsid w:val="00813E50"/>
    <w:rsid w:val="00814046"/>
    <w:rsid w:val="008143B3"/>
    <w:rsid w:val="008146A8"/>
    <w:rsid w:val="008146D7"/>
    <w:rsid w:val="008147EE"/>
    <w:rsid w:val="008149B4"/>
    <w:rsid w:val="00814BD9"/>
    <w:rsid w:val="00814F91"/>
    <w:rsid w:val="00815005"/>
    <w:rsid w:val="00815332"/>
    <w:rsid w:val="008153A4"/>
    <w:rsid w:val="0081553E"/>
    <w:rsid w:val="008155E9"/>
    <w:rsid w:val="008156F6"/>
    <w:rsid w:val="008158BC"/>
    <w:rsid w:val="008159A9"/>
    <w:rsid w:val="00815B3E"/>
    <w:rsid w:val="00816117"/>
    <w:rsid w:val="0081622F"/>
    <w:rsid w:val="0081623B"/>
    <w:rsid w:val="008162EF"/>
    <w:rsid w:val="0081662E"/>
    <w:rsid w:val="0081663A"/>
    <w:rsid w:val="00816806"/>
    <w:rsid w:val="00816A23"/>
    <w:rsid w:val="00816D06"/>
    <w:rsid w:val="008171C1"/>
    <w:rsid w:val="00817475"/>
    <w:rsid w:val="00817914"/>
    <w:rsid w:val="00817A5B"/>
    <w:rsid w:val="00817BAE"/>
    <w:rsid w:val="00817F70"/>
    <w:rsid w:val="00820119"/>
    <w:rsid w:val="008201FB"/>
    <w:rsid w:val="0082051B"/>
    <w:rsid w:val="00820B40"/>
    <w:rsid w:val="00820B4A"/>
    <w:rsid w:val="00820C41"/>
    <w:rsid w:val="00820DE9"/>
    <w:rsid w:val="0082139D"/>
    <w:rsid w:val="00821976"/>
    <w:rsid w:val="00821A3E"/>
    <w:rsid w:val="00821B7A"/>
    <w:rsid w:val="00821BC1"/>
    <w:rsid w:val="00821CB3"/>
    <w:rsid w:val="00821D67"/>
    <w:rsid w:val="00822069"/>
    <w:rsid w:val="0082209E"/>
    <w:rsid w:val="00822356"/>
    <w:rsid w:val="00822D9A"/>
    <w:rsid w:val="008230D3"/>
    <w:rsid w:val="00823989"/>
    <w:rsid w:val="00823B7D"/>
    <w:rsid w:val="00823E57"/>
    <w:rsid w:val="00823EDB"/>
    <w:rsid w:val="00823FA9"/>
    <w:rsid w:val="0082445A"/>
    <w:rsid w:val="008245AF"/>
    <w:rsid w:val="00824684"/>
    <w:rsid w:val="00824D2F"/>
    <w:rsid w:val="008250B2"/>
    <w:rsid w:val="00825137"/>
    <w:rsid w:val="00825536"/>
    <w:rsid w:val="00825E79"/>
    <w:rsid w:val="0082603A"/>
    <w:rsid w:val="00826378"/>
    <w:rsid w:val="0082677B"/>
    <w:rsid w:val="008270AA"/>
    <w:rsid w:val="00827163"/>
    <w:rsid w:val="008279AC"/>
    <w:rsid w:val="00827C84"/>
    <w:rsid w:val="00827D1D"/>
    <w:rsid w:val="00830005"/>
    <w:rsid w:val="00830082"/>
    <w:rsid w:val="00830459"/>
    <w:rsid w:val="008304B7"/>
    <w:rsid w:val="00830CA6"/>
    <w:rsid w:val="00830D6C"/>
    <w:rsid w:val="00830E12"/>
    <w:rsid w:val="00831038"/>
    <w:rsid w:val="0083126B"/>
    <w:rsid w:val="00831455"/>
    <w:rsid w:val="00831805"/>
    <w:rsid w:val="0083184E"/>
    <w:rsid w:val="008318BE"/>
    <w:rsid w:val="00831A4E"/>
    <w:rsid w:val="00831FA0"/>
    <w:rsid w:val="008321FE"/>
    <w:rsid w:val="00832592"/>
    <w:rsid w:val="0083266F"/>
    <w:rsid w:val="00832721"/>
    <w:rsid w:val="0083274B"/>
    <w:rsid w:val="0083290F"/>
    <w:rsid w:val="00832983"/>
    <w:rsid w:val="00832A74"/>
    <w:rsid w:val="00832B8A"/>
    <w:rsid w:val="00832C6E"/>
    <w:rsid w:val="00832E90"/>
    <w:rsid w:val="008330F1"/>
    <w:rsid w:val="00833466"/>
    <w:rsid w:val="0083376C"/>
    <w:rsid w:val="008337BD"/>
    <w:rsid w:val="008339BB"/>
    <w:rsid w:val="00834C36"/>
    <w:rsid w:val="00834C8B"/>
    <w:rsid w:val="00834CF0"/>
    <w:rsid w:val="00834F77"/>
    <w:rsid w:val="00835177"/>
    <w:rsid w:val="00835966"/>
    <w:rsid w:val="00835BCD"/>
    <w:rsid w:val="00835BF9"/>
    <w:rsid w:val="00835F2C"/>
    <w:rsid w:val="00836519"/>
    <w:rsid w:val="00836543"/>
    <w:rsid w:val="0083655E"/>
    <w:rsid w:val="00836F79"/>
    <w:rsid w:val="00836F82"/>
    <w:rsid w:val="0083700D"/>
    <w:rsid w:val="00837035"/>
    <w:rsid w:val="00837070"/>
    <w:rsid w:val="008376B9"/>
    <w:rsid w:val="00837874"/>
    <w:rsid w:val="00837A42"/>
    <w:rsid w:val="00837CA0"/>
    <w:rsid w:val="00837D97"/>
    <w:rsid w:val="00840381"/>
    <w:rsid w:val="008406C3"/>
    <w:rsid w:val="008407D7"/>
    <w:rsid w:val="00840B0D"/>
    <w:rsid w:val="00840C3A"/>
    <w:rsid w:val="00840D59"/>
    <w:rsid w:val="008411AE"/>
    <w:rsid w:val="00841233"/>
    <w:rsid w:val="008414DD"/>
    <w:rsid w:val="00841628"/>
    <w:rsid w:val="008417DE"/>
    <w:rsid w:val="00841F91"/>
    <w:rsid w:val="00842276"/>
    <w:rsid w:val="0084243E"/>
    <w:rsid w:val="00842473"/>
    <w:rsid w:val="008425CC"/>
    <w:rsid w:val="008426CC"/>
    <w:rsid w:val="008429B0"/>
    <w:rsid w:val="00842D67"/>
    <w:rsid w:val="008436CE"/>
    <w:rsid w:val="008437BF"/>
    <w:rsid w:val="00844097"/>
    <w:rsid w:val="008440B1"/>
    <w:rsid w:val="008441A7"/>
    <w:rsid w:val="00844218"/>
    <w:rsid w:val="00844419"/>
    <w:rsid w:val="00844A00"/>
    <w:rsid w:val="00844B37"/>
    <w:rsid w:val="00844B44"/>
    <w:rsid w:val="00844E03"/>
    <w:rsid w:val="00844EA6"/>
    <w:rsid w:val="00844F04"/>
    <w:rsid w:val="00845290"/>
    <w:rsid w:val="00845520"/>
    <w:rsid w:val="00845BD8"/>
    <w:rsid w:val="008460A9"/>
    <w:rsid w:val="00846BF2"/>
    <w:rsid w:val="0084723E"/>
    <w:rsid w:val="008478CD"/>
    <w:rsid w:val="008478DE"/>
    <w:rsid w:val="00847924"/>
    <w:rsid w:val="00847CE7"/>
    <w:rsid w:val="00847E92"/>
    <w:rsid w:val="00847F7E"/>
    <w:rsid w:val="0085027E"/>
    <w:rsid w:val="0085050D"/>
    <w:rsid w:val="008505D7"/>
    <w:rsid w:val="00850768"/>
    <w:rsid w:val="0085082B"/>
    <w:rsid w:val="00850C2B"/>
    <w:rsid w:val="00850C2F"/>
    <w:rsid w:val="00850D47"/>
    <w:rsid w:val="00850E15"/>
    <w:rsid w:val="0085108E"/>
    <w:rsid w:val="008512F5"/>
    <w:rsid w:val="0085132A"/>
    <w:rsid w:val="0085153E"/>
    <w:rsid w:val="008516F7"/>
    <w:rsid w:val="008517DC"/>
    <w:rsid w:val="00851A4C"/>
    <w:rsid w:val="00851AB6"/>
    <w:rsid w:val="00851BCD"/>
    <w:rsid w:val="00851BDF"/>
    <w:rsid w:val="008522F7"/>
    <w:rsid w:val="00852428"/>
    <w:rsid w:val="00852E1B"/>
    <w:rsid w:val="00852FEA"/>
    <w:rsid w:val="008530E7"/>
    <w:rsid w:val="00853466"/>
    <w:rsid w:val="0085386F"/>
    <w:rsid w:val="00853A10"/>
    <w:rsid w:val="00853D77"/>
    <w:rsid w:val="00853DCF"/>
    <w:rsid w:val="00854116"/>
    <w:rsid w:val="008542AB"/>
    <w:rsid w:val="0085454F"/>
    <w:rsid w:val="008545DA"/>
    <w:rsid w:val="008545E2"/>
    <w:rsid w:val="008548A8"/>
    <w:rsid w:val="008548DE"/>
    <w:rsid w:val="00854F6C"/>
    <w:rsid w:val="0085546F"/>
    <w:rsid w:val="0085554B"/>
    <w:rsid w:val="008557B0"/>
    <w:rsid w:val="00855C10"/>
    <w:rsid w:val="00855E47"/>
    <w:rsid w:val="00855F17"/>
    <w:rsid w:val="00855FB5"/>
    <w:rsid w:val="008564E7"/>
    <w:rsid w:val="00856693"/>
    <w:rsid w:val="008568BF"/>
    <w:rsid w:val="00856B6E"/>
    <w:rsid w:val="00856D83"/>
    <w:rsid w:val="00856E30"/>
    <w:rsid w:val="008578D0"/>
    <w:rsid w:val="00857B94"/>
    <w:rsid w:val="00857D94"/>
    <w:rsid w:val="00857E68"/>
    <w:rsid w:val="00860328"/>
    <w:rsid w:val="00860386"/>
    <w:rsid w:val="008606B8"/>
    <w:rsid w:val="00860750"/>
    <w:rsid w:val="00860AE1"/>
    <w:rsid w:val="00860E7B"/>
    <w:rsid w:val="00861274"/>
    <w:rsid w:val="00861907"/>
    <w:rsid w:val="00861C17"/>
    <w:rsid w:val="00861FA8"/>
    <w:rsid w:val="00861FB0"/>
    <w:rsid w:val="008620CB"/>
    <w:rsid w:val="008628A0"/>
    <w:rsid w:val="00862BCA"/>
    <w:rsid w:val="00863906"/>
    <w:rsid w:val="008639B2"/>
    <w:rsid w:val="00863B90"/>
    <w:rsid w:val="0086464D"/>
    <w:rsid w:val="008649DD"/>
    <w:rsid w:val="00864A06"/>
    <w:rsid w:val="00864BC8"/>
    <w:rsid w:val="00864CEA"/>
    <w:rsid w:val="008650DC"/>
    <w:rsid w:val="00865274"/>
    <w:rsid w:val="008652BC"/>
    <w:rsid w:val="0086569F"/>
    <w:rsid w:val="0086584D"/>
    <w:rsid w:val="00865AC6"/>
    <w:rsid w:val="00865B89"/>
    <w:rsid w:val="00865BC0"/>
    <w:rsid w:val="0086690B"/>
    <w:rsid w:val="00866936"/>
    <w:rsid w:val="00866F8A"/>
    <w:rsid w:val="00867268"/>
    <w:rsid w:val="0086737A"/>
    <w:rsid w:val="00867517"/>
    <w:rsid w:val="0086753B"/>
    <w:rsid w:val="008676C6"/>
    <w:rsid w:val="008678A5"/>
    <w:rsid w:val="00867996"/>
    <w:rsid w:val="00867C9E"/>
    <w:rsid w:val="00867FBB"/>
    <w:rsid w:val="00870098"/>
    <w:rsid w:val="0087019A"/>
    <w:rsid w:val="00870832"/>
    <w:rsid w:val="00870A50"/>
    <w:rsid w:val="00870A6A"/>
    <w:rsid w:val="00870A74"/>
    <w:rsid w:val="00870D86"/>
    <w:rsid w:val="00871163"/>
    <w:rsid w:val="008713ED"/>
    <w:rsid w:val="00871B46"/>
    <w:rsid w:val="00871FFE"/>
    <w:rsid w:val="008725DF"/>
    <w:rsid w:val="0087271F"/>
    <w:rsid w:val="0087283D"/>
    <w:rsid w:val="00872C09"/>
    <w:rsid w:val="00872EA5"/>
    <w:rsid w:val="00872F47"/>
    <w:rsid w:val="008730CF"/>
    <w:rsid w:val="00873505"/>
    <w:rsid w:val="00873590"/>
    <w:rsid w:val="008736C2"/>
    <w:rsid w:val="008738C7"/>
    <w:rsid w:val="00873CD5"/>
    <w:rsid w:val="00873E5B"/>
    <w:rsid w:val="00873EB1"/>
    <w:rsid w:val="00873EB4"/>
    <w:rsid w:val="00873EE8"/>
    <w:rsid w:val="00874173"/>
    <w:rsid w:val="0087479E"/>
    <w:rsid w:val="00874CC4"/>
    <w:rsid w:val="00875156"/>
    <w:rsid w:val="00875A6F"/>
    <w:rsid w:val="00875D5E"/>
    <w:rsid w:val="00875D62"/>
    <w:rsid w:val="00875EFF"/>
    <w:rsid w:val="0087602B"/>
    <w:rsid w:val="008762EB"/>
    <w:rsid w:val="00876320"/>
    <w:rsid w:val="008768C3"/>
    <w:rsid w:val="00876CEF"/>
    <w:rsid w:val="00876E23"/>
    <w:rsid w:val="00876F09"/>
    <w:rsid w:val="00876FDC"/>
    <w:rsid w:val="008771D2"/>
    <w:rsid w:val="00877448"/>
    <w:rsid w:val="00877783"/>
    <w:rsid w:val="00877B2F"/>
    <w:rsid w:val="00877F01"/>
    <w:rsid w:val="008802B6"/>
    <w:rsid w:val="00880898"/>
    <w:rsid w:val="008808CC"/>
    <w:rsid w:val="00880DA4"/>
    <w:rsid w:val="00881122"/>
    <w:rsid w:val="0088131F"/>
    <w:rsid w:val="00881372"/>
    <w:rsid w:val="008816AF"/>
    <w:rsid w:val="00881CF4"/>
    <w:rsid w:val="00881F1A"/>
    <w:rsid w:val="0088257E"/>
    <w:rsid w:val="00882DB3"/>
    <w:rsid w:val="00883027"/>
    <w:rsid w:val="00883513"/>
    <w:rsid w:val="0088355B"/>
    <w:rsid w:val="00883A44"/>
    <w:rsid w:val="00883AAE"/>
    <w:rsid w:val="00883AB7"/>
    <w:rsid w:val="00884039"/>
    <w:rsid w:val="008843AE"/>
    <w:rsid w:val="00884742"/>
    <w:rsid w:val="00884B08"/>
    <w:rsid w:val="00884DAB"/>
    <w:rsid w:val="0088554F"/>
    <w:rsid w:val="00885569"/>
    <w:rsid w:val="0088577B"/>
    <w:rsid w:val="008858B6"/>
    <w:rsid w:val="00885BEC"/>
    <w:rsid w:val="00885EDF"/>
    <w:rsid w:val="008860AB"/>
    <w:rsid w:val="0088615B"/>
    <w:rsid w:val="008863C3"/>
    <w:rsid w:val="00886CAA"/>
    <w:rsid w:val="00886D78"/>
    <w:rsid w:val="008876C9"/>
    <w:rsid w:val="008876F4"/>
    <w:rsid w:val="00887B94"/>
    <w:rsid w:val="00887D51"/>
    <w:rsid w:val="00887E1B"/>
    <w:rsid w:val="00890064"/>
    <w:rsid w:val="00890267"/>
    <w:rsid w:val="00890388"/>
    <w:rsid w:val="008908A1"/>
    <w:rsid w:val="00890BBF"/>
    <w:rsid w:val="00890E15"/>
    <w:rsid w:val="00891000"/>
    <w:rsid w:val="0089119B"/>
    <w:rsid w:val="00891499"/>
    <w:rsid w:val="00891503"/>
    <w:rsid w:val="00891790"/>
    <w:rsid w:val="00891BD2"/>
    <w:rsid w:val="00891C6B"/>
    <w:rsid w:val="00891DF0"/>
    <w:rsid w:val="00891F7E"/>
    <w:rsid w:val="00892486"/>
    <w:rsid w:val="00892572"/>
    <w:rsid w:val="008927EA"/>
    <w:rsid w:val="00892981"/>
    <w:rsid w:val="00892FDD"/>
    <w:rsid w:val="00893864"/>
    <w:rsid w:val="0089395E"/>
    <w:rsid w:val="00893B69"/>
    <w:rsid w:val="00893F71"/>
    <w:rsid w:val="008941DC"/>
    <w:rsid w:val="0089455E"/>
    <w:rsid w:val="0089482F"/>
    <w:rsid w:val="00894A6D"/>
    <w:rsid w:val="00894E12"/>
    <w:rsid w:val="008951AE"/>
    <w:rsid w:val="00895536"/>
    <w:rsid w:val="00895F48"/>
    <w:rsid w:val="00895FB8"/>
    <w:rsid w:val="0089615B"/>
    <w:rsid w:val="008961C5"/>
    <w:rsid w:val="008961ED"/>
    <w:rsid w:val="0089631E"/>
    <w:rsid w:val="00896528"/>
    <w:rsid w:val="00896573"/>
    <w:rsid w:val="00896E71"/>
    <w:rsid w:val="0089706A"/>
    <w:rsid w:val="0089717D"/>
    <w:rsid w:val="0089732B"/>
    <w:rsid w:val="008978D8"/>
    <w:rsid w:val="00897A27"/>
    <w:rsid w:val="008A0170"/>
    <w:rsid w:val="008A04FE"/>
    <w:rsid w:val="008A0601"/>
    <w:rsid w:val="008A0CC9"/>
    <w:rsid w:val="008A1071"/>
    <w:rsid w:val="008A16AF"/>
    <w:rsid w:val="008A1A5C"/>
    <w:rsid w:val="008A1C74"/>
    <w:rsid w:val="008A1CC2"/>
    <w:rsid w:val="008A1E84"/>
    <w:rsid w:val="008A2B78"/>
    <w:rsid w:val="008A2D3B"/>
    <w:rsid w:val="008A36C1"/>
    <w:rsid w:val="008A3954"/>
    <w:rsid w:val="008A3A3C"/>
    <w:rsid w:val="008A3BA0"/>
    <w:rsid w:val="008A3CFB"/>
    <w:rsid w:val="008A3F4B"/>
    <w:rsid w:val="008A4247"/>
    <w:rsid w:val="008A4263"/>
    <w:rsid w:val="008A44AA"/>
    <w:rsid w:val="008A452F"/>
    <w:rsid w:val="008A4708"/>
    <w:rsid w:val="008A4BFB"/>
    <w:rsid w:val="008A4F2D"/>
    <w:rsid w:val="008A519A"/>
    <w:rsid w:val="008A5994"/>
    <w:rsid w:val="008A5A5E"/>
    <w:rsid w:val="008A5D73"/>
    <w:rsid w:val="008A6082"/>
    <w:rsid w:val="008A60A3"/>
    <w:rsid w:val="008A62A7"/>
    <w:rsid w:val="008A65E3"/>
    <w:rsid w:val="008A6624"/>
    <w:rsid w:val="008A67E3"/>
    <w:rsid w:val="008A6892"/>
    <w:rsid w:val="008A6984"/>
    <w:rsid w:val="008A708C"/>
    <w:rsid w:val="008A7120"/>
    <w:rsid w:val="008A733B"/>
    <w:rsid w:val="008A7453"/>
    <w:rsid w:val="008A759A"/>
    <w:rsid w:val="008A793E"/>
    <w:rsid w:val="008A7DD2"/>
    <w:rsid w:val="008B0ADE"/>
    <w:rsid w:val="008B0BE9"/>
    <w:rsid w:val="008B0C4E"/>
    <w:rsid w:val="008B0D5F"/>
    <w:rsid w:val="008B10AB"/>
    <w:rsid w:val="008B10B2"/>
    <w:rsid w:val="008B1160"/>
    <w:rsid w:val="008B1778"/>
    <w:rsid w:val="008B1EDF"/>
    <w:rsid w:val="008B227D"/>
    <w:rsid w:val="008B22C2"/>
    <w:rsid w:val="008B2376"/>
    <w:rsid w:val="008B2500"/>
    <w:rsid w:val="008B2B6E"/>
    <w:rsid w:val="008B2C26"/>
    <w:rsid w:val="008B3258"/>
    <w:rsid w:val="008B3514"/>
    <w:rsid w:val="008B357E"/>
    <w:rsid w:val="008B3925"/>
    <w:rsid w:val="008B3AB2"/>
    <w:rsid w:val="008B3AFE"/>
    <w:rsid w:val="008B3B14"/>
    <w:rsid w:val="008B425D"/>
    <w:rsid w:val="008B42EE"/>
    <w:rsid w:val="008B45D2"/>
    <w:rsid w:val="008B4728"/>
    <w:rsid w:val="008B4A7F"/>
    <w:rsid w:val="008B4CBF"/>
    <w:rsid w:val="008B50D4"/>
    <w:rsid w:val="008B51B4"/>
    <w:rsid w:val="008B5713"/>
    <w:rsid w:val="008B5A17"/>
    <w:rsid w:val="008B5C04"/>
    <w:rsid w:val="008B5DD6"/>
    <w:rsid w:val="008B5E4A"/>
    <w:rsid w:val="008B5E59"/>
    <w:rsid w:val="008B6034"/>
    <w:rsid w:val="008B62D1"/>
    <w:rsid w:val="008B63CC"/>
    <w:rsid w:val="008B698B"/>
    <w:rsid w:val="008B6D7A"/>
    <w:rsid w:val="008B6E66"/>
    <w:rsid w:val="008B7155"/>
    <w:rsid w:val="008B737C"/>
    <w:rsid w:val="008B7B9B"/>
    <w:rsid w:val="008B7CE6"/>
    <w:rsid w:val="008C0013"/>
    <w:rsid w:val="008C013A"/>
    <w:rsid w:val="008C0256"/>
    <w:rsid w:val="008C0334"/>
    <w:rsid w:val="008C0362"/>
    <w:rsid w:val="008C04C9"/>
    <w:rsid w:val="008C0656"/>
    <w:rsid w:val="008C09D3"/>
    <w:rsid w:val="008C0ACC"/>
    <w:rsid w:val="008C0DD4"/>
    <w:rsid w:val="008C17EE"/>
    <w:rsid w:val="008C194D"/>
    <w:rsid w:val="008C199A"/>
    <w:rsid w:val="008C1AC9"/>
    <w:rsid w:val="008C1BB9"/>
    <w:rsid w:val="008C1D71"/>
    <w:rsid w:val="008C205C"/>
    <w:rsid w:val="008C2388"/>
    <w:rsid w:val="008C2471"/>
    <w:rsid w:val="008C290E"/>
    <w:rsid w:val="008C2E4D"/>
    <w:rsid w:val="008C2FFB"/>
    <w:rsid w:val="008C3168"/>
    <w:rsid w:val="008C316C"/>
    <w:rsid w:val="008C33EA"/>
    <w:rsid w:val="008C3429"/>
    <w:rsid w:val="008C35C3"/>
    <w:rsid w:val="008C3A1E"/>
    <w:rsid w:val="008C3DC5"/>
    <w:rsid w:val="008C3F91"/>
    <w:rsid w:val="008C4802"/>
    <w:rsid w:val="008C493C"/>
    <w:rsid w:val="008C4C8C"/>
    <w:rsid w:val="008C4EFA"/>
    <w:rsid w:val="008C4FCF"/>
    <w:rsid w:val="008C5516"/>
    <w:rsid w:val="008C5894"/>
    <w:rsid w:val="008C5AF8"/>
    <w:rsid w:val="008C6248"/>
    <w:rsid w:val="008C6491"/>
    <w:rsid w:val="008C6670"/>
    <w:rsid w:val="008C66CB"/>
    <w:rsid w:val="008C6BB4"/>
    <w:rsid w:val="008C6C97"/>
    <w:rsid w:val="008C716D"/>
    <w:rsid w:val="008C7A5C"/>
    <w:rsid w:val="008D0729"/>
    <w:rsid w:val="008D09AC"/>
    <w:rsid w:val="008D0A5A"/>
    <w:rsid w:val="008D0FC1"/>
    <w:rsid w:val="008D1087"/>
    <w:rsid w:val="008D15CA"/>
    <w:rsid w:val="008D177A"/>
    <w:rsid w:val="008D19F2"/>
    <w:rsid w:val="008D1E54"/>
    <w:rsid w:val="008D1F44"/>
    <w:rsid w:val="008D2352"/>
    <w:rsid w:val="008D2921"/>
    <w:rsid w:val="008D298C"/>
    <w:rsid w:val="008D2D4F"/>
    <w:rsid w:val="008D310E"/>
    <w:rsid w:val="008D310F"/>
    <w:rsid w:val="008D332C"/>
    <w:rsid w:val="008D34A3"/>
    <w:rsid w:val="008D3563"/>
    <w:rsid w:val="008D39A1"/>
    <w:rsid w:val="008D3AA1"/>
    <w:rsid w:val="008D3AC4"/>
    <w:rsid w:val="008D3C06"/>
    <w:rsid w:val="008D3C23"/>
    <w:rsid w:val="008D44D8"/>
    <w:rsid w:val="008D484F"/>
    <w:rsid w:val="008D5685"/>
    <w:rsid w:val="008D63E3"/>
    <w:rsid w:val="008D641D"/>
    <w:rsid w:val="008D6714"/>
    <w:rsid w:val="008D673E"/>
    <w:rsid w:val="008D695F"/>
    <w:rsid w:val="008D6B39"/>
    <w:rsid w:val="008D6DFB"/>
    <w:rsid w:val="008D6E0A"/>
    <w:rsid w:val="008D7871"/>
    <w:rsid w:val="008D7999"/>
    <w:rsid w:val="008D7DC0"/>
    <w:rsid w:val="008D7E65"/>
    <w:rsid w:val="008D7F3F"/>
    <w:rsid w:val="008D7F8A"/>
    <w:rsid w:val="008E0294"/>
    <w:rsid w:val="008E03EF"/>
    <w:rsid w:val="008E048E"/>
    <w:rsid w:val="008E056F"/>
    <w:rsid w:val="008E06A8"/>
    <w:rsid w:val="008E0E30"/>
    <w:rsid w:val="008E0FA0"/>
    <w:rsid w:val="008E1B83"/>
    <w:rsid w:val="008E1D4A"/>
    <w:rsid w:val="008E1EED"/>
    <w:rsid w:val="008E20C0"/>
    <w:rsid w:val="008E2198"/>
    <w:rsid w:val="008E2600"/>
    <w:rsid w:val="008E2803"/>
    <w:rsid w:val="008E2E3C"/>
    <w:rsid w:val="008E2E8E"/>
    <w:rsid w:val="008E36E5"/>
    <w:rsid w:val="008E3819"/>
    <w:rsid w:val="008E38D1"/>
    <w:rsid w:val="008E3B29"/>
    <w:rsid w:val="008E3B8C"/>
    <w:rsid w:val="008E3C1D"/>
    <w:rsid w:val="008E3DEE"/>
    <w:rsid w:val="008E3FDA"/>
    <w:rsid w:val="008E4ABB"/>
    <w:rsid w:val="008E4BEF"/>
    <w:rsid w:val="008E4C63"/>
    <w:rsid w:val="008E4D8A"/>
    <w:rsid w:val="008E52A5"/>
    <w:rsid w:val="008E532C"/>
    <w:rsid w:val="008E5653"/>
    <w:rsid w:val="008E57A9"/>
    <w:rsid w:val="008E5B67"/>
    <w:rsid w:val="008E5D62"/>
    <w:rsid w:val="008E69A4"/>
    <w:rsid w:val="008E6D5E"/>
    <w:rsid w:val="008E6F38"/>
    <w:rsid w:val="008E70ED"/>
    <w:rsid w:val="008E72DA"/>
    <w:rsid w:val="008E745D"/>
    <w:rsid w:val="008E763D"/>
    <w:rsid w:val="008E793A"/>
    <w:rsid w:val="008E7C8A"/>
    <w:rsid w:val="008F00AC"/>
    <w:rsid w:val="008F0215"/>
    <w:rsid w:val="008F0605"/>
    <w:rsid w:val="008F0808"/>
    <w:rsid w:val="008F0A04"/>
    <w:rsid w:val="008F0ED4"/>
    <w:rsid w:val="008F1018"/>
    <w:rsid w:val="008F105F"/>
    <w:rsid w:val="008F1502"/>
    <w:rsid w:val="008F185A"/>
    <w:rsid w:val="008F1D9E"/>
    <w:rsid w:val="008F22D8"/>
    <w:rsid w:val="008F2618"/>
    <w:rsid w:val="008F3167"/>
    <w:rsid w:val="008F31A2"/>
    <w:rsid w:val="008F3454"/>
    <w:rsid w:val="008F37FC"/>
    <w:rsid w:val="008F39C8"/>
    <w:rsid w:val="008F3F45"/>
    <w:rsid w:val="008F4038"/>
    <w:rsid w:val="008F40D7"/>
    <w:rsid w:val="008F42E2"/>
    <w:rsid w:val="008F4331"/>
    <w:rsid w:val="008F442A"/>
    <w:rsid w:val="008F4750"/>
    <w:rsid w:val="008F47B4"/>
    <w:rsid w:val="008F4EC6"/>
    <w:rsid w:val="008F4ECA"/>
    <w:rsid w:val="008F4F62"/>
    <w:rsid w:val="008F5181"/>
    <w:rsid w:val="008F5377"/>
    <w:rsid w:val="008F5506"/>
    <w:rsid w:val="008F5883"/>
    <w:rsid w:val="008F5912"/>
    <w:rsid w:val="008F59D4"/>
    <w:rsid w:val="008F5F26"/>
    <w:rsid w:val="008F61AA"/>
    <w:rsid w:val="008F61E1"/>
    <w:rsid w:val="008F66F8"/>
    <w:rsid w:val="008F6CE1"/>
    <w:rsid w:val="008F6D2E"/>
    <w:rsid w:val="008F713C"/>
    <w:rsid w:val="008F7657"/>
    <w:rsid w:val="008F76F6"/>
    <w:rsid w:val="008F7CA2"/>
    <w:rsid w:val="00900180"/>
    <w:rsid w:val="0090042F"/>
    <w:rsid w:val="00900A3E"/>
    <w:rsid w:val="00900A8D"/>
    <w:rsid w:val="0090104E"/>
    <w:rsid w:val="009014C7"/>
    <w:rsid w:val="009015D4"/>
    <w:rsid w:val="00901780"/>
    <w:rsid w:val="00901D43"/>
    <w:rsid w:val="009023DA"/>
    <w:rsid w:val="00902423"/>
    <w:rsid w:val="009025D6"/>
    <w:rsid w:val="00902605"/>
    <w:rsid w:val="00902C80"/>
    <w:rsid w:val="009031C1"/>
    <w:rsid w:val="009034DD"/>
    <w:rsid w:val="0090358E"/>
    <w:rsid w:val="0090367D"/>
    <w:rsid w:val="009038FB"/>
    <w:rsid w:val="009039C2"/>
    <w:rsid w:val="00903A6E"/>
    <w:rsid w:val="00903B5C"/>
    <w:rsid w:val="009040F2"/>
    <w:rsid w:val="0090458E"/>
    <w:rsid w:val="009045D5"/>
    <w:rsid w:val="0090499F"/>
    <w:rsid w:val="00904ECD"/>
    <w:rsid w:val="00905061"/>
    <w:rsid w:val="009050AF"/>
    <w:rsid w:val="00905329"/>
    <w:rsid w:val="00905424"/>
    <w:rsid w:val="009054AA"/>
    <w:rsid w:val="009056D2"/>
    <w:rsid w:val="0090595B"/>
    <w:rsid w:val="00905BD4"/>
    <w:rsid w:val="00905CE5"/>
    <w:rsid w:val="00905E63"/>
    <w:rsid w:val="009061A5"/>
    <w:rsid w:val="00906220"/>
    <w:rsid w:val="00906406"/>
    <w:rsid w:val="00906902"/>
    <w:rsid w:val="0090690A"/>
    <w:rsid w:val="00906AD7"/>
    <w:rsid w:val="00906CD1"/>
    <w:rsid w:val="009079FC"/>
    <w:rsid w:val="00907FB5"/>
    <w:rsid w:val="0091060C"/>
    <w:rsid w:val="009106FD"/>
    <w:rsid w:val="00910A1D"/>
    <w:rsid w:val="00910CD0"/>
    <w:rsid w:val="00910D24"/>
    <w:rsid w:val="00910D74"/>
    <w:rsid w:val="00911886"/>
    <w:rsid w:val="00911C39"/>
    <w:rsid w:val="00911C79"/>
    <w:rsid w:val="00912258"/>
    <w:rsid w:val="00912C05"/>
    <w:rsid w:val="009130FE"/>
    <w:rsid w:val="0091319D"/>
    <w:rsid w:val="00914065"/>
    <w:rsid w:val="009141D6"/>
    <w:rsid w:val="00914592"/>
    <w:rsid w:val="0091486E"/>
    <w:rsid w:val="00914C26"/>
    <w:rsid w:val="00914C60"/>
    <w:rsid w:val="00914CBC"/>
    <w:rsid w:val="00914D9A"/>
    <w:rsid w:val="00914E84"/>
    <w:rsid w:val="00914FEC"/>
    <w:rsid w:val="009158F7"/>
    <w:rsid w:val="00915C59"/>
    <w:rsid w:val="00915E04"/>
    <w:rsid w:val="00915F2D"/>
    <w:rsid w:val="009160AB"/>
    <w:rsid w:val="00916159"/>
    <w:rsid w:val="009161C1"/>
    <w:rsid w:val="0091634E"/>
    <w:rsid w:val="0091640C"/>
    <w:rsid w:val="00916B98"/>
    <w:rsid w:val="00916CFA"/>
    <w:rsid w:val="00916E16"/>
    <w:rsid w:val="0091748D"/>
    <w:rsid w:val="00917BA7"/>
    <w:rsid w:val="00917F5C"/>
    <w:rsid w:val="00917FC2"/>
    <w:rsid w:val="00920356"/>
    <w:rsid w:val="009206F1"/>
    <w:rsid w:val="009208F8"/>
    <w:rsid w:val="00920CC9"/>
    <w:rsid w:val="00921750"/>
    <w:rsid w:val="0092206A"/>
    <w:rsid w:val="00922182"/>
    <w:rsid w:val="009223AA"/>
    <w:rsid w:val="009226A9"/>
    <w:rsid w:val="00922965"/>
    <w:rsid w:val="00922C2B"/>
    <w:rsid w:val="00922F39"/>
    <w:rsid w:val="009230EC"/>
    <w:rsid w:val="00923B8C"/>
    <w:rsid w:val="00923BCE"/>
    <w:rsid w:val="00923C00"/>
    <w:rsid w:val="00923D84"/>
    <w:rsid w:val="009243F1"/>
    <w:rsid w:val="00924836"/>
    <w:rsid w:val="00924A4A"/>
    <w:rsid w:val="00924AF1"/>
    <w:rsid w:val="00924CDA"/>
    <w:rsid w:val="00924D3A"/>
    <w:rsid w:val="00925082"/>
    <w:rsid w:val="00925BDD"/>
    <w:rsid w:val="00925CA5"/>
    <w:rsid w:val="00925D7C"/>
    <w:rsid w:val="00925E41"/>
    <w:rsid w:val="00926180"/>
    <w:rsid w:val="00926A5C"/>
    <w:rsid w:val="00926F33"/>
    <w:rsid w:val="009276F0"/>
    <w:rsid w:val="00927806"/>
    <w:rsid w:val="009278A4"/>
    <w:rsid w:val="00930159"/>
    <w:rsid w:val="0093037A"/>
    <w:rsid w:val="00930B77"/>
    <w:rsid w:val="00930C40"/>
    <w:rsid w:val="00930C5B"/>
    <w:rsid w:val="00930ECB"/>
    <w:rsid w:val="009310CE"/>
    <w:rsid w:val="00931316"/>
    <w:rsid w:val="009319E4"/>
    <w:rsid w:val="00931E09"/>
    <w:rsid w:val="0093217F"/>
    <w:rsid w:val="0093218B"/>
    <w:rsid w:val="00932443"/>
    <w:rsid w:val="00932630"/>
    <w:rsid w:val="00932708"/>
    <w:rsid w:val="009329D6"/>
    <w:rsid w:val="00932B5C"/>
    <w:rsid w:val="00932DA1"/>
    <w:rsid w:val="0093389D"/>
    <w:rsid w:val="00933DAA"/>
    <w:rsid w:val="00933EC2"/>
    <w:rsid w:val="00933FA6"/>
    <w:rsid w:val="0093426A"/>
    <w:rsid w:val="009349A1"/>
    <w:rsid w:val="00934ACE"/>
    <w:rsid w:val="00934F28"/>
    <w:rsid w:val="00935013"/>
    <w:rsid w:val="0093544E"/>
    <w:rsid w:val="0093592B"/>
    <w:rsid w:val="00935B40"/>
    <w:rsid w:val="00935F87"/>
    <w:rsid w:val="009360AC"/>
    <w:rsid w:val="00936355"/>
    <w:rsid w:val="00936F1D"/>
    <w:rsid w:val="00936FBE"/>
    <w:rsid w:val="00937115"/>
    <w:rsid w:val="009378D6"/>
    <w:rsid w:val="00937920"/>
    <w:rsid w:val="00937D6A"/>
    <w:rsid w:val="009401E2"/>
    <w:rsid w:val="009404B5"/>
    <w:rsid w:val="0094059B"/>
    <w:rsid w:val="009406D6"/>
    <w:rsid w:val="009409ED"/>
    <w:rsid w:val="00940D6F"/>
    <w:rsid w:val="00940D97"/>
    <w:rsid w:val="00941183"/>
    <w:rsid w:val="009411D1"/>
    <w:rsid w:val="0094155B"/>
    <w:rsid w:val="00941598"/>
    <w:rsid w:val="009415A2"/>
    <w:rsid w:val="0094167B"/>
    <w:rsid w:val="00941A03"/>
    <w:rsid w:val="009426FA"/>
    <w:rsid w:val="00942828"/>
    <w:rsid w:val="00942C51"/>
    <w:rsid w:val="0094303C"/>
    <w:rsid w:val="0094389D"/>
    <w:rsid w:val="00943C41"/>
    <w:rsid w:val="0094468A"/>
    <w:rsid w:val="00944788"/>
    <w:rsid w:val="0094479C"/>
    <w:rsid w:val="00944826"/>
    <w:rsid w:val="00944CF6"/>
    <w:rsid w:val="00945919"/>
    <w:rsid w:val="009459E4"/>
    <w:rsid w:val="009459FE"/>
    <w:rsid w:val="00945D35"/>
    <w:rsid w:val="009464B1"/>
    <w:rsid w:val="00946B67"/>
    <w:rsid w:val="00947162"/>
    <w:rsid w:val="009471EE"/>
    <w:rsid w:val="009472B3"/>
    <w:rsid w:val="00947379"/>
    <w:rsid w:val="00947B4F"/>
    <w:rsid w:val="00947D42"/>
    <w:rsid w:val="00947EA5"/>
    <w:rsid w:val="00947F70"/>
    <w:rsid w:val="0095000A"/>
    <w:rsid w:val="009500A2"/>
    <w:rsid w:val="00950271"/>
    <w:rsid w:val="00950298"/>
    <w:rsid w:val="0095045A"/>
    <w:rsid w:val="00950467"/>
    <w:rsid w:val="009506C0"/>
    <w:rsid w:val="00950A50"/>
    <w:rsid w:val="00950E2B"/>
    <w:rsid w:val="00950F5F"/>
    <w:rsid w:val="00950FB2"/>
    <w:rsid w:val="0095125A"/>
    <w:rsid w:val="0095130B"/>
    <w:rsid w:val="00951ABC"/>
    <w:rsid w:val="00951B10"/>
    <w:rsid w:val="00951BA9"/>
    <w:rsid w:val="00951E9E"/>
    <w:rsid w:val="00952019"/>
    <w:rsid w:val="009520E0"/>
    <w:rsid w:val="009522EE"/>
    <w:rsid w:val="0095260F"/>
    <w:rsid w:val="00952620"/>
    <w:rsid w:val="00952688"/>
    <w:rsid w:val="00952722"/>
    <w:rsid w:val="00952E58"/>
    <w:rsid w:val="00952F24"/>
    <w:rsid w:val="00953124"/>
    <w:rsid w:val="00953AAC"/>
    <w:rsid w:val="0095430E"/>
    <w:rsid w:val="0095432C"/>
    <w:rsid w:val="009545C0"/>
    <w:rsid w:val="00954711"/>
    <w:rsid w:val="009548E4"/>
    <w:rsid w:val="0095496A"/>
    <w:rsid w:val="0095498D"/>
    <w:rsid w:val="00954F2C"/>
    <w:rsid w:val="00955425"/>
    <w:rsid w:val="00955451"/>
    <w:rsid w:val="009555D8"/>
    <w:rsid w:val="009557E5"/>
    <w:rsid w:val="0095598E"/>
    <w:rsid w:val="00955C10"/>
    <w:rsid w:val="00956264"/>
    <w:rsid w:val="009562B1"/>
    <w:rsid w:val="00956494"/>
    <w:rsid w:val="009564E8"/>
    <w:rsid w:val="00956B60"/>
    <w:rsid w:val="00957071"/>
    <w:rsid w:val="0095720C"/>
    <w:rsid w:val="009577C1"/>
    <w:rsid w:val="009577D9"/>
    <w:rsid w:val="00957AF8"/>
    <w:rsid w:val="00960032"/>
    <w:rsid w:val="00960387"/>
    <w:rsid w:val="0096072E"/>
    <w:rsid w:val="009607C6"/>
    <w:rsid w:val="00960950"/>
    <w:rsid w:val="00961807"/>
    <w:rsid w:val="00961A77"/>
    <w:rsid w:val="009622BE"/>
    <w:rsid w:val="00962331"/>
    <w:rsid w:val="00962526"/>
    <w:rsid w:val="00962606"/>
    <w:rsid w:val="009628E7"/>
    <w:rsid w:val="00962A6E"/>
    <w:rsid w:val="00962C3C"/>
    <w:rsid w:val="00962C8B"/>
    <w:rsid w:val="00962D58"/>
    <w:rsid w:val="00962E84"/>
    <w:rsid w:val="00962E9A"/>
    <w:rsid w:val="00963114"/>
    <w:rsid w:val="009631DE"/>
    <w:rsid w:val="00963352"/>
    <w:rsid w:val="00963922"/>
    <w:rsid w:val="00963BC0"/>
    <w:rsid w:val="00963C85"/>
    <w:rsid w:val="00963E91"/>
    <w:rsid w:val="00963E9D"/>
    <w:rsid w:val="0096433C"/>
    <w:rsid w:val="0096450C"/>
    <w:rsid w:val="00964815"/>
    <w:rsid w:val="009652FE"/>
    <w:rsid w:val="00965532"/>
    <w:rsid w:val="00965534"/>
    <w:rsid w:val="009657C1"/>
    <w:rsid w:val="0096584F"/>
    <w:rsid w:val="00965EA2"/>
    <w:rsid w:val="00966D78"/>
    <w:rsid w:val="00966E89"/>
    <w:rsid w:val="009671F0"/>
    <w:rsid w:val="009677FF"/>
    <w:rsid w:val="0096797A"/>
    <w:rsid w:val="00967DC4"/>
    <w:rsid w:val="00970226"/>
    <w:rsid w:val="00970495"/>
    <w:rsid w:val="00970EC9"/>
    <w:rsid w:val="00971202"/>
    <w:rsid w:val="00971B5C"/>
    <w:rsid w:val="009723AB"/>
    <w:rsid w:val="0097281B"/>
    <w:rsid w:val="009728B1"/>
    <w:rsid w:val="009729B3"/>
    <w:rsid w:val="00972DAA"/>
    <w:rsid w:val="00972DC4"/>
    <w:rsid w:val="00973309"/>
    <w:rsid w:val="00973554"/>
    <w:rsid w:val="009736EC"/>
    <w:rsid w:val="0097378C"/>
    <w:rsid w:val="0097454E"/>
    <w:rsid w:val="0097457D"/>
    <w:rsid w:val="009758D0"/>
    <w:rsid w:val="00975990"/>
    <w:rsid w:val="00975A7E"/>
    <w:rsid w:val="00975CC8"/>
    <w:rsid w:val="00976199"/>
    <w:rsid w:val="00976258"/>
    <w:rsid w:val="009762A9"/>
    <w:rsid w:val="00976600"/>
    <w:rsid w:val="00976AE8"/>
    <w:rsid w:val="00976BD6"/>
    <w:rsid w:val="00976F36"/>
    <w:rsid w:val="00977449"/>
    <w:rsid w:val="0097753E"/>
    <w:rsid w:val="00977D5C"/>
    <w:rsid w:val="00977FAD"/>
    <w:rsid w:val="009800F5"/>
    <w:rsid w:val="009805F3"/>
    <w:rsid w:val="0098071F"/>
    <w:rsid w:val="00980953"/>
    <w:rsid w:val="009809EB"/>
    <w:rsid w:val="00980EE9"/>
    <w:rsid w:val="009816FD"/>
    <w:rsid w:val="00981911"/>
    <w:rsid w:val="00981B03"/>
    <w:rsid w:val="00981C24"/>
    <w:rsid w:val="00981F2B"/>
    <w:rsid w:val="0098254F"/>
    <w:rsid w:val="00982DE8"/>
    <w:rsid w:val="00983132"/>
    <w:rsid w:val="009833F3"/>
    <w:rsid w:val="00983751"/>
    <w:rsid w:val="00983C89"/>
    <w:rsid w:val="00983F64"/>
    <w:rsid w:val="00984857"/>
    <w:rsid w:val="009849E9"/>
    <w:rsid w:val="00984D0D"/>
    <w:rsid w:val="00984DFB"/>
    <w:rsid w:val="00984EC4"/>
    <w:rsid w:val="00985103"/>
    <w:rsid w:val="009852C8"/>
    <w:rsid w:val="00985759"/>
    <w:rsid w:val="00985839"/>
    <w:rsid w:val="0098599E"/>
    <w:rsid w:val="00985A32"/>
    <w:rsid w:val="00985A98"/>
    <w:rsid w:val="00985F69"/>
    <w:rsid w:val="009861E0"/>
    <w:rsid w:val="009865E9"/>
    <w:rsid w:val="00986D29"/>
    <w:rsid w:val="009870EC"/>
    <w:rsid w:val="00987315"/>
    <w:rsid w:val="0098752D"/>
    <w:rsid w:val="00987DEA"/>
    <w:rsid w:val="00987F4B"/>
    <w:rsid w:val="0099029F"/>
    <w:rsid w:val="00990A4A"/>
    <w:rsid w:val="00990AD3"/>
    <w:rsid w:val="00991295"/>
    <w:rsid w:val="009912A5"/>
    <w:rsid w:val="0099139B"/>
    <w:rsid w:val="00991F17"/>
    <w:rsid w:val="00992C3C"/>
    <w:rsid w:val="00992D2F"/>
    <w:rsid w:val="0099339B"/>
    <w:rsid w:val="00993479"/>
    <w:rsid w:val="00994490"/>
    <w:rsid w:val="009944EA"/>
    <w:rsid w:val="00994662"/>
    <w:rsid w:val="009947D3"/>
    <w:rsid w:val="0099480D"/>
    <w:rsid w:val="00994F77"/>
    <w:rsid w:val="00994FC9"/>
    <w:rsid w:val="009950A3"/>
    <w:rsid w:val="009951C8"/>
    <w:rsid w:val="00995AA8"/>
    <w:rsid w:val="00995AEF"/>
    <w:rsid w:val="00995B6D"/>
    <w:rsid w:val="0099608C"/>
    <w:rsid w:val="009960C7"/>
    <w:rsid w:val="00996345"/>
    <w:rsid w:val="009963D2"/>
    <w:rsid w:val="00996A8D"/>
    <w:rsid w:val="00996C6F"/>
    <w:rsid w:val="00996EAE"/>
    <w:rsid w:val="00997006"/>
    <w:rsid w:val="0099703F"/>
    <w:rsid w:val="009973BB"/>
    <w:rsid w:val="0099786B"/>
    <w:rsid w:val="00997A31"/>
    <w:rsid w:val="00997E90"/>
    <w:rsid w:val="009A0257"/>
    <w:rsid w:val="009A05B6"/>
    <w:rsid w:val="009A0787"/>
    <w:rsid w:val="009A08C5"/>
    <w:rsid w:val="009A0A39"/>
    <w:rsid w:val="009A0E25"/>
    <w:rsid w:val="009A10E0"/>
    <w:rsid w:val="009A1266"/>
    <w:rsid w:val="009A1631"/>
    <w:rsid w:val="009A1CC9"/>
    <w:rsid w:val="009A25D6"/>
    <w:rsid w:val="009A2CF2"/>
    <w:rsid w:val="009A2F48"/>
    <w:rsid w:val="009A3008"/>
    <w:rsid w:val="009A3139"/>
    <w:rsid w:val="009A3424"/>
    <w:rsid w:val="009A3C0D"/>
    <w:rsid w:val="009A3EAE"/>
    <w:rsid w:val="009A42F6"/>
    <w:rsid w:val="009A45DE"/>
    <w:rsid w:val="009A4768"/>
    <w:rsid w:val="009A4868"/>
    <w:rsid w:val="009A49BC"/>
    <w:rsid w:val="009A49F3"/>
    <w:rsid w:val="009A4B73"/>
    <w:rsid w:val="009A4C50"/>
    <w:rsid w:val="009A4E8D"/>
    <w:rsid w:val="009A4F47"/>
    <w:rsid w:val="009A5877"/>
    <w:rsid w:val="009A5BC8"/>
    <w:rsid w:val="009A5D76"/>
    <w:rsid w:val="009A5E67"/>
    <w:rsid w:val="009A6157"/>
    <w:rsid w:val="009A6B4D"/>
    <w:rsid w:val="009A6CA9"/>
    <w:rsid w:val="009A6E84"/>
    <w:rsid w:val="009A6FAC"/>
    <w:rsid w:val="009A6FC8"/>
    <w:rsid w:val="009A70C5"/>
    <w:rsid w:val="009A746B"/>
    <w:rsid w:val="009A76D1"/>
    <w:rsid w:val="009A7D56"/>
    <w:rsid w:val="009A7E67"/>
    <w:rsid w:val="009A7ED4"/>
    <w:rsid w:val="009B026B"/>
    <w:rsid w:val="009B0293"/>
    <w:rsid w:val="009B02EF"/>
    <w:rsid w:val="009B0315"/>
    <w:rsid w:val="009B043C"/>
    <w:rsid w:val="009B044C"/>
    <w:rsid w:val="009B0989"/>
    <w:rsid w:val="009B0C93"/>
    <w:rsid w:val="009B0CC3"/>
    <w:rsid w:val="009B113B"/>
    <w:rsid w:val="009B136F"/>
    <w:rsid w:val="009B150E"/>
    <w:rsid w:val="009B1617"/>
    <w:rsid w:val="009B17BA"/>
    <w:rsid w:val="009B18AB"/>
    <w:rsid w:val="009B1925"/>
    <w:rsid w:val="009B19DB"/>
    <w:rsid w:val="009B1A62"/>
    <w:rsid w:val="009B24B1"/>
    <w:rsid w:val="009B2783"/>
    <w:rsid w:val="009B2B57"/>
    <w:rsid w:val="009B2E02"/>
    <w:rsid w:val="009B2F1A"/>
    <w:rsid w:val="009B2FBB"/>
    <w:rsid w:val="009B3033"/>
    <w:rsid w:val="009B30E4"/>
    <w:rsid w:val="009B348C"/>
    <w:rsid w:val="009B382E"/>
    <w:rsid w:val="009B38F3"/>
    <w:rsid w:val="009B3CB9"/>
    <w:rsid w:val="009B4003"/>
    <w:rsid w:val="009B428A"/>
    <w:rsid w:val="009B43AB"/>
    <w:rsid w:val="009B4723"/>
    <w:rsid w:val="009B4803"/>
    <w:rsid w:val="009B483A"/>
    <w:rsid w:val="009B4B77"/>
    <w:rsid w:val="009B4CE2"/>
    <w:rsid w:val="009B56C8"/>
    <w:rsid w:val="009B5C09"/>
    <w:rsid w:val="009B5C57"/>
    <w:rsid w:val="009B5ED0"/>
    <w:rsid w:val="009B61E7"/>
    <w:rsid w:val="009B62A9"/>
    <w:rsid w:val="009B6581"/>
    <w:rsid w:val="009B6740"/>
    <w:rsid w:val="009B6E0A"/>
    <w:rsid w:val="009B6F48"/>
    <w:rsid w:val="009B70A5"/>
    <w:rsid w:val="009B73E1"/>
    <w:rsid w:val="009B7438"/>
    <w:rsid w:val="009B762D"/>
    <w:rsid w:val="009B779B"/>
    <w:rsid w:val="009B7AFD"/>
    <w:rsid w:val="009B7BA8"/>
    <w:rsid w:val="009C02F2"/>
    <w:rsid w:val="009C04DC"/>
    <w:rsid w:val="009C0639"/>
    <w:rsid w:val="009C0BD0"/>
    <w:rsid w:val="009C1124"/>
    <w:rsid w:val="009C1353"/>
    <w:rsid w:val="009C13BC"/>
    <w:rsid w:val="009C13E0"/>
    <w:rsid w:val="009C1402"/>
    <w:rsid w:val="009C1ED2"/>
    <w:rsid w:val="009C20BD"/>
    <w:rsid w:val="009C24CF"/>
    <w:rsid w:val="009C2752"/>
    <w:rsid w:val="009C279C"/>
    <w:rsid w:val="009C2851"/>
    <w:rsid w:val="009C28F4"/>
    <w:rsid w:val="009C2CC2"/>
    <w:rsid w:val="009C2CD7"/>
    <w:rsid w:val="009C2DF3"/>
    <w:rsid w:val="009C2F5C"/>
    <w:rsid w:val="009C3123"/>
    <w:rsid w:val="009C3206"/>
    <w:rsid w:val="009C333E"/>
    <w:rsid w:val="009C36FD"/>
    <w:rsid w:val="009C373A"/>
    <w:rsid w:val="009C3C30"/>
    <w:rsid w:val="009C44B1"/>
    <w:rsid w:val="009C5153"/>
    <w:rsid w:val="009C537B"/>
    <w:rsid w:val="009C5539"/>
    <w:rsid w:val="009C56F6"/>
    <w:rsid w:val="009C632D"/>
    <w:rsid w:val="009C69CB"/>
    <w:rsid w:val="009C69DD"/>
    <w:rsid w:val="009C6BBA"/>
    <w:rsid w:val="009C6C17"/>
    <w:rsid w:val="009C6E33"/>
    <w:rsid w:val="009C7399"/>
    <w:rsid w:val="009C77D7"/>
    <w:rsid w:val="009C7ED6"/>
    <w:rsid w:val="009D0200"/>
    <w:rsid w:val="009D03A4"/>
    <w:rsid w:val="009D0B59"/>
    <w:rsid w:val="009D0E98"/>
    <w:rsid w:val="009D1839"/>
    <w:rsid w:val="009D1FC2"/>
    <w:rsid w:val="009D214A"/>
    <w:rsid w:val="009D224C"/>
    <w:rsid w:val="009D245C"/>
    <w:rsid w:val="009D2507"/>
    <w:rsid w:val="009D2AAC"/>
    <w:rsid w:val="009D2D27"/>
    <w:rsid w:val="009D2D73"/>
    <w:rsid w:val="009D311D"/>
    <w:rsid w:val="009D3175"/>
    <w:rsid w:val="009D3629"/>
    <w:rsid w:val="009D3687"/>
    <w:rsid w:val="009D3869"/>
    <w:rsid w:val="009D397A"/>
    <w:rsid w:val="009D397B"/>
    <w:rsid w:val="009D3A88"/>
    <w:rsid w:val="009D3F45"/>
    <w:rsid w:val="009D3F62"/>
    <w:rsid w:val="009D41D9"/>
    <w:rsid w:val="009D4975"/>
    <w:rsid w:val="009D4C94"/>
    <w:rsid w:val="009D4DA2"/>
    <w:rsid w:val="009D5021"/>
    <w:rsid w:val="009D51BA"/>
    <w:rsid w:val="009D51F7"/>
    <w:rsid w:val="009D52D8"/>
    <w:rsid w:val="009D5321"/>
    <w:rsid w:val="009D55ED"/>
    <w:rsid w:val="009D57F0"/>
    <w:rsid w:val="009D59FC"/>
    <w:rsid w:val="009D5D1E"/>
    <w:rsid w:val="009D615A"/>
    <w:rsid w:val="009D66CB"/>
    <w:rsid w:val="009D66D4"/>
    <w:rsid w:val="009D6806"/>
    <w:rsid w:val="009D69C8"/>
    <w:rsid w:val="009D6A08"/>
    <w:rsid w:val="009D6C4A"/>
    <w:rsid w:val="009D6DA9"/>
    <w:rsid w:val="009D70CF"/>
    <w:rsid w:val="009D7269"/>
    <w:rsid w:val="009D79D6"/>
    <w:rsid w:val="009D79F2"/>
    <w:rsid w:val="009E0280"/>
    <w:rsid w:val="009E0518"/>
    <w:rsid w:val="009E054B"/>
    <w:rsid w:val="009E06C8"/>
    <w:rsid w:val="009E07F2"/>
    <w:rsid w:val="009E0D60"/>
    <w:rsid w:val="009E1849"/>
    <w:rsid w:val="009E1ACC"/>
    <w:rsid w:val="009E1D3E"/>
    <w:rsid w:val="009E2244"/>
    <w:rsid w:val="009E25F5"/>
    <w:rsid w:val="009E25F8"/>
    <w:rsid w:val="009E25FF"/>
    <w:rsid w:val="009E2845"/>
    <w:rsid w:val="009E2847"/>
    <w:rsid w:val="009E2A6C"/>
    <w:rsid w:val="009E2BFA"/>
    <w:rsid w:val="009E2D2D"/>
    <w:rsid w:val="009E348A"/>
    <w:rsid w:val="009E35F1"/>
    <w:rsid w:val="009E388B"/>
    <w:rsid w:val="009E3AF9"/>
    <w:rsid w:val="009E3B50"/>
    <w:rsid w:val="009E3C4B"/>
    <w:rsid w:val="009E3E22"/>
    <w:rsid w:val="009E3E2B"/>
    <w:rsid w:val="009E41EF"/>
    <w:rsid w:val="009E42BB"/>
    <w:rsid w:val="009E441A"/>
    <w:rsid w:val="009E45BA"/>
    <w:rsid w:val="009E4680"/>
    <w:rsid w:val="009E482B"/>
    <w:rsid w:val="009E49E6"/>
    <w:rsid w:val="009E4BA5"/>
    <w:rsid w:val="009E52A6"/>
    <w:rsid w:val="009E571D"/>
    <w:rsid w:val="009E5D05"/>
    <w:rsid w:val="009E5EB2"/>
    <w:rsid w:val="009E5F0E"/>
    <w:rsid w:val="009E6328"/>
    <w:rsid w:val="009E6801"/>
    <w:rsid w:val="009E685F"/>
    <w:rsid w:val="009E6BBF"/>
    <w:rsid w:val="009E6CED"/>
    <w:rsid w:val="009E6DB9"/>
    <w:rsid w:val="009E6EA6"/>
    <w:rsid w:val="009E7049"/>
    <w:rsid w:val="009E72DE"/>
    <w:rsid w:val="009E73B5"/>
    <w:rsid w:val="009E7627"/>
    <w:rsid w:val="009E7A2B"/>
    <w:rsid w:val="009E7F8C"/>
    <w:rsid w:val="009E7FFB"/>
    <w:rsid w:val="009F01BC"/>
    <w:rsid w:val="009F0794"/>
    <w:rsid w:val="009F0B7C"/>
    <w:rsid w:val="009F0C37"/>
    <w:rsid w:val="009F0E32"/>
    <w:rsid w:val="009F0F0E"/>
    <w:rsid w:val="009F17E7"/>
    <w:rsid w:val="009F1D13"/>
    <w:rsid w:val="009F2197"/>
    <w:rsid w:val="009F222A"/>
    <w:rsid w:val="009F22CB"/>
    <w:rsid w:val="009F240E"/>
    <w:rsid w:val="009F24F2"/>
    <w:rsid w:val="009F35DC"/>
    <w:rsid w:val="009F35DD"/>
    <w:rsid w:val="009F3691"/>
    <w:rsid w:val="009F3830"/>
    <w:rsid w:val="009F3B9E"/>
    <w:rsid w:val="009F3D4C"/>
    <w:rsid w:val="009F435F"/>
    <w:rsid w:val="009F4436"/>
    <w:rsid w:val="009F4473"/>
    <w:rsid w:val="009F4999"/>
    <w:rsid w:val="009F4A8A"/>
    <w:rsid w:val="009F50B1"/>
    <w:rsid w:val="009F5123"/>
    <w:rsid w:val="009F51EE"/>
    <w:rsid w:val="009F5400"/>
    <w:rsid w:val="009F5524"/>
    <w:rsid w:val="009F58A8"/>
    <w:rsid w:val="009F5C05"/>
    <w:rsid w:val="009F5C5B"/>
    <w:rsid w:val="009F65D8"/>
    <w:rsid w:val="009F6689"/>
    <w:rsid w:val="009F67F5"/>
    <w:rsid w:val="009F6A49"/>
    <w:rsid w:val="009F6E5F"/>
    <w:rsid w:val="009F766F"/>
    <w:rsid w:val="009F77D5"/>
    <w:rsid w:val="009F78D8"/>
    <w:rsid w:val="009F7D4F"/>
    <w:rsid w:val="00A003B4"/>
    <w:rsid w:val="00A00409"/>
    <w:rsid w:val="00A004C5"/>
    <w:rsid w:val="00A005A1"/>
    <w:rsid w:val="00A0099B"/>
    <w:rsid w:val="00A00B63"/>
    <w:rsid w:val="00A00B79"/>
    <w:rsid w:val="00A00EEA"/>
    <w:rsid w:val="00A00FC1"/>
    <w:rsid w:val="00A0102C"/>
    <w:rsid w:val="00A017D4"/>
    <w:rsid w:val="00A017DB"/>
    <w:rsid w:val="00A02111"/>
    <w:rsid w:val="00A021AA"/>
    <w:rsid w:val="00A0233E"/>
    <w:rsid w:val="00A027F0"/>
    <w:rsid w:val="00A02C49"/>
    <w:rsid w:val="00A02D42"/>
    <w:rsid w:val="00A039E7"/>
    <w:rsid w:val="00A03C6B"/>
    <w:rsid w:val="00A03C87"/>
    <w:rsid w:val="00A03E31"/>
    <w:rsid w:val="00A03FB3"/>
    <w:rsid w:val="00A04086"/>
    <w:rsid w:val="00A04191"/>
    <w:rsid w:val="00A04339"/>
    <w:rsid w:val="00A04518"/>
    <w:rsid w:val="00A04764"/>
    <w:rsid w:val="00A04806"/>
    <w:rsid w:val="00A0482E"/>
    <w:rsid w:val="00A05248"/>
    <w:rsid w:val="00A0541A"/>
    <w:rsid w:val="00A05662"/>
    <w:rsid w:val="00A05A92"/>
    <w:rsid w:val="00A05D70"/>
    <w:rsid w:val="00A05DDC"/>
    <w:rsid w:val="00A05EC0"/>
    <w:rsid w:val="00A05F84"/>
    <w:rsid w:val="00A060B6"/>
    <w:rsid w:val="00A069EC"/>
    <w:rsid w:val="00A06A98"/>
    <w:rsid w:val="00A06B32"/>
    <w:rsid w:val="00A06BD0"/>
    <w:rsid w:val="00A0747E"/>
    <w:rsid w:val="00A0779A"/>
    <w:rsid w:val="00A07A17"/>
    <w:rsid w:val="00A07AC5"/>
    <w:rsid w:val="00A07C38"/>
    <w:rsid w:val="00A07EAD"/>
    <w:rsid w:val="00A07F87"/>
    <w:rsid w:val="00A10345"/>
    <w:rsid w:val="00A10656"/>
    <w:rsid w:val="00A10B46"/>
    <w:rsid w:val="00A10B7F"/>
    <w:rsid w:val="00A10E32"/>
    <w:rsid w:val="00A10F48"/>
    <w:rsid w:val="00A11011"/>
    <w:rsid w:val="00A11322"/>
    <w:rsid w:val="00A117AA"/>
    <w:rsid w:val="00A119EC"/>
    <w:rsid w:val="00A11C18"/>
    <w:rsid w:val="00A11D06"/>
    <w:rsid w:val="00A11F66"/>
    <w:rsid w:val="00A122A6"/>
    <w:rsid w:val="00A12335"/>
    <w:rsid w:val="00A12350"/>
    <w:rsid w:val="00A130FD"/>
    <w:rsid w:val="00A131B1"/>
    <w:rsid w:val="00A131C6"/>
    <w:rsid w:val="00A131DD"/>
    <w:rsid w:val="00A13569"/>
    <w:rsid w:val="00A135DC"/>
    <w:rsid w:val="00A13702"/>
    <w:rsid w:val="00A13748"/>
    <w:rsid w:val="00A13EF0"/>
    <w:rsid w:val="00A14399"/>
    <w:rsid w:val="00A14688"/>
    <w:rsid w:val="00A14A32"/>
    <w:rsid w:val="00A14D9F"/>
    <w:rsid w:val="00A1518B"/>
    <w:rsid w:val="00A15306"/>
    <w:rsid w:val="00A156B0"/>
    <w:rsid w:val="00A157D1"/>
    <w:rsid w:val="00A1593C"/>
    <w:rsid w:val="00A159CC"/>
    <w:rsid w:val="00A15BE6"/>
    <w:rsid w:val="00A15E61"/>
    <w:rsid w:val="00A1685A"/>
    <w:rsid w:val="00A1686E"/>
    <w:rsid w:val="00A16C3C"/>
    <w:rsid w:val="00A16C64"/>
    <w:rsid w:val="00A174DC"/>
    <w:rsid w:val="00A17EA9"/>
    <w:rsid w:val="00A17FD3"/>
    <w:rsid w:val="00A201E6"/>
    <w:rsid w:val="00A20290"/>
    <w:rsid w:val="00A20B10"/>
    <w:rsid w:val="00A20D3A"/>
    <w:rsid w:val="00A20F43"/>
    <w:rsid w:val="00A2125A"/>
    <w:rsid w:val="00A212B1"/>
    <w:rsid w:val="00A212E0"/>
    <w:rsid w:val="00A2134B"/>
    <w:rsid w:val="00A219FD"/>
    <w:rsid w:val="00A21A8C"/>
    <w:rsid w:val="00A21BCE"/>
    <w:rsid w:val="00A21F88"/>
    <w:rsid w:val="00A2221E"/>
    <w:rsid w:val="00A22BE7"/>
    <w:rsid w:val="00A22C08"/>
    <w:rsid w:val="00A22DC1"/>
    <w:rsid w:val="00A23053"/>
    <w:rsid w:val="00A2332C"/>
    <w:rsid w:val="00A23598"/>
    <w:rsid w:val="00A239AA"/>
    <w:rsid w:val="00A23A3D"/>
    <w:rsid w:val="00A23F5F"/>
    <w:rsid w:val="00A24018"/>
    <w:rsid w:val="00A24211"/>
    <w:rsid w:val="00A24AA4"/>
    <w:rsid w:val="00A24ADB"/>
    <w:rsid w:val="00A24BA0"/>
    <w:rsid w:val="00A24F11"/>
    <w:rsid w:val="00A24F43"/>
    <w:rsid w:val="00A2510D"/>
    <w:rsid w:val="00A253D4"/>
    <w:rsid w:val="00A25AA9"/>
    <w:rsid w:val="00A25D14"/>
    <w:rsid w:val="00A2618E"/>
    <w:rsid w:val="00A26BFA"/>
    <w:rsid w:val="00A26C30"/>
    <w:rsid w:val="00A26C49"/>
    <w:rsid w:val="00A27037"/>
    <w:rsid w:val="00A27291"/>
    <w:rsid w:val="00A2739B"/>
    <w:rsid w:val="00A2772A"/>
    <w:rsid w:val="00A278BA"/>
    <w:rsid w:val="00A27AC9"/>
    <w:rsid w:val="00A27B3D"/>
    <w:rsid w:val="00A27D69"/>
    <w:rsid w:val="00A30234"/>
    <w:rsid w:val="00A30327"/>
    <w:rsid w:val="00A3083F"/>
    <w:rsid w:val="00A30C83"/>
    <w:rsid w:val="00A30F4C"/>
    <w:rsid w:val="00A31090"/>
    <w:rsid w:val="00A311B2"/>
    <w:rsid w:val="00A319FE"/>
    <w:rsid w:val="00A31EA1"/>
    <w:rsid w:val="00A32257"/>
    <w:rsid w:val="00A322AD"/>
    <w:rsid w:val="00A323CB"/>
    <w:rsid w:val="00A325A4"/>
    <w:rsid w:val="00A3297C"/>
    <w:rsid w:val="00A329A3"/>
    <w:rsid w:val="00A32C91"/>
    <w:rsid w:val="00A32F15"/>
    <w:rsid w:val="00A3339B"/>
    <w:rsid w:val="00A333F0"/>
    <w:rsid w:val="00A33546"/>
    <w:rsid w:val="00A33C4A"/>
    <w:rsid w:val="00A33C56"/>
    <w:rsid w:val="00A33C76"/>
    <w:rsid w:val="00A33D41"/>
    <w:rsid w:val="00A33D44"/>
    <w:rsid w:val="00A33FC1"/>
    <w:rsid w:val="00A342DF"/>
    <w:rsid w:val="00A3436F"/>
    <w:rsid w:val="00A34663"/>
    <w:rsid w:val="00A348C1"/>
    <w:rsid w:val="00A34A1A"/>
    <w:rsid w:val="00A34D12"/>
    <w:rsid w:val="00A34D94"/>
    <w:rsid w:val="00A35428"/>
    <w:rsid w:val="00A366E9"/>
    <w:rsid w:val="00A368A3"/>
    <w:rsid w:val="00A36A7C"/>
    <w:rsid w:val="00A36D78"/>
    <w:rsid w:val="00A3733F"/>
    <w:rsid w:val="00A374E7"/>
    <w:rsid w:val="00A375E7"/>
    <w:rsid w:val="00A377D3"/>
    <w:rsid w:val="00A402C0"/>
    <w:rsid w:val="00A4048E"/>
    <w:rsid w:val="00A404DC"/>
    <w:rsid w:val="00A40586"/>
    <w:rsid w:val="00A40734"/>
    <w:rsid w:val="00A40B88"/>
    <w:rsid w:val="00A40C08"/>
    <w:rsid w:val="00A4129A"/>
    <w:rsid w:val="00A41317"/>
    <w:rsid w:val="00A41A17"/>
    <w:rsid w:val="00A41B4F"/>
    <w:rsid w:val="00A41BF0"/>
    <w:rsid w:val="00A42355"/>
    <w:rsid w:val="00A4259B"/>
    <w:rsid w:val="00A4263C"/>
    <w:rsid w:val="00A42DA6"/>
    <w:rsid w:val="00A43505"/>
    <w:rsid w:val="00A437F5"/>
    <w:rsid w:val="00A43B7B"/>
    <w:rsid w:val="00A43C58"/>
    <w:rsid w:val="00A448D7"/>
    <w:rsid w:val="00A44B2B"/>
    <w:rsid w:val="00A44D75"/>
    <w:rsid w:val="00A450F8"/>
    <w:rsid w:val="00A4587D"/>
    <w:rsid w:val="00A458D6"/>
    <w:rsid w:val="00A45A85"/>
    <w:rsid w:val="00A45ADF"/>
    <w:rsid w:val="00A45C5B"/>
    <w:rsid w:val="00A460EB"/>
    <w:rsid w:val="00A46243"/>
    <w:rsid w:val="00A46588"/>
    <w:rsid w:val="00A467B9"/>
    <w:rsid w:val="00A467E8"/>
    <w:rsid w:val="00A469F4"/>
    <w:rsid w:val="00A46D53"/>
    <w:rsid w:val="00A46E84"/>
    <w:rsid w:val="00A4786F"/>
    <w:rsid w:val="00A47C3B"/>
    <w:rsid w:val="00A47F54"/>
    <w:rsid w:val="00A50483"/>
    <w:rsid w:val="00A505DD"/>
    <w:rsid w:val="00A5066E"/>
    <w:rsid w:val="00A506A1"/>
    <w:rsid w:val="00A50923"/>
    <w:rsid w:val="00A5092A"/>
    <w:rsid w:val="00A5096C"/>
    <w:rsid w:val="00A50A09"/>
    <w:rsid w:val="00A50B0A"/>
    <w:rsid w:val="00A50F3A"/>
    <w:rsid w:val="00A51664"/>
    <w:rsid w:val="00A519AE"/>
    <w:rsid w:val="00A51A72"/>
    <w:rsid w:val="00A51EF9"/>
    <w:rsid w:val="00A51F2A"/>
    <w:rsid w:val="00A52022"/>
    <w:rsid w:val="00A527B2"/>
    <w:rsid w:val="00A527B8"/>
    <w:rsid w:val="00A52B4D"/>
    <w:rsid w:val="00A52C6C"/>
    <w:rsid w:val="00A52D49"/>
    <w:rsid w:val="00A52D82"/>
    <w:rsid w:val="00A53031"/>
    <w:rsid w:val="00A530C6"/>
    <w:rsid w:val="00A53415"/>
    <w:rsid w:val="00A53527"/>
    <w:rsid w:val="00A535CA"/>
    <w:rsid w:val="00A53B81"/>
    <w:rsid w:val="00A53BBA"/>
    <w:rsid w:val="00A53DFA"/>
    <w:rsid w:val="00A5426B"/>
    <w:rsid w:val="00A543DC"/>
    <w:rsid w:val="00A546BD"/>
    <w:rsid w:val="00A549B7"/>
    <w:rsid w:val="00A54A32"/>
    <w:rsid w:val="00A54FB4"/>
    <w:rsid w:val="00A552CA"/>
    <w:rsid w:val="00A5545D"/>
    <w:rsid w:val="00A55788"/>
    <w:rsid w:val="00A55966"/>
    <w:rsid w:val="00A55BBC"/>
    <w:rsid w:val="00A55C43"/>
    <w:rsid w:val="00A56158"/>
    <w:rsid w:val="00A564D1"/>
    <w:rsid w:val="00A56A0C"/>
    <w:rsid w:val="00A56CC6"/>
    <w:rsid w:val="00A56EBB"/>
    <w:rsid w:val="00A56F81"/>
    <w:rsid w:val="00A57177"/>
    <w:rsid w:val="00A5726B"/>
    <w:rsid w:val="00A575D3"/>
    <w:rsid w:val="00A576CA"/>
    <w:rsid w:val="00A57D8E"/>
    <w:rsid w:val="00A57FF6"/>
    <w:rsid w:val="00A602CE"/>
    <w:rsid w:val="00A60BE5"/>
    <w:rsid w:val="00A60DF7"/>
    <w:rsid w:val="00A60FF4"/>
    <w:rsid w:val="00A612C0"/>
    <w:rsid w:val="00A614D7"/>
    <w:rsid w:val="00A615F3"/>
    <w:rsid w:val="00A61668"/>
    <w:rsid w:val="00A61A8E"/>
    <w:rsid w:val="00A621C8"/>
    <w:rsid w:val="00A623D7"/>
    <w:rsid w:val="00A62418"/>
    <w:rsid w:val="00A625DA"/>
    <w:rsid w:val="00A6296D"/>
    <w:rsid w:val="00A629A6"/>
    <w:rsid w:val="00A62C3B"/>
    <w:rsid w:val="00A62E8D"/>
    <w:rsid w:val="00A62F34"/>
    <w:rsid w:val="00A6366F"/>
    <w:rsid w:val="00A639B8"/>
    <w:rsid w:val="00A63B65"/>
    <w:rsid w:val="00A63B9F"/>
    <w:rsid w:val="00A63F5F"/>
    <w:rsid w:val="00A6437F"/>
    <w:rsid w:val="00A64923"/>
    <w:rsid w:val="00A6492D"/>
    <w:rsid w:val="00A64940"/>
    <w:rsid w:val="00A64BA0"/>
    <w:rsid w:val="00A65590"/>
    <w:rsid w:val="00A655CC"/>
    <w:rsid w:val="00A65611"/>
    <w:rsid w:val="00A65FB4"/>
    <w:rsid w:val="00A66543"/>
    <w:rsid w:val="00A6672C"/>
    <w:rsid w:val="00A66A52"/>
    <w:rsid w:val="00A66F8F"/>
    <w:rsid w:val="00A6706A"/>
    <w:rsid w:val="00A672A1"/>
    <w:rsid w:val="00A67FDF"/>
    <w:rsid w:val="00A70786"/>
    <w:rsid w:val="00A707E8"/>
    <w:rsid w:val="00A707FA"/>
    <w:rsid w:val="00A708FC"/>
    <w:rsid w:val="00A70919"/>
    <w:rsid w:val="00A70983"/>
    <w:rsid w:val="00A70C6F"/>
    <w:rsid w:val="00A70CDC"/>
    <w:rsid w:val="00A7117D"/>
    <w:rsid w:val="00A7141A"/>
    <w:rsid w:val="00A71623"/>
    <w:rsid w:val="00A71AA4"/>
    <w:rsid w:val="00A71BBE"/>
    <w:rsid w:val="00A71D11"/>
    <w:rsid w:val="00A728BB"/>
    <w:rsid w:val="00A72956"/>
    <w:rsid w:val="00A72AC6"/>
    <w:rsid w:val="00A72C92"/>
    <w:rsid w:val="00A730D4"/>
    <w:rsid w:val="00A73697"/>
    <w:rsid w:val="00A737B5"/>
    <w:rsid w:val="00A739ED"/>
    <w:rsid w:val="00A74918"/>
    <w:rsid w:val="00A7503D"/>
    <w:rsid w:val="00A751CA"/>
    <w:rsid w:val="00A755A1"/>
    <w:rsid w:val="00A755BB"/>
    <w:rsid w:val="00A75606"/>
    <w:rsid w:val="00A759C8"/>
    <w:rsid w:val="00A75BB5"/>
    <w:rsid w:val="00A75BB8"/>
    <w:rsid w:val="00A75FC8"/>
    <w:rsid w:val="00A7612A"/>
    <w:rsid w:val="00A76448"/>
    <w:rsid w:val="00A7644B"/>
    <w:rsid w:val="00A764E0"/>
    <w:rsid w:val="00A7670E"/>
    <w:rsid w:val="00A769BA"/>
    <w:rsid w:val="00A76A43"/>
    <w:rsid w:val="00A7712D"/>
    <w:rsid w:val="00A7770A"/>
    <w:rsid w:val="00A7788D"/>
    <w:rsid w:val="00A77922"/>
    <w:rsid w:val="00A77985"/>
    <w:rsid w:val="00A77C07"/>
    <w:rsid w:val="00A77EB2"/>
    <w:rsid w:val="00A81137"/>
    <w:rsid w:val="00A8125C"/>
    <w:rsid w:val="00A81E4D"/>
    <w:rsid w:val="00A82026"/>
    <w:rsid w:val="00A82394"/>
    <w:rsid w:val="00A82BDD"/>
    <w:rsid w:val="00A82DDE"/>
    <w:rsid w:val="00A83087"/>
    <w:rsid w:val="00A83626"/>
    <w:rsid w:val="00A8390A"/>
    <w:rsid w:val="00A83AE6"/>
    <w:rsid w:val="00A83BD6"/>
    <w:rsid w:val="00A84263"/>
    <w:rsid w:val="00A84698"/>
    <w:rsid w:val="00A846C5"/>
    <w:rsid w:val="00A84A66"/>
    <w:rsid w:val="00A84CA2"/>
    <w:rsid w:val="00A84FF2"/>
    <w:rsid w:val="00A85C71"/>
    <w:rsid w:val="00A85CEF"/>
    <w:rsid w:val="00A86119"/>
    <w:rsid w:val="00A86280"/>
    <w:rsid w:val="00A86678"/>
    <w:rsid w:val="00A8682E"/>
    <w:rsid w:val="00A86DDE"/>
    <w:rsid w:val="00A87569"/>
    <w:rsid w:val="00A8797B"/>
    <w:rsid w:val="00A8799C"/>
    <w:rsid w:val="00A87AD8"/>
    <w:rsid w:val="00A902C1"/>
    <w:rsid w:val="00A904E3"/>
    <w:rsid w:val="00A90502"/>
    <w:rsid w:val="00A905C6"/>
    <w:rsid w:val="00A9071E"/>
    <w:rsid w:val="00A90A10"/>
    <w:rsid w:val="00A9105E"/>
    <w:rsid w:val="00A913B5"/>
    <w:rsid w:val="00A91465"/>
    <w:rsid w:val="00A91AC5"/>
    <w:rsid w:val="00A91C4D"/>
    <w:rsid w:val="00A91E32"/>
    <w:rsid w:val="00A91E4B"/>
    <w:rsid w:val="00A9238C"/>
    <w:rsid w:val="00A92870"/>
    <w:rsid w:val="00A92C83"/>
    <w:rsid w:val="00A92D38"/>
    <w:rsid w:val="00A92FC3"/>
    <w:rsid w:val="00A932CC"/>
    <w:rsid w:val="00A9344F"/>
    <w:rsid w:val="00A936DD"/>
    <w:rsid w:val="00A94379"/>
    <w:rsid w:val="00A94390"/>
    <w:rsid w:val="00A945E8"/>
    <w:rsid w:val="00A9462A"/>
    <w:rsid w:val="00A9526E"/>
    <w:rsid w:val="00A95329"/>
    <w:rsid w:val="00A9596F"/>
    <w:rsid w:val="00A95994"/>
    <w:rsid w:val="00A959E4"/>
    <w:rsid w:val="00A96315"/>
    <w:rsid w:val="00A966B8"/>
    <w:rsid w:val="00A96B39"/>
    <w:rsid w:val="00A96DA5"/>
    <w:rsid w:val="00A96E09"/>
    <w:rsid w:val="00A9734B"/>
    <w:rsid w:val="00A973F0"/>
    <w:rsid w:val="00A97609"/>
    <w:rsid w:val="00A976CF"/>
    <w:rsid w:val="00A977E9"/>
    <w:rsid w:val="00A979A8"/>
    <w:rsid w:val="00AA035B"/>
    <w:rsid w:val="00AA03CF"/>
    <w:rsid w:val="00AA0610"/>
    <w:rsid w:val="00AA0B64"/>
    <w:rsid w:val="00AA0DC8"/>
    <w:rsid w:val="00AA0EE9"/>
    <w:rsid w:val="00AA140D"/>
    <w:rsid w:val="00AA1439"/>
    <w:rsid w:val="00AA152D"/>
    <w:rsid w:val="00AA1D7A"/>
    <w:rsid w:val="00AA213B"/>
    <w:rsid w:val="00AA2A64"/>
    <w:rsid w:val="00AA2CF4"/>
    <w:rsid w:val="00AA33D9"/>
    <w:rsid w:val="00AA33FF"/>
    <w:rsid w:val="00AA34FF"/>
    <w:rsid w:val="00AA391D"/>
    <w:rsid w:val="00AA399B"/>
    <w:rsid w:val="00AA39FF"/>
    <w:rsid w:val="00AA3A51"/>
    <w:rsid w:val="00AA3E44"/>
    <w:rsid w:val="00AA3F7A"/>
    <w:rsid w:val="00AA4695"/>
    <w:rsid w:val="00AA4B85"/>
    <w:rsid w:val="00AA4B92"/>
    <w:rsid w:val="00AA4D82"/>
    <w:rsid w:val="00AA5157"/>
    <w:rsid w:val="00AA528A"/>
    <w:rsid w:val="00AA54FD"/>
    <w:rsid w:val="00AA5671"/>
    <w:rsid w:val="00AA56C8"/>
    <w:rsid w:val="00AA5A01"/>
    <w:rsid w:val="00AA5CA3"/>
    <w:rsid w:val="00AA635B"/>
    <w:rsid w:val="00AA6D6C"/>
    <w:rsid w:val="00AA73E6"/>
    <w:rsid w:val="00AA75D9"/>
    <w:rsid w:val="00AA76CF"/>
    <w:rsid w:val="00AA77E6"/>
    <w:rsid w:val="00AA78A5"/>
    <w:rsid w:val="00AA7DBA"/>
    <w:rsid w:val="00AA7DF7"/>
    <w:rsid w:val="00AB079E"/>
    <w:rsid w:val="00AB0FA6"/>
    <w:rsid w:val="00AB17BE"/>
    <w:rsid w:val="00AB1CA2"/>
    <w:rsid w:val="00AB1DCD"/>
    <w:rsid w:val="00AB1DEC"/>
    <w:rsid w:val="00AB1E83"/>
    <w:rsid w:val="00AB214A"/>
    <w:rsid w:val="00AB2255"/>
    <w:rsid w:val="00AB242E"/>
    <w:rsid w:val="00AB2A03"/>
    <w:rsid w:val="00AB2B11"/>
    <w:rsid w:val="00AB2D17"/>
    <w:rsid w:val="00AB318E"/>
    <w:rsid w:val="00AB3210"/>
    <w:rsid w:val="00AB3870"/>
    <w:rsid w:val="00AB3B17"/>
    <w:rsid w:val="00AB40A9"/>
    <w:rsid w:val="00AB42E4"/>
    <w:rsid w:val="00AB434A"/>
    <w:rsid w:val="00AB4385"/>
    <w:rsid w:val="00AB4918"/>
    <w:rsid w:val="00AB4CBD"/>
    <w:rsid w:val="00AB4E86"/>
    <w:rsid w:val="00AB5509"/>
    <w:rsid w:val="00AB597E"/>
    <w:rsid w:val="00AB5A3C"/>
    <w:rsid w:val="00AB5B3F"/>
    <w:rsid w:val="00AB5C1C"/>
    <w:rsid w:val="00AB5DFC"/>
    <w:rsid w:val="00AB626E"/>
    <w:rsid w:val="00AB6564"/>
    <w:rsid w:val="00AB6819"/>
    <w:rsid w:val="00AB6ADB"/>
    <w:rsid w:val="00AB6CCE"/>
    <w:rsid w:val="00AB6CF9"/>
    <w:rsid w:val="00AB788E"/>
    <w:rsid w:val="00AB79A1"/>
    <w:rsid w:val="00AB7B8A"/>
    <w:rsid w:val="00AC002B"/>
    <w:rsid w:val="00AC0155"/>
    <w:rsid w:val="00AC0610"/>
    <w:rsid w:val="00AC06DE"/>
    <w:rsid w:val="00AC07C4"/>
    <w:rsid w:val="00AC0A0F"/>
    <w:rsid w:val="00AC0C7F"/>
    <w:rsid w:val="00AC0F7D"/>
    <w:rsid w:val="00AC16AA"/>
    <w:rsid w:val="00AC1B2A"/>
    <w:rsid w:val="00AC1E3D"/>
    <w:rsid w:val="00AC20DE"/>
    <w:rsid w:val="00AC2184"/>
    <w:rsid w:val="00AC221B"/>
    <w:rsid w:val="00AC229A"/>
    <w:rsid w:val="00AC269F"/>
    <w:rsid w:val="00AC3383"/>
    <w:rsid w:val="00AC3397"/>
    <w:rsid w:val="00AC3506"/>
    <w:rsid w:val="00AC3566"/>
    <w:rsid w:val="00AC36FD"/>
    <w:rsid w:val="00AC3BAB"/>
    <w:rsid w:val="00AC3D7A"/>
    <w:rsid w:val="00AC3DF1"/>
    <w:rsid w:val="00AC406F"/>
    <w:rsid w:val="00AC454A"/>
    <w:rsid w:val="00AC46D7"/>
    <w:rsid w:val="00AC4943"/>
    <w:rsid w:val="00AC4A2E"/>
    <w:rsid w:val="00AC4FB4"/>
    <w:rsid w:val="00AC51FE"/>
    <w:rsid w:val="00AC528D"/>
    <w:rsid w:val="00AC5365"/>
    <w:rsid w:val="00AC54F3"/>
    <w:rsid w:val="00AC591D"/>
    <w:rsid w:val="00AC5C36"/>
    <w:rsid w:val="00AC6311"/>
    <w:rsid w:val="00AC6495"/>
    <w:rsid w:val="00AC6C60"/>
    <w:rsid w:val="00AC6DAC"/>
    <w:rsid w:val="00AC710F"/>
    <w:rsid w:val="00AC7242"/>
    <w:rsid w:val="00AC75A7"/>
    <w:rsid w:val="00AC76BD"/>
    <w:rsid w:val="00AC76EF"/>
    <w:rsid w:val="00AC77C5"/>
    <w:rsid w:val="00AC78A7"/>
    <w:rsid w:val="00AC78AC"/>
    <w:rsid w:val="00AC7976"/>
    <w:rsid w:val="00AC7F4A"/>
    <w:rsid w:val="00AD048E"/>
    <w:rsid w:val="00AD0725"/>
    <w:rsid w:val="00AD097B"/>
    <w:rsid w:val="00AD0A4E"/>
    <w:rsid w:val="00AD0B59"/>
    <w:rsid w:val="00AD13B3"/>
    <w:rsid w:val="00AD149E"/>
    <w:rsid w:val="00AD152D"/>
    <w:rsid w:val="00AD1694"/>
    <w:rsid w:val="00AD19A4"/>
    <w:rsid w:val="00AD1B39"/>
    <w:rsid w:val="00AD1D60"/>
    <w:rsid w:val="00AD213A"/>
    <w:rsid w:val="00AD25CC"/>
    <w:rsid w:val="00AD263A"/>
    <w:rsid w:val="00AD3329"/>
    <w:rsid w:val="00AD3CBC"/>
    <w:rsid w:val="00AD3D65"/>
    <w:rsid w:val="00AD3DAE"/>
    <w:rsid w:val="00AD3E5E"/>
    <w:rsid w:val="00AD3EEA"/>
    <w:rsid w:val="00AD3FE5"/>
    <w:rsid w:val="00AD43ED"/>
    <w:rsid w:val="00AD483C"/>
    <w:rsid w:val="00AD48B8"/>
    <w:rsid w:val="00AD497F"/>
    <w:rsid w:val="00AD4BB1"/>
    <w:rsid w:val="00AD5016"/>
    <w:rsid w:val="00AD5072"/>
    <w:rsid w:val="00AD5249"/>
    <w:rsid w:val="00AD5253"/>
    <w:rsid w:val="00AD6078"/>
    <w:rsid w:val="00AD6499"/>
    <w:rsid w:val="00AD66F7"/>
    <w:rsid w:val="00AD67CC"/>
    <w:rsid w:val="00AD6B64"/>
    <w:rsid w:val="00AD6BAF"/>
    <w:rsid w:val="00AD6E2C"/>
    <w:rsid w:val="00AD6F31"/>
    <w:rsid w:val="00AD7760"/>
    <w:rsid w:val="00AD7A99"/>
    <w:rsid w:val="00AE02ED"/>
    <w:rsid w:val="00AE0724"/>
    <w:rsid w:val="00AE0A6D"/>
    <w:rsid w:val="00AE0DBD"/>
    <w:rsid w:val="00AE1034"/>
    <w:rsid w:val="00AE13D0"/>
    <w:rsid w:val="00AE1938"/>
    <w:rsid w:val="00AE1EB2"/>
    <w:rsid w:val="00AE222A"/>
    <w:rsid w:val="00AE2785"/>
    <w:rsid w:val="00AE27AD"/>
    <w:rsid w:val="00AE2992"/>
    <w:rsid w:val="00AE2AF2"/>
    <w:rsid w:val="00AE2D84"/>
    <w:rsid w:val="00AE3443"/>
    <w:rsid w:val="00AE34D7"/>
    <w:rsid w:val="00AE3A3E"/>
    <w:rsid w:val="00AE3A88"/>
    <w:rsid w:val="00AE3DA5"/>
    <w:rsid w:val="00AE49B8"/>
    <w:rsid w:val="00AE501D"/>
    <w:rsid w:val="00AE511B"/>
    <w:rsid w:val="00AE5572"/>
    <w:rsid w:val="00AE55FE"/>
    <w:rsid w:val="00AE5A90"/>
    <w:rsid w:val="00AE5AC9"/>
    <w:rsid w:val="00AE5E4F"/>
    <w:rsid w:val="00AE60D0"/>
    <w:rsid w:val="00AE642C"/>
    <w:rsid w:val="00AE66E4"/>
    <w:rsid w:val="00AE67F0"/>
    <w:rsid w:val="00AE6904"/>
    <w:rsid w:val="00AE6CB4"/>
    <w:rsid w:val="00AE6CD4"/>
    <w:rsid w:val="00AE6D34"/>
    <w:rsid w:val="00AE6E77"/>
    <w:rsid w:val="00AE764D"/>
    <w:rsid w:val="00AE7814"/>
    <w:rsid w:val="00AE7E8A"/>
    <w:rsid w:val="00AF0882"/>
    <w:rsid w:val="00AF0B87"/>
    <w:rsid w:val="00AF0C4C"/>
    <w:rsid w:val="00AF0F21"/>
    <w:rsid w:val="00AF0FCD"/>
    <w:rsid w:val="00AF130B"/>
    <w:rsid w:val="00AF131C"/>
    <w:rsid w:val="00AF1461"/>
    <w:rsid w:val="00AF1494"/>
    <w:rsid w:val="00AF1E6A"/>
    <w:rsid w:val="00AF2232"/>
    <w:rsid w:val="00AF287E"/>
    <w:rsid w:val="00AF2C88"/>
    <w:rsid w:val="00AF2D31"/>
    <w:rsid w:val="00AF3330"/>
    <w:rsid w:val="00AF339A"/>
    <w:rsid w:val="00AF352B"/>
    <w:rsid w:val="00AF35AC"/>
    <w:rsid w:val="00AF3717"/>
    <w:rsid w:val="00AF3A14"/>
    <w:rsid w:val="00AF3B30"/>
    <w:rsid w:val="00AF3BA5"/>
    <w:rsid w:val="00AF4097"/>
    <w:rsid w:val="00AF44D4"/>
    <w:rsid w:val="00AF46E9"/>
    <w:rsid w:val="00AF4B45"/>
    <w:rsid w:val="00AF4D63"/>
    <w:rsid w:val="00AF4DD8"/>
    <w:rsid w:val="00AF4F60"/>
    <w:rsid w:val="00AF5148"/>
    <w:rsid w:val="00AF56A5"/>
    <w:rsid w:val="00AF5777"/>
    <w:rsid w:val="00AF5A7B"/>
    <w:rsid w:val="00AF5C6E"/>
    <w:rsid w:val="00AF5D1E"/>
    <w:rsid w:val="00AF5EF2"/>
    <w:rsid w:val="00AF622C"/>
    <w:rsid w:val="00AF6568"/>
    <w:rsid w:val="00AF6B76"/>
    <w:rsid w:val="00AF74BF"/>
    <w:rsid w:val="00AF78E7"/>
    <w:rsid w:val="00AF7E71"/>
    <w:rsid w:val="00B00512"/>
    <w:rsid w:val="00B006E7"/>
    <w:rsid w:val="00B00B17"/>
    <w:rsid w:val="00B00B58"/>
    <w:rsid w:val="00B00D05"/>
    <w:rsid w:val="00B00FEF"/>
    <w:rsid w:val="00B012FE"/>
    <w:rsid w:val="00B0149F"/>
    <w:rsid w:val="00B015BE"/>
    <w:rsid w:val="00B01DD2"/>
    <w:rsid w:val="00B02012"/>
    <w:rsid w:val="00B020CF"/>
    <w:rsid w:val="00B02238"/>
    <w:rsid w:val="00B0235F"/>
    <w:rsid w:val="00B0269E"/>
    <w:rsid w:val="00B029E0"/>
    <w:rsid w:val="00B02E6B"/>
    <w:rsid w:val="00B030C2"/>
    <w:rsid w:val="00B03120"/>
    <w:rsid w:val="00B03372"/>
    <w:rsid w:val="00B03500"/>
    <w:rsid w:val="00B03C5C"/>
    <w:rsid w:val="00B0440D"/>
    <w:rsid w:val="00B04A72"/>
    <w:rsid w:val="00B04CA4"/>
    <w:rsid w:val="00B0500B"/>
    <w:rsid w:val="00B0555B"/>
    <w:rsid w:val="00B05580"/>
    <w:rsid w:val="00B05769"/>
    <w:rsid w:val="00B05782"/>
    <w:rsid w:val="00B05790"/>
    <w:rsid w:val="00B05947"/>
    <w:rsid w:val="00B05AD9"/>
    <w:rsid w:val="00B05C6D"/>
    <w:rsid w:val="00B05E17"/>
    <w:rsid w:val="00B05EE4"/>
    <w:rsid w:val="00B05F6D"/>
    <w:rsid w:val="00B060EA"/>
    <w:rsid w:val="00B06184"/>
    <w:rsid w:val="00B0636D"/>
    <w:rsid w:val="00B06B30"/>
    <w:rsid w:val="00B06BD4"/>
    <w:rsid w:val="00B06D4B"/>
    <w:rsid w:val="00B06D7B"/>
    <w:rsid w:val="00B07247"/>
    <w:rsid w:val="00B077FD"/>
    <w:rsid w:val="00B0790E"/>
    <w:rsid w:val="00B079AC"/>
    <w:rsid w:val="00B10069"/>
    <w:rsid w:val="00B1007A"/>
    <w:rsid w:val="00B10A47"/>
    <w:rsid w:val="00B110CF"/>
    <w:rsid w:val="00B1118D"/>
    <w:rsid w:val="00B115BE"/>
    <w:rsid w:val="00B11929"/>
    <w:rsid w:val="00B1215C"/>
    <w:rsid w:val="00B121C0"/>
    <w:rsid w:val="00B12BB1"/>
    <w:rsid w:val="00B13006"/>
    <w:rsid w:val="00B1301D"/>
    <w:rsid w:val="00B130AE"/>
    <w:rsid w:val="00B1376B"/>
    <w:rsid w:val="00B13BD0"/>
    <w:rsid w:val="00B14421"/>
    <w:rsid w:val="00B1443F"/>
    <w:rsid w:val="00B14515"/>
    <w:rsid w:val="00B14777"/>
    <w:rsid w:val="00B148C7"/>
    <w:rsid w:val="00B1549F"/>
    <w:rsid w:val="00B154C6"/>
    <w:rsid w:val="00B15AD6"/>
    <w:rsid w:val="00B15C29"/>
    <w:rsid w:val="00B15CAA"/>
    <w:rsid w:val="00B15FB0"/>
    <w:rsid w:val="00B15FE6"/>
    <w:rsid w:val="00B16397"/>
    <w:rsid w:val="00B16987"/>
    <w:rsid w:val="00B174BD"/>
    <w:rsid w:val="00B17564"/>
    <w:rsid w:val="00B17D20"/>
    <w:rsid w:val="00B2000E"/>
    <w:rsid w:val="00B20135"/>
    <w:rsid w:val="00B20783"/>
    <w:rsid w:val="00B20902"/>
    <w:rsid w:val="00B209AC"/>
    <w:rsid w:val="00B209EC"/>
    <w:rsid w:val="00B211BF"/>
    <w:rsid w:val="00B215C6"/>
    <w:rsid w:val="00B215D6"/>
    <w:rsid w:val="00B21989"/>
    <w:rsid w:val="00B21C1F"/>
    <w:rsid w:val="00B21EA0"/>
    <w:rsid w:val="00B224B4"/>
    <w:rsid w:val="00B22647"/>
    <w:rsid w:val="00B226BF"/>
    <w:rsid w:val="00B22B7A"/>
    <w:rsid w:val="00B232B6"/>
    <w:rsid w:val="00B2331D"/>
    <w:rsid w:val="00B236E4"/>
    <w:rsid w:val="00B23D18"/>
    <w:rsid w:val="00B23E83"/>
    <w:rsid w:val="00B24066"/>
    <w:rsid w:val="00B2471C"/>
    <w:rsid w:val="00B249A9"/>
    <w:rsid w:val="00B24C87"/>
    <w:rsid w:val="00B250D8"/>
    <w:rsid w:val="00B25861"/>
    <w:rsid w:val="00B25893"/>
    <w:rsid w:val="00B2599D"/>
    <w:rsid w:val="00B25B97"/>
    <w:rsid w:val="00B264BC"/>
    <w:rsid w:val="00B265C9"/>
    <w:rsid w:val="00B26728"/>
    <w:rsid w:val="00B2676B"/>
    <w:rsid w:val="00B26A46"/>
    <w:rsid w:val="00B27128"/>
    <w:rsid w:val="00B2741F"/>
    <w:rsid w:val="00B277C4"/>
    <w:rsid w:val="00B27E20"/>
    <w:rsid w:val="00B27F44"/>
    <w:rsid w:val="00B3009A"/>
    <w:rsid w:val="00B301C8"/>
    <w:rsid w:val="00B30557"/>
    <w:rsid w:val="00B306C4"/>
    <w:rsid w:val="00B30A0A"/>
    <w:rsid w:val="00B30AE3"/>
    <w:rsid w:val="00B30D48"/>
    <w:rsid w:val="00B31744"/>
    <w:rsid w:val="00B3184F"/>
    <w:rsid w:val="00B31DCA"/>
    <w:rsid w:val="00B32109"/>
    <w:rsid w:val="00B32265"/>
    <w:rsid w:val="00B3233D"/>
    <w:rsid w:val="00B32B9F"/>
    <w:rsid w:val="00B32CC5"/>
    <w:rsid w:val="00B32CCD"/>
    <w:rsid w:val="00B33574"/>
    <w:rsid w:val="00B33AD6"/>
    <w:rsid w:val="00B33D89"/>
    <w:rsid w:val="00B33F49"/>
    <w:rsid w:val="00B34002"/>
    <w:rsid w:val="00B344C6"/>
    <w:rsid w:val="00B34E0A"/>
    <w:rsid w:val="00B351C8"/>
    <w:rsid w:val="00B352D8"/>
    <w:rsid w:val="00B354A8"/>
    <w:rsid w:val="00B358AD"/>
    <w:rsid w:val="00B35FBA"/>
    <w:rsid w:val="00B3608A"/>
    <w:rsid w:val="00B36122"/>
    <w:rsid w:val="00B36294"/>
    <w:rsid w:val="00B3639B"/>
    <w:rsid w:val="00B36652"/>
    <w:rsid w:val="00B36981"/>
    <w:rsid w:val="00B36E43"/>
    <w:rsid w:val="00B37714"/>
    <w:rsid w:val="00B37F9C"/>
    <w:rsid w:val="00B4000E"/>
    <w:rsid w:val="00B40600"/>
    <w:rsid w:val="00B40721"/>
    <w:rsid w:val="00B40946"/>
    <w:rsid w:val="00B40976"/>
    <w:rsid w:val="00B409A0"/>
    <w:rsid w:val="00B40BBB"/>
    <w:rsid w:val="00B40C2D"/>
    <w:rsid w:val="00B40F6B"/>
    <w:rsid w:val="00B41AB9"/>
    <w:rsid w:val="00B41C1E"/>
    <w:rsid w:val="00B41DA6"/>
    <w:rsid w:val="00B41F0F"/>
    <w:rsid w:val="00B4267A"/>
    <w:rsid w:val="00B42758"/>
    <w:rsid w:val="00B42AD0"/>
    <w:rsid w:val="00B42AFC"/>
    <w:rsid w:val="00B42D58"/>
    <w:rsid w:val="00B42E1A"/>
    <w:rsid w:val="00B42F0B"/>
    <w:rsid w:val="00B42FC2"/>
    <w:rsid w:val="00B430BC"/>
    <w:rsid w:val="00B433AA"/>
    <w:rsid w:val="00B43530"/>
    <w:rsid w:val="00B435EE"/>
    <w:rsid w:val="00B43C95"/>
    <w:rsid w:val="00B43FA4"/>
    <w:rsid w:val="00B442B3"/>
    <w:rsid w:val="00B44630"/>
    <w:rsid w:val="00B44CBC"/>
    <w:rsid w:val="00B44F57"/>
    <w:rsid w:val="00B45282"/>
    <w:rsid w:val="00B45B7B"/>
    <w:rsid w:val="00B46442"/>
    <w:rsid w:val="00B4669B"/>
    <w:rsid w:val="00B46D96"/>
    <w:rsid w:val="00B46DA2"/>
    <w:rsid w:val="00B46EF0"/>
    <w:rsid w:val="00B46FD7"/>
    <w:rsid w:val="00B47129"/>
    <w:rsid w:val="00B4717F"/>
    <w:rsid w:val="00B474EF"/>
    <w:rsid w:val="00B478E3"/>
    <w:rsid w:val="00B4792B"/>
    <w:rsid w:val="00B47AFF"/>
    <w:rsid w:val="00B47B2D"/>
    <w:rsid w:val="00B47B82"/>
    <w:rsid w:val="00B50088"/>
    <w:rsid w:val="00B50116"/>
    <w:rsid w:val="00B5020E"/>
    <w:rsid w:val="00B50319"/>
    <w:rsid w:val="00B50842"/>
    <w:rsid w:val="00B5113A"/>
    <w:rsid w:val="00B5145B"/>
    <w:rsid w:val="00B51912"/>
    <w:rsid w:val="00B519D3"/>
    <w:rsid w:val="00B51B94"/>
    <w:rsid w:val="00B51C13"/>
    <w:rsid w:val="00B51E27"/>
    <w:rsid w:val="00B51FF8"/>
    <w:rsid w:val="00B52453"/>
    <w:rsid w:val="00B5246B"/>
    <w:rsid w:val="00B529EE"/>
    <w:rsid w:val="00B52B04"/>
    <w:rsid w:val="00B52B68"/>
    <w:rsid w:val="00B52D1F"/>
    <w:rsid w:val="00B531C8"/>
    <w:rsid w:val="00B53220"/>
    <w:rsid w:val="00B53453"/>
    <w:rsid w:val="00B536DC"/>
    <w:rsid w:val="00B537BD"/>
    <w:rsid w:val="00B53B06"/>
    <w:rsid w:val="00B53CB2"/>
    <w:rsid w:val="00B54296"/>
    <w:rsid w:val="00B543CF"/>
    <w:rsid w:val="00B548F0"/>
    <w:rsid w:val="00B54D9A"/>
    <w:rsid w:val="00B54FC7"/>
    <w:rsid w:val="00B55270"/>
    <w:rsid w:val="00B5554C"/>
    <w:rsid w:val="00B5569B"/>
    <w:rsid w:val="00B5573A"/>
    <w:rsid w:val="00B55A01"/>
    <w:rsid w:val="00B55C60"/>
    <w:rsid w:val="00B55F4D"/>
    <w:rsid w:val="00B55FA3"/>
    <w:rsid w:val="00B56045"/>
    <w:rsid w:val="00B56359"/>
    <w:rsid w:val="00B56451"/>
    <w:rsid w:val="00B564E0"/>
    <w:rsid w:val="00B569BF"/>
    <w:rsid w:val="00B56A2A"/>
    <w:rsid w:val="00B57005"/>
    <w:rsid w:val="00B570DD"/>
    <w:rsid w:val="00B57319"/>
    <w:rsid w:val="00B5773C"/>
    <w:rsid w:val="00B5796B"/>
    <w:rsid w:val="00B57E58"/>
    <w:rsid w:val="00B57F6F"/>
    <w:rsid w:val="00B57FA5"/>
    <w:rsid w:val="00B57FD3"/>
    <w:rsid w:val="00B60AAD"/>
    <w:rsid w:val="00B60C78"/>
    <w:rsid w:val="00B61003"/>
    <w:rsid w:val="00B61450"/>
    <w:rsid w:val="00B6145A"/>
    <w:rsid w:val="00B614A3"/>
    <w:rsid w:val="00B6166A"/>
    <w:rsid w:val="00B617E7"/>
    <w:rsid w:val="00B618A5"/>
    <w:rsid w:val="00B61C92"/>
    <w:rsid w:val="00B6212C"/>
    <w:rsid w:val="00B6275E"/>
    <w:rsid w:val="00B62980"/>
    <w:rsid w:val="00B62B74"/>
    <w:rsid w:val="00B633F8"/>
    <w:rsid w:val="00B63C3B"/>
    <w:rsid w:val="00B63DA6"/>
    <w:rsid w:val="00B63DBC"/>
    <w:rsid w:val="00B63F28"/>
    <w:rsid w:val="00B64145"/>
    <w:rsid w:val="00B64212"/>
    <w:rsid w:val="00B642C3"/>
    <w:rsid w:val="00B64713"/>
    <w:rsid w:val="00B648F5"/>
    <w:rsid w:val="00B64C03"/>
    <w:rsid w:val="00B64C81"/>
    <w:rsid w:val="00B64DD8"/>
    <w:rsid w:val="00B64DFE"/>
    <w:rsid w:val="00B65007"/>
    <w:rsid w:val="00B65726"/>
    <w:rsid w:val="00B658F6"/>
    <w:rsid w:val="00B65D53"/>
    <w:rsid w:val="00B66028"/>
    <w:rsid w:val="00B663FA"/>
    <w:rsid w:val="00B66592"/>
    <w:rsid w:val="00B670BE"/>
    <w:rsid w:val="00B6732E"/>
    <w:rsid w:val="00B67467"/>
    <w:rsid w:val="00B67815"/>
    <w:rsid w:val="00B67A48"/>
    <w:rsid w:val="00B67F82"/>
    <w:rsid w:val="00B67FFB"/>
    <w:rsid w:val="00B701BE"/>
    <w:rsid w:val="00B701ED"/>
    <w:rsid w:val="00B7059E"/>
    <w:rsid w:val="00B7072A"/>
    <w:rsid w:val="00B7077B"/>
    <w:rsid w:val="00B70E81"/>
    <w:rsid w:val="00B70F87"/>
    <w:rsid w:val="00B7106E"/>
    <w:rsid w:val="00B7129A"/>
    <w:rsid w:val="00B71315"/>
    <w:rsid w:val="00B71357"/>
    <w:rsid w:val="00B719CB"/>
    <w:rsid w:val="00B71F8E"/>
    <w:rsid w:val="00B720E9"/>
    <w:rsid w:val="00B72434"/>
    <w:rsid w:val="00B724D5"/>
    <w:rsid w:val="00B72B7D"/>
    <w:rsid w:val="00B72BED"/>
    <w:rsid w:val="00B73325"/>
    <w:rsid w:val="00B734D1"/>
    <w:rsid w:val="00B73587"/>
    <w:rsid w:val="00B737B7"/>
    <w:rsid w:val="00B73992"/>
    <w:rsid w:val="00B73EA1"/>
    <w:rsid w:val="00B73FC0"/>
    <w:rsid w:val="00B74199"/>
    <w:rsid w:val="00B7421C"/>
    <w:rsid w:val="00B744E6"/>
    <w:rsid w:val="00B7481D"/>
    <w:rsid w:val="00B74840"/>
    <w:rsid w:val="00B74B23"/>
    <w:rsid w:val="00B751BD"/>
    <w:rsid w:val="00B75329"/>
    <w:rsid w:val="00B758C5"/>
    <w:rsid w:val="00B75A66"/>
    <w:rsid w:val="00B75C83"/>
    <w:rsid w:val="00B760E3"/>
    <w:rsid w:val="00B7636C"/>
    <w:rsid w:val="00B7660E"/>
    <w:rsid w:val="00B76868"/>
    <w:rsid w:val="00B76ADD"/>
    <w:rsid w:val="00B76E8A"/>
    <w:rsid w:val="00B77080"/>
    <w:rsid w:val="00B771D7"/>
    <w:rsid w:val="00B773E5"/>
    <w:rsid w:val="00B773F0"/>
    <w:rsid w:val="00B7741F"/>
    <w:rsid w:val="00B774DE"/>
    <w:rsid w:val="00B77590"/>
    <w:rsid w:val="00B776B4"/>
    <w:rsid w:val="00B77803"/>
    <w:rsid w:val="00B800A9"/>
    <w:rsid w:val="00B80D26"/>
    <w:rsid w:val="00B80EF6"/>
    <w:rsid w:val="00B81DFB"/>
    <w:rsid w:val="00B8246B"/>
    <w:rsid w:val="00B82492"/>
    <w:rsid w:val="00B824A3"/>
    <w:rsid w:val="00B828AD"/>
    <w:rsid w:val="00B82A66"/>
    <w:rsid w:val="00B82C2C"/>
    <w:rsid w:val="00B82CFC"/>
    <w:rsid w:val="00B8342C"/>
    <w:rsid w:val="00B834B3"/>
    <w:rsid w:val="00B83A28"/>
    <w:rsid w:val="00B83B3A"/>
    <w:rsid w:val="00B83CD6"/>
    <w:rsid w:val="00B840E1"/>
    <w:rsid w:val="00B84736"/>
    <w:rsid w:val="00B848B1"/>
    <w:rsid w:val="00B848E0"/>
    <w:rsid w:val="00B84A29"/>
    <w:rsid w:val="00B84B64"/>
    <w:rsid w:val="00B84C50"/>
    <w:rsid w:val="00B84FAF"/>
    <w:rsid w:val="00B85690"/>
    <w:rsid w:val="00B85867"/>
    <w:rsid w:val="00B85C6F"/>
    <w:rsid w:val="00B85E2A"/>
    <w:rsid w:val="00B86014"/>
    <w:rsid w:val="00B86073"/>
    <w:rsid w:val="00B86213"/>
    <w:rsid w:val="00B8629A"/>
    <w:rsid w:val="00B86430"/>
    <w:rsid w:val="00B86506"/>
    <w:rsid w:val="00B86581"/>
    <w:rsid w:val="00B865E6"/>
    <w:rsid w:val="00B86840"/>
    <w:rsid w:val="00B8687E"/>
    <w:rsid w:val="00B87180"/>
    <w:rsid w:val="00B87203"/>
    <w:rsid w:val="00B905BE"/>
    <w:rsid w:val="00B9074E"/>
    <w:rsid w:val="00B918AF"/>
    <w:rsid w:val="00B91911"/>
    <w:rsid w:val="00B919E6"/>
    <w:rsid w:val="00B91BF0"/>
    <w:rsid w:val="00B92337"/>
    <w:rsid w:val="00B923A9"/>
    <w:rsid w:val="00B92907"/>
    <w:rsid w:val="00B93084"/>
    <w:rsid w:val="00B9309F"/>
    <w:rsid w:val="00B9358E"/>
    <w:rsid w:val="00B937BD"/>
    <w:rsid w:val="00B93A6B"/>
    <w:rsid w:val="00B93D3F"/>
    <w:rsid w:val="00B93DEB"/>
    <w:rsid w:val="00B93F26"/>
    <w:rsid w:val="00B93F4D"/>
    <w:rsid w:val="00B93FE4"/>
    <w:rsid w:val="00B94065"/>
    <w:rsid w:val="00B941D3"/>
    <w:rsid w:val="00B94447"/>
    <w:rsid w:val="00B94518"/>
    <w:rsid w:val="00B951D7"/>
    <w:rsid w:val="00B955F2"/>
    <w:rsid w:val="00B9583B"/>
    <w:rsid w:val="00B95A5D"/>
    <w:rsid w:val="00B95CE6"/>
    <w:rsid w:val="00B95E7E"/>
    <w:rsid w:val="00B95EA6"/>
    <w:rsid w:val="00B95FD7"/>
    <w:rsid w:val="00B960A5"/>
    <w:rsid w:val="00B9624D"/>
    <w:rsid w:val="00B96DBE"/>
    <w:rsid w:val="00B970D8"/>
    <w:rsid w:val="00B97344"/>
    <w:rsid w:val="00B9765C"/>
    <w:rsid w:val="00B97859"/>
    <w:rsid w:val="00B97922"/>
    <w:rsid w:val="00B97C23"/>
    <w:rsid w:val="00BA011E"/>
    <w:rsid w:val="00BA0127"/>
    <w:rsid w:val="00BA050D"/>
    <w:rsid w:val="00BA095F"/>
    <w:rsid w:val="00BA0B37"/>
    <w:rsid w:val="00BA0D71"/>
    <w:rsid w:val="00BA140E"/>
    <w:rsid w:val="00BA1571"/>
    <w:rsid w:val="00BA1917"/>
    <w:rsid w:val="00BA193C"/>
    <w:rsid w:val="00BA1B06"/>
    <w:rsid w:val="00BA1EA5"/>
    <w:rsid w:val="00BA20C3"/>
    <w:rsid w:val="00BA2182"/>
    <w:rsid w:val="00BA2D81"/>
    <w:rsid w:val="00BA3CD0"/>
    <w:rsid w:val="00BA406A"/>
    <w:rsid w:val="00BA4839"/>
    <w:rsid w:val="00BA488C"/>
    <w:rsid w:val="00BA49D7"/>
    <w:rsid w:val="00BA4B1D"/>
    <w:rsid w:val="00BA52E8"/>
    <w:rsid w:val="00BA548A"/>
    <w:rsid w:val="00BA5521"/>
    <w:rsid w:val="00BA555B"/>
    <w:rsid w:val="00BA5770"/>
    <w:rsid w:val="00BA5C44"/>
    <w:rsid w:val="00BA5DE5"/>
    <w:rsid w:val="00BA5DF4"/>
    <w:rsid w:val="00BA616B"/>
    <w:rsid w:val="00BA61ED"/>
    <w:rsid w:val="00BA62BD"/>
    <w:rsid w:val="00BA671D"/>
    <w:rsid w:val="00BA6CE9"/>
    <w:rsid w:val="00BA6D0D"/>
    <w:rsid w:val="00BA6E25"/>
    <w:rsid w:val="00BA6F6E"/>
    <w:rsid w:val="00BA6FE6"/>
    <w:rsid w:val="00BA71EF"/>
    <w:rsid w:val="00BA72B9"/>
    <w:rsid w:val="00BA753A"/>
    <w:rsid w:val="00BA75BF"/>
    <w:rsid w:val="00BA7666"/>
    <w:rsid w:val="00BA7800"/>
    <w:rsid w:val="00BA7949"/>
    <w:rsid w:val="00BA7E74"/>
    <w:rsid w:val="00BB04D0"/>
    <w:rsid w:val="00BB130A"/>
    <w:rsid w:val="00BB17F8"/>
    <w:rsid w:val="00BB1D16"/>
    <w:rsid w:val="00BB2142"/>
    <w:rsid w:val="00BB2199"/>
    <w:rsid w:val="00BB224B"/>
    <w:rsid w:val="00BB2477"/>
    <w:rsid w:val="00BB26D0"/>
    <w:rsid w:val="00BB28CC"/>
    <w:rsid w:val="00BB29B8"/>
    <w:rsid w:val="00BB2E25"/>
    <w:rsid w:val="00BB2F2D"/>
    <w:rsid w:val="00BB3779"/>
    <w:rsid w:val="00BB3A9D"/>
    <w:rsid w:val="00BB3B89"/>
    <w:rsid w:val="00BB3C2B"/>
    <w:rsid w:val="00BB3F40"/>
    <w:rsid w:val="00BB431D"/>
    <w:rsid w:val="00BB4357"/>
    <w:rsid w:val="00BB4361"/>
    <w:rsid w:val="00BB4A97"/>
    <w:rsid w:val="00BB4B63"/>
    <w:rsid w:val="00BB55F3"/>
    <w:rsid w:val="00BB5BB1"/>
    <w:rsid w:val="00BB5FDF"/>
    <w:rsid w:val="00BB6246"/>
    <w:rsid w:val="00BB69D6"/>
    <w:rsid w:val="00BB6A84"/>
    <w:rsid w:val="00BB7026"/>
    <w:rsid w:val="00BB705E"/>
    <w:rsid w:val="00BB7972"/>
    <w:rsid w:val="00BB7BA7"/>
    <w:rsid w:val="00BB7F4F"/>
    <w:rsid w:val="00BC02A3"/>
    <w:rsid w:val="00BC083F"/>
    <w:rsid w:val="00BC0AE9"/>
    <w:rsid w:val="00BC1006"/>
    <w:rsid w:val="00BC1947"/>
    <w:rsid w:val="00BC1A8C"/>
    <w:rsid w:val="00BC1B28"/>
    <w:rsid w:val="00BC1D1A"/>
    <w:rsid w:val="00BC1FDE"/>
    <w:rsid w:val="00BC1FE8"/>
    <w:rsid w:val="00BC1FFB"/>
    <w:rsid w:val="00BC2017"/>
    <w:rsid w:val="00BC20CF"/>
    <w:rsid w:val="00BC214D"/>
    <w:rsid w:val="00BC22C9"/>
    <w:rsid w:val="00BC254E"/>
    <w:rsid w:val="00BC2D3A"/>
    <w:rsid w:val="00BC2F03"/>
    <w:rsid w:val="00BC2F11"/>
    <w:rsid w:val="00BC34E3"/>
    <w:rsid w:val="00BC36BF"/>
    <w:rsid w:val="00BC36E7"/>
    <w:rsid w:val="00BC3B47"/>
    <w:rsid w:val="00BC3E38"/>
    <w:rsid w:val="00BC3FC3"/>
    <w:rsid w:val="00BC41A4"/>
    <w:rsid w:val="00BC44CB"/>
    <w:rsid w:val="00BC45E9"/>
    <w:rsid w:val="00BC4661"/>
    <w:rsid w:val="00BC4B43"/>
    <w:rsid w:val="00BC4DBA"/>
    <w:rsid w:val="00BC5386"/>
    <w:rsid w:val="00BC55BD"/>
    <w:rsid w:val="00BC586B"/>
    <w:rsid w:val="00BC59AE"/>
    <w:rsid w:val="00BC5D28"/>
    <w:rsid w:val="00BC62E1"/>
    <w:rsid w:val="00BC66CD"/>
    <w:rsid w:val="00BC675B"/>
    <w:rsid w:val="00BC687E"/>
    <w:rsid w:val="00BC68B8"/>
    <w:rsid w:val="00BC6985"/>
    <w:rsid w:val="00BC6A65"/>
    <w:rsid w:val="00BC6A7C"/>
    <w:rsid w:val="00BC6B6D"/>
    <w:rsid w:val="00BC6DB4"/>
    <w:rsid w:val="00BC731E"/>
    <w:rsid w:val="00BC780D"/>
    <w:rsid w:val="00BC7867"/>
    <w:rsid w:val="00BC7AFA"/>
    <w:rsid w:val="00BC7B39"/>
    <w:rsid w:val="00BC7C9F"/>
    <w:rsid w:val="00BD0208"/>
    <w:rsid w:val="00BD028C"/>
    <w:rsid w:val="00BD02AC"/>
    <w:rsid w:val="00BD02F9"/>
    <w:rsid w:val="00BD0722"/>
    <w:rsid w:val="00BD08D6"/>
    <w:rsid w:val="00BD0994"/>
    <w:rsid w:val="00BD0B07"/>
    <w:rsid w:val="00BD0BBF"/>
    <w:rsid w:val="00BD139A"/>
    <w:rsid w:val="00BD1999"/>
    <w:rsid w:val="00BD1E90"/>
    <w:rsid w:val="00BD242B"/>
    <w:rsid w:val="00BD25EA"/>
    <w:rsid w:val="00BD2986"/>
    <w:rsid w:val="00BD29B3"/>
    <w:rsid w:val="00BD29D6"/>
    <w:rsid w:val="00BD3196"/>
    <w:rsid w:val="00BD3707"/>
    <w:rsid w:val="00BD3758"/>
    <w:rsid w:val="00BD3CB1"/>
    <w:rsid w:val="00BD4118"/>
    <w:rsid w:val="00BD41AE"/>
    <w:rsid w:val="00BD4549"/>
    <w:rsid w:val="00BD4589"/>
    <w:rsid w:val="00BD4627"/>
    <w:rsid w:val="00BD46FC"/>
    <w:rsid w:val="00BD4D7E"/>
    <w:rsid w:val="00BD5508"/>
    <w:rsid w:val="00BD5919"/>
    <w:rsid w:val="00BD5C9C"/>
    <w:rsid w:val="00BD5E48"/>
    <w:rsid w:val="00BD5E7B"/>
    <w:rsid w:val="00BD60A7"/>
    <w:rsid w:val="00BD6677"/>
    <w:rsid w:val="00BD6B98"/>
    <w:rsid w:val="00BD6CE4"/>
    <w:rsid w:val="00BD6E95"/>
    <w:rsid w:val="00BD6EB2"/>
    <w:rsid w:val="00BD6EC2"/>
    <w:rsid w:val="00BD6FE5"/>
    <w:rsid w:val="00BD70A6"/>
    <w:rsid w:val="00BD731C"/>
    <w:rsid w:val="00BD75D2"/>
    <w:rsid w:val="00BD7B82"/>
    <w:rsid w:val="00BD7DD8"/>
    <w:rsid w:val="00BD7E43"/>
    <w:rsid w:val="00BD7F36"/>
    <w:rsid w:val="00BE0259"/>
    <w:rsid w:val="00BE0394"/>
    <w:rsid w:val="00BE06AC"/>
    <w:rsid w:val="00BE088A"/>
    <w:rsid w:val="00BE0C4F"/>
    <w:rsid w:val="00BE0CF6"/>
    <w:rsid w:val="00BE12EF"/>
    <w:rsid w:val="00BE1366"/>
    <w:rsid w:val="00BE13CA"/>
    <w:rsid w:val="00BE1876"/>
    <w:rsid w:val="00BE18DB"/>
    <w:rsid w:val="00BE1BEE"/>
    <w:rsid w:val="00BE1CDB"/>
    <w:rsid w:val="00BE1CFF"/>
    <w:rsid w:val="00BE243E"/>
    <w:rsid w:val="00BE2AFB"/>
    <w:rsid w:val="00BE35F8"/>
    <w:rsid w:val="00BE389F"/>
    <w:rsid w:val="00BE3FFF"/>
    <w:rsid w:val="00BE415F"/>
    <w:rsid w:val="00BE4309"/>
    <w:rsid w:val="00BE45B8"/>
    <w:rsid w:val="00BE4723"/>
    <w:rsid w:val="00BE4952"/>
    <w:rsid w:val="00BE4C01"/>
    <w:rsid w:val="00BE4D85"/>
    <w:rsid w:val="00BE4F1E"/>
    <w:rsid w:val="00BE53CE"/>
    <w:rsid w:val="00BE5529"/>
    <w:rsid w:val="00BE5652"/>
    <w:rsid w:val="00BE5C37"/>
    <w:rsid w:val="00BE5C9E"/>
    <w:rsid w:val="00BE5D61"/>
    <w:rsid w:val="00BE603F"/>
    <w:rsid w:val="00BE6646"/>
    <w:rsid w:val="00BE6A01"/>
    <w:rsid w:val="00BE6B69"/>
    <w:rsid w:val="00BE6C84"/>
    <w:rsid w:val="00BE6E58"/>
    <w:rsid w:val="00BE6FC7"/>
    <w:rsid w:val="00BE71B8"/>
    <w:rsid w:val="00BE7230"/>
    <w:rsid w:val="00BF0028"/>
    <w:rsid w:val="00BF09F0"/>
    <w:rsid w:val="00BF1313"/>
    <w:rsid w:val="00BF1753"/>
    <w:rsid w:val="00BF175E"/>
    <w:rsid w:val="00BF18FD"/>
    <w:rsid w:val="00BF19A1"/>
    <w:rsid w:val="00BF1F23"/>
    <w:rsid w:val="00BF225C"/>
    <w:rsid w:val="00BF2787"/>
    <w:rsid w:val="00BF28BF"/>
    <w:rsid w:val="00BF321B"/>
    <w:rsid w:val="00BF33E6"/>
    <w:rsid w:val="00BF3742"/>
    <w:rsid w:val="00BF39F6"/>
    <w:rsid w:val="00BF3BF7"/>
    <w:rsid w:val="00BF3C20"/>
    <w:rsid w:val="00BF3C8E"/>
    <w:rsid w:val="00BF3DD7"/>
    <w:rsid w:val="00BF3E35"/>
    <w:rsid w:val="00BF4280"/>
    <w:rsid w:val="00BF43B9"/>
    <w:rsid w:val="00BF4733"/>
    <w:rsid w:val="00BF4928"/>
    <w:rsid w:val="00BF497D"/>
    <w:rsid w:val="00BF5248"/>
    <w:rsid w:val="00BF527A"/>
    <w:rsid w:val="00BF5630"/>
    <w:rsid w:val="00BF56E0"/>
    <w:rsid w:val="00BF5738"/>
    <w:rsid w:val="00BF5EA0"/>
    <w:rsid w:val="00BF6EDA"/>
    <w:rsid w:val="00BF70F3"/>
    <w:rsid w:val="00BF721A"/>
    <w:rsid w:val="00BF7512"/>
    <w:rsid w:val="00BF7712"/>
    <w:rsid w:val="00BF7BC8"/>
    <w:rsid w:val="00BF7FEA"/>
    <w:rsid w:val="00C00049"/>
    <w:rsid w:val="00C0004B"/>
    <w:rsid w:val="00C000EB"/>
    <w:rsid w:val="00C00500"/>
    <w:rsid w:val="00C005AD"/>
    <w:rsid w:val="00C00653"/>
    <w:rsid w:val="00C00707"/>
    <w:rsid w:val="00C00B00"/>
    <w:rsid w:val="00C00BA5"/>
    <w:rsid w:val="00C01242"/>
    <w:rsid w:val="00C015A9"/>
    <w:rsid w:val="00C015FE"/>
    <w:rsid w:val="00C018D6"/>
    <w:rsid w:val="00C0195E"/>
    <w:rsid w:val="00C01D63"/>
    <w:rsid w:val="00C01E75"/>
    <w:rsid w:val="00C02292"/>
    <w:rsid w:val="00C02656"/>
    <w:rsid w:val="00C026B3"/>
    <w:rsid w:val="00C028F0"/>
    <w:rsid w:val="00C02AA0"/>
    <w:rsid w:val="00C02C27"/>
    <w:rsid w:val="00C02DB3"/>
    <w:rsid w:val="00C02FA9"/>
    <w:rsid w:val="00C03360"/>
    <w:rsid w:val="00C035B6"/>
    <w:rsid w:val="00C03B17"/>
    <w:rsid w:val="00C03C7A"/>
    <w:rsid w:val="00C03E29"/>
    <w:rsid w:val="00C03E75"/>
    <w:rsid w:val="00C04700"/>
    <w:rsid w:val="00C04778"/>
    <w:rsid w:val="00C04BAE"/>
    <w:rsid w:val="00C04FB9"/>
    <w:rsid w:val="00C0512A"/>
    <w:rsid w:val="00C05B51"/>
    <w:rsid w:val="00C05D49"/>
    <w:rsid w:val="00C05F18"/>
    <w:rsid w:val="00C06577"/>
    <w:rsid w:val="00C065FC"/>
    <w:rsid w:val="00C06635"/>
    <w:rsid w:val="00C06866"/>
    <w:rsid w:val="00C06EDF"/>
    <w:rsid w:val="00C070B4"/>
    <w:rsid w:val="00C070EE"/>
    <w:rsid w:val="00C07436"/>
    <w:rsid w:val="00C07591"/>
    <w:rsid w:val="00C07798"/>
    <w:rsid w:val="00C07B7D"/>
    <w:rsid w:val="00C07C49"/>
    <w:rsid w:val="00C1019B"/>
    <w:rsid w:val="00C10544"/>
    <w:rsid w:val="00C106CD"/>
    <w:rsid w:val="00C109C5"/>
    <w:rsid w:val="00C10DCF"/>
    <w:rsid w:val="00C10F40"/>
    <w:rsid w:val="00C110F5"/>
    <w:rsid w:val="00C114CE"/>
    <w:rsid w:val="00C1175E"/>
    <w:rsid w:val="00C11908"/>
    <w:rsid w:val="00C119D9"/>
    <w:rsid w:val="00C121A5"/>
    <w:rsid w:val="00C123F7"/>
    <w:rsid w:val="00C12B77"/>
    <w:rsid w:val="00C12CD1"/>
    <w:rsid w:val="00C12EF3"/>
    <w:rsid w:val="00C12EF6"/>
    <w:rsid w:val="00C12F10"/>
    <w:rsid w:val="00C13212"/>
    <w:rsid w:val="00C13292"/>
    <w:rsid w:val="00C13377"/>
    <w:rsid w:val="00C13526"/>
    <w:rsid w:val="00C1390D"/>
    <w:rsid w:val="00C139E4"/>
    <w:rsid w:val="00C13A49"/>
    <w:rsid w:val="00C1440D"/>
    <w:rsid w:val="00C14452"/>
    <w:rsid w:val="00C145F4"/>
    <w:rsid w:val="00C1488C"/>
    <w:rsid w:val="00C14B6B"/>
    <w:rsid w:val="00C14D71"/>
    <w:rsid w:val="00C14E20"/>
    <w:rsid w:val="00C14FC7"/>
    <w:rsid w:val="00C150CD"/>
    <w:rsid w:val="00C150D0"/>
    <w:rsid w:val="00C15643"/>
    <w:rsid w:val="00C156B2"/>
    <w:rsid w:val="00C15AE7"/>
    <w:rsid w:val="00C16066"/>
    <w:rsid w:val="00C1647C"/>
    <w:rsid w:val="00C166A2"/>
    <w:rsid w:val="00C16785"/>
    <w:rsid w:val="00C16788"/>
    <w:rsid w:val="00C168F9"/>
    <w:rsid w:val="00C16A46"/>
    <w:rsid w:val="00C16C2F"/>
    <w:rsid w:val="00C16E3B"/>
    <w:rsid w:val="00C17416"/>
    <w:rsid w:val="00C177DB"/>
    <w:rsid w:val="00C178FB"/>
    <w:rsid w:val="00C17C5A"/>
    <w:rsid w:val="00C17CC7"/>
    <w:rsid w:val="00C17E71"/>
    <w:rsid w:val="00C200A2"/>
    <w:rsid w:val="00C205F6"/>
    <w:rsid w:val="00C20A35"/>
    <w:rsid w:val="00C20C39"/>
    <w:rsid w:val="00C20C54"/>
    <w:rsid w:val="00C20CC9"/>
    <w:rsid w:val="00C21585"/>
    <w:rsid w:val="00C216AE"/>
    <w:rsid w:val="00C218B3"/>
    <w:rsid w:val="00C21DB9"/>
    <w:rsid w:val="00C21EFB"/>
    <w:rsid w:val="00C228B3"/>
    <w:rsid w:val="00C2290E"/>
    <w:rsid w:val="00C229BA"/>
    <w:rsid w:val="00C22ABB"/>
    <w:rsid w:val="00C22B57"/>
    <w:rsid w:val="00C23127"/>
    <w:rsid w:val="00C2317A"/>
    <w:rsid w:val="00C234AF"/>
    <w:rsid w:val="00C23BAC"/>
    <w:rsid w:val="00C24277"/>
    <w:rsid w:val="00C244E4"/>
    <w:rsid w:val="00C24C6D"/>
    <w:rsid w:val="00C24E6E"/>
    <w:rsid w:val="00C25073"/>
    <w:rsid w:val="00C2536E"/>
    <w:rsid w:val="00C2541E"/>
    <w:rsid w:val="00C26B9E"/>
    <w:rsid w:val="00C271D9"/>
    <w:rsid w:val="00C274DF"/>
    <w:rsid w:val="00C277D3"/>
    <w:rsid w:val="00C27E86"/>
    <w:rsid w:val="00C27F5C"/>
    <w:rsid w:val="00C30486"/>
    <w:rsid w:val="00C3073A"/>
    <w:rsid w:val="00C30740"/>
    <w:rsid w:val="00C316F4"/>
    <w:rsid w:val="00C31740"/>
    <w:rsid w:val="00C31A00"/>
    <w:rsid w:val="00C31B6D"/>
    <w:rsid w:val="00C31E0D"/>
    <w:rsid w:val="00C31E31"/>
    <w:rsid w:val="00C31F67"/>
    <w:rsid w:val="00C3225F"/>
    <w:rsid w:val="00C322BA"/>
    <w:rsid w:val="00C3233C"/>
    <w:rsid w:val="00C326AA"/>
    <w:rsid w:val="00C326F6"/>
    <w:rsid w:val="00C32770"/>
    <w:rsid w:val="00C327E6"/>
    <w:rsid w:val="00C32AD2"/>
    <w:rsid w:val="00C32D44"/>
    <w:rsid w:val="00C32E39"/>
    <w:rsid w:val="00C332C8"/>
    <w:rsid w:val="00C33535"/>
    <w:rsid w:val="00C33EA1"/>
    <w:rsid w:val="00C343B5"/>
    <w:rsid w:val="00C344E5"/>
    <w:rsid w:val="00C345E0"/>
    <w:rsid w:val="00C346B6"/>
    <w:rsid w:val="00C34A4A"/>
    <w:rsid w:val="00C34A9A"/>
    <w:rsid w:val="00C34BFE"/>
    <w:rsid w:val="00C34C0B"/>
    <w:rsid w:val="00C3567B"/>
    <w:rsid w:val="00C35785"/>
    <w:rsid w:val="00C3593F"/>
    <w:rsid w:val="00C35C31"/>
    <w:rsid w:val="00C35F23"/>
    <w:rsid w:val="00C36A31"/>
    <w:rsid w:val="00C36B8B"/>
    <w:rsid w:val="00C37069"/>
    <w:rsid w:val="00C378A8"/>
    <w:rsid w:val="00C37E9E"/>
    <w:rsid w:val="00C4001F"/>
    <w:rsid w:val="00C40125"/>
    <w:rsid w:val="00C4028E"/>
    <w:rsid w:val="00C4029F"/>
    <w:rsid w:val="00C40758"/>
    <w:rsid w:val="00C40840"/>
    <w:rsid w:val="00C408C0"/>
    <w:rsid w:val="00C40A23"/>
    <w:rsid w:val="00C40BDD"/>
    <w:rsid w:val="00C4115E"/>
    <w:rsid w:val="00C413F6"/>
    <w:rsid w:val="00C41C0A"/>
    <w:rsid w:val="00C42AD5"/>
    <w:rsid w:val="00C42C99"/>
    <w:rsid w:val="00C42D05"/>
    <w:rsid w:val="00C431EE"/>
    <w:rsid w:val="00C43226"/>
    <w:rsid w:val="00C43344"/>
    <w:rsid w:val="00C437BC"/>
    <w:rsid w:val="00C4384C"/>
    <w:rsid w:val="00C44090"/>
    <w:rsid w:val="00C440BF"/>
    <w:rsid w:val="00C4438F"/>
    <w:rsid w:val="00C445D4"/>
    <w:rsid w:val="00C44B93"/>
    <w:rsid w:val="00C44BFE"/>
    <w:rsid w:val="00C44C5F"/>
    <w:rsid w:val="00C45061"/>
    <w:rsid w:val="00C45091"/>
    <w:rsid w:val="00C450A3"/>
    <w:rsid w:val="00C4548B"/>
    <w:rsid w:val="00C45658"/>
    <w:rsid w:val="00C4578B"/>
    <w:rsid w:val="00C45D73"/>
    <w:rsid w:val="00C4601B"/>
    <w:rsid w:val="00C460E2"/>
    <w:rsid w:val="00C461D5"/>
    <w:rsid w:val="00C4623E"/>
    <w:rsid w:val="00C4624B"/>
    <w:rsid w:val="00C46260"/>
    <w:rsid w:val="00C462A5"/>
    <w:rsid w:val="00C465D3"/>
    <w:rsid w:val="00C46642"/>
    <w:rsid w:val="00C466FC"/>
    <w:rsid w:val="00C4680E"/>
    <w:rsid w:val="00C46991"/>
    <w:rsid w:val="00C46B7B"/>
    <w:rsid w:val="00C474A8"/>
    <w:rsid w:val="00C4769D"/>
    <w:rsid w:val="00C47C62"/>
    <w:rsid w:val="00C47CFE"/>
    <w:rsid w:val="00C47EDA"/>
    <w:rsid w:val="00C50A02"/>
    <w:rsid w:val="00C50E05"/>
    <w:rsid w:val="00C50F4F"/>
    <w:rsid w:val="00C51188"/>
    <w:rsid w:val="00C51323"/>
    <w:rsid w:val="00C5162A"/>
    <w:rsid w:val="00C516E3"/>
    <w:rsid w:val="00C51B87"/>
    <w:rsid w:val="00C5210B"/>
    <w:rsid w:val="00C5214D"/>
    <w:rsid w:val="00C52B36"/>
    <w:rsid w:val="00C52BFD"/>
    <w:rsid w:val="00C53406"/>
    <w:rsid w:val="00C5385C"/>
    <w:rsid w:val="00C53885"/>
    <w:rsid w:val="00C53ECC"/>
    <w:rsid w:val="00C54224"/>
    <w:rsid w:val="00C546D7"/>
    <w:rsid w:val="00C54A79"/>
    <w:rsid w:val="00C54A8A"/>
    <w:rsid w:val="00C54C00"/>
    <w:rsid w:val="00C54E30"/>
    <w:rsid w:val="00C54E9A"/>
    <w:rsid w:val="00C554BB"/>
    <w:rsid w:val="00C555DA"/>
    <w:rsid w:val="00C55772"/>
    <w:rsid w:val="00C55A78"/>
    <w:rsid w:val="00C55EF6"/>
    <w:rsid w:val="00C56174"/>
    <w:rsid w:val="00C5619E"/>
    <w:rsid w:val="00C5663A"/>
    <w:rsid w:val="00C5687A"/>
    <w:rsid w:val="00C569F1"/>
    <w:rsid w:val="00C56A29"/>
    <w:rsid w:val="00C56ECC"/>
    <w:rsid w:val="00C5725C"/>
    <w:rsid w:val="00C57633"/>
    <w:rsid w:val="00C578B4"/>
    <w:rsid w:val="00C57978"/>
    <w:rsid w:val="00C57B8B"/>
    <w:rsid w:val="00C57C56"/>
    <w:rsid w:val="00C57CB0"/>
    <w:rsid w:val="00C60060"/>
    <w:rsid w:val="00C60B63"/>
    <w:rsid w:val="00C60C6F"/>
    <w:rsid w:val="00C60D3A"/>
    <w:rsid w:val="00C60E17"/>
    <w:rsid w:val="00C60FED"/>
    <w:rsid w:val="00C6122F"/>
    <w:rsid w:val="00C61317"/>
    <w:rsid w:val="00C617B9"/>
    <w:rsid w:val="00C617E5"/>
    <w:rsid w:val="00C61999"/>
    <w:rsid w:val="00C61BA7"/>
    <w:rsid w:val="00C62400"/>
    <w:rsid w:val="00C625A5"/>
    <w:rsid w:val="00C628A9"/>
    <w:rsid w:val="00C62DCB"/>
    <w:rsid w:val="00C62E07"/>
    <w:rsid w:val="00C63477"/>
    <w:rsid w:val="00C635AE"/>
    <w:rsid w:val="00C636E7"/>
    <w:rsid w:val="00C639E3"/>
    <w:rsid w:val="00C63C75"/>
    <w:rsid w:val="00C64027"/>
    <w:rsid w:val="00C6408F"/>
    <w:rsid w:val="00C64271"/>
    <w:rsid w:val="00C64B42"/>
    <w:rsid w:val="00C6607C"/>
    <w:rsid w:val="00C6684E"/>
    <w:rsid w:val="00C66850"/>
    <w:rsid w:val="00C668A8"/>
    <w:rsid w:val="00C672AE"/>
    <w:rsid w:val="00C679A8"/>
    <w:rsid w:val="00C679FB"/>
    <w:rsid w:val="00C67C2F"/>
    <w:rsid w:val="00C7074D"/>
    <w:rsid w:val="00C707E3"/>
    <w:rsid w:val="00C708B5"/>
    <w:rsid w:val="00C70DF6"/>
    <w:rsid w:val="00C70EC3"/>
    <w:rsid w:val="00C71510"/>
    <w:rsid w:val="00C717CD"/>
    <w:rsid w:val="00C71894"/>
    <w:rsid w:val="00C71A3A"/>
    <w:rsid w:val="00C71B10"/>
    <w:rsid w:val="00C71C36"/>
    <w:rsid w:val="00C71C6D"/>
    <w:rsid w:val="00C722B7"/>
    <w:rsid w:val="00C723C3"/>
    <w:rsid w:val="00C72722"/>
    <w:rsid w:val="00C728F2"/>
    <w:rsid w:val="00C7298F"/>
    <w:rsid w:val="00C72B13"/>
    <w:rsid w:val="00C72DBC"/>
    <w:rsid w:val="00C72EBF"/>
    <w:rsid w:val="00C72FAC"/>
    <w:rsid w:val="00C73047"/>
    <w:rsid w:val="00C73126"/>
    <w:rsid w:val="00C73647"/>
    <w:rsid w:val="00C73656"/>
    <w:rsid w:val="00C7396D"/>
    <w:rsid w:val="00C73A3F"/>
    <w:rsid w:val="00C73C95"/>
    <w:rsid w:val="00C73D6E"/>
    <w:rsid w:val="00C73E27"/>
    <w:rsid w:val="00C740D8"/>
    <w:rsid w:val="00C743EA"/>
    <w:rsid w:val="00C74878"/>
    <w:rsid w:val="00C74A3F"/>
    <w:rsid w:val="00C74D1C"/>
    <w:rsid w:val="00C74DB3"/>
    <w:rsid w:val="00C74E1F"/>
    <w:rsid w:val="00C7530A"/>
    <w:rsid w:val="00C75352"/>
    <w:rsid w:val="00C75651"/>
    <w:rsid w:val="00C757C3"/>
    <w:rsid w:val="00C75F21"/>
    <w:rsid w:val="00C76160"/>
    <w:rsid w:val="00C7648D"/>
    <w:rsid w:val="00C76B81"/>
    <w:rsid w:val="00C77583"/>
    <w:rsid w:val="00C77B78"/>
    <w:rsid w:val="00C77D3B"/>
    <w:rsid w:val="00C77E9F"/>
    <w:rsid w:val="00C801FC"/>
    <w:rsid w:val="00C803ED"/>
    <w:rsid w:val="00C8041E"/>
    <w:rsid w:val="00C8041F"/>
    <w:rsid w:val="00C80530"/>
    <w:rsid w:val="00C80570"/>
    <w:rsid w:val="00C8058A"/>
    <w:rsid w:val="00C80C19"/>
    <w:rsid w:val="00C81B79"/>
    <w:rsid w:val="00C81C2B"/>
    <w:rsid w:val="00C81C86"/>
    <w:rsid w:val="00C821EB"/>
    <w:rsid w:val="00C824D8"/>
    <w:rsid w:val="00C82858"/>
    <w:rsid w:val="00C82888"/>
    <w:rsid w:val="00C82C6C"/>
    <w:rsid w:val="00C82D10"/>
    <w:rsid w:val="00C82F76"/>
    <w:rsid w:val="00C82F7C"/>
    <w:rsid w:val="00C8313F"/>
    <w:rsid w:val="00C831F0"/>
    <w:rsid w:val="00C83362"/>
    <w:rsid w:val="00C83778"/>
    <w:rsid w:val="00C83F41"/>
    <w:rsid w:val="00C842DB"/>
    <w:rsid w:val="00C848DE"/>
    <w:rsid w:val="00C84A62"/>
    <w:rsid w:val="00C84FC1"/>
    <w:rsid w:val="00C85238"/>
    <w:rsid w:val="00C8563F"/>
    <w:rsid w:val="00C85B79"/>
    <w:rsid w:val="00C85EEB"/>
    <w:rsid w:val="00C867ED"/>
    <w:rsid w:val="00C86A0B"/>
    <w:rsid w:val="00C86C64"/>
    <w:rsid w:val="00C86CBC"/>
    <w:rsid w:val="00C86D02"/>
    <w:rsid w:val="00C86E56"/>
    <w:rsid w:val="00C86ED5"/>
    <w:rsid w:val="00C87F5B"/>
    <w:rsid w:val="00C87FDF"/>
    <w:rsid w:val="00C900ED"/>
    <w:rsid w:val="00C902C4"/>
    <w:rsid w:val="00C9058A"/>
    <w:rsid w:val="00C90EC6"/>
    <w:rsid w:val="00C911FB"/>
    <w:rsid w:val="00C913A7"/>
    <w:rsid w:val="00C917CD"/>
    <w:rsid w:val="00C91AD5"/>
    <w:rsid w:val="00C91B0A"/>
    <w:rsid w:val="00C92160"/>
    <w:rsid w:val="00C921ED"/>
    <w:rsid w:val="00C92248"/>
    <w:rsid w:val="00C922A4"/>
    <w:rsid w:val="00C9238C"/>
    <w:rsid w:val="00C92590"/>
    <w:rsid w:val="00C927AF"/>
    <w:rsid w:val="00C933EB"/>
    <w:rsid w:val="00C93A0E"/>
    <w:rsid w:val="00C93BCC"/>
    <w:rsid w:val="00C93D15"/>
    <w:rsid w:val="00C93DB6"/>
    <w:rsid w:val="00C9430D"/>
    <w:rsid w:val="00C9475E"/>
    <w:rsid w:val="00C94AA1"/>
    <w:rsid w:val="00C94AE7"/>
    <w:rsid w:val="00C94B86"/>
    <w:rsid w:val="00C94C82"/>
    <w:rsid w:val="00C94DF7"/>
    <w:rsid w:val="00C94F09"/>
    <w:rsid w:val="00C94F38"/>
    <w:rsid w:val="00C959F8"/>
    <w:rsid w:val="00C95B65"/>
    <w:rsid w:val="00C95D34"/>
    <w:rsid w:val="00C95DBA"/>
    <w:rsid w:val="00C95E42"/>
    <w:rsid w:val="00C962FB"/>
    <w:rsid w:val="00C965AE"/>
    <w:rsid w:val="00C9682A"/>
    <w:rsid w:val="00C96B13"/>
    <w:rsid w:val="00C96DAD"/>
    <w:rsid w:val="00C96DD2"/>
    <w:rsid w:val="00C96F7E"/>
    <w:rsid w:val="00C96FB0"/>
    <w:rsid w:val="00C9740D"/>
    <w:rsid w:val="00C9767C"/>
    <w:rsid w:val="00C979F3"/>
    <w:rsid w:val="00C97C07"/>
    <w:rsid w:val="00C97EE3"/>
    <w:rsid w:val="00CA032F"/>
    <w:rsid w:val="00CA08C4"/>
    <w:rsid w:val="00CA0925"/>
    <w:rsid w:val="00CA0DCF"/>
    <w:rsid w:val="00CA0FB4"/>
    <w:rsid w:val="00CA145F"/>
    <w:rsid w:val="00CA1A21"/>
    <w:rsid w:val="00CA1AE0"/>
    <w:rsid w:val="00CA21D1"/>
    <w:rsid w:val="00CA23DB"/>
    <w:rsid w:val="00CA2796"/>
    <w:rsid w:val="00CA28C7"/>
    <w:rsid w:val="00CA2A71"/>
    <w:rsid w:val="00CA2DED"/>
    <w:rsid w:val="00CA2F28"/>
    <w:rsid w:val="00CA3162"/>
    <w:rsid w:val="00CA32C3"/>
    <w:rsid w:val="00CA369F"/>
    <w:rsid w:val="00CA36C9"/>
    <w:rsid w:val="00CA3718"/>
    <w:rsid w:val="00CA38BF"/>
    <w:rsid w:val="00CA3AA7"/>
    <w:rsid w:val="00CA3FEC"/>
    <w:rsid w:val="00CA3FEF"/>
    <w:rsid w:val="00CA499D"/>
    <w:rsid w:val="00CA4E0A"/>
    <w:rsid w:val="00CA51B7"/>
    <w:rsid w:val="00CA53C3"/>
    <w:rsid w:val="00CA5491"/>
    <w:rsid w:val="00CA5535"/>
    <w:rsid w:val="00CA5656"/>
    <w:rsid w:val="00CA57D8"/>
    <w:rsid w:val="00CA5827"/>
    <w:rsid w:val="00CA58B7"/>
    <w:rsid w:val="00CA5988"/>
    <w:rsid w:val="00CA5CA0"/>
    <w:rsid w:val="00CA6232"/>
    <w:rsid w:val="00CA62F0"/>
    <w:rsid w:val="00CA64AB"/>
    <w:rsid w:val="00CA64E7"/>
    <w:rsid w:val="00CA739A"/>
    <w:rsid w:val="00CA752E"/>
    <w:rsid w:val="00CA79E6"/>
    <w:rsid w:val="00CA7D68"/>
    <w:rsid w:val="00CA7F71"/>
    <w:rsid w:val="00CB001D"/>
    <w:rsid w:val="00CB021B"/>
    <w:rsid w:val="00CB03CB"/>
    <w:rsid w:val="00CB0B11"/>
    <w:rsid w:val="00CB13B2"/>
    <w:rsid w:val="00CB13B5"/>
    <w:rsid w:val="00CB1492"/>
    <w:rsid w:val="00CB14FE"/>
    <w:rsid w:val="00CB1C81"/>
    <w:rsid w:val="00CB1F54"/>
    <w:rsid w:val="00CB2048"/>
    <w:rsid w:val="00CB2451"/>
    <w:rsid w:val="00CB24C8"/>
    <w:rsid w:val="00CB265A"/>
    <w:rsid w:val="00CB288A"/>
    <w:rsid w:val="00CB2B2D"/>
    <w:rsid w:val="00CB2D5A"/>
    <w:rsid w:val="00CB2EB3"/>
    <w:rsid w:val="00CB317A"/>
    <w:rsid w:val="00CB3933"/>
    <w:rsid w:val="00CB42EE"/>
    <w:rsid w:val="00CB43E5"/>
    <w:rsid w:val="00CB47EB"/>
    <w:rsid w:val="00CB4B41"/>
    <w:rsid w:val="00CB4BF1"/>
    <w:rsid w:val="00CB4C77"/>
    <w:rsid w:val="00CB4CA2"/>
    <w:rsid w:val="00CB4D59"/>
    <w:rsid w:val="00CB513F"/>
    <w:rsid w:val="00CB5436"/>
    <w:rsid w:val="00CB5701"/>
    <w:rsid w:val="00CB5797"/>
    <w:rsid w:val="00CB592A"/>
    <w:rsid w:val="00CB5A2C"/>
    <w:rsid w:val="00CB5D30"/>
    <w:rsid w:val="00CB5FB1"/>
    <w:rsid w:val="00CB6105"/>
    <w:rsid w:val="00CB61BF"/>
    <w:rsid w:val="00CB61C6"/>
    <w:rsid w:val="00CB620C"/>
    <w:rsid w:val="00CB621C"/>
    <w:rsid w:val="00CB6464"/>
    <w:rsid w:val="00CB6A9E"/>
    <w:rsid w:val="00CB6AF6"/>
    <w:rsid w:val="00CB6FD1"/>
    <w:rsid w:val="00CB70CE"/>
    <w:rsid w:val="00CB7172"/>
    <w:rsid w:val="00CB7298"/>
    <w:rsid w:val="00CB76F9"/>
    <w:rsid w:val="00CB7DA6"/>
    <w:rsid w:val="00CB7E43"/>
    <w:rsid w:val="00CC0148"/>
    <w:rsid w:val="00CC027A"/>
    <w:rsid w:val="00CC08F8"/>
    <w:rsid w:val="00CC091F"/>
    <w:rsid w:val="00CC09E1"/>
    <w:rsid w:val="00CC0AF8"/>
    <w:rsid w:val="00CC0D71"/>
    <w:rsid w:val="00CC1791"/>
    <w:rsid w:val="00CC1FB1"/>
    <w:rsid w:val="00CC224E"/>
    <w:rsid w:val="00CC2291"/>
    <w:rsid w:val="00CC2865"/>
    <w:rsid w:val="00CC2866"/>
    <w:rsid w:val="00CC2F78"/>
    <w:rsid w:val="00CC33BB"/>
    <w:rsid w:val="00CC399B"/>
    <w:rsid w:val="00CC3A18"/>
    <w:rsid w:val="00CC3B33"/>
    <w:rsid w:val="00CC3B53"/>
    <w:rsid w:val="00CC3DE2"/>
    <w:rsid w:val="00CC4583"/>
    <w:rsid w:val="00CC46F6"/>
    <w:rsid w:val="00CC496B"/>
    <w:rsid w:val="00CC4CA4"/>
    <w:rsid w:val="00CC4F5B"/>
    <w:rsid w:val="00CC4FBF"/>
    <w:rsid w:val="00CC4FC2"/>
    <w:rsid w:val="00CC5417"/>
    <w:rsid w:val="00CC619A"/>
    <w:rsid w:val="00CC6202"/>
    <w:rsid w:val="00CC6236"/>
    <w:rsid w:val="00CC62B5"/>
    <w:rsid w:val="00CC630E"/>
    <w:rsid w:val="00CC6599"/>
    <w:rsid w:val="00CC65C1"/>
    <w:rsid w:val="00CC678B"/>
    <w:rsid w:val="00CC713D"/>
    <w:rsid w:val="00CC78EE"/>
    <w:rsid w:val="00CC79A8"/>
    <w:rsid w:val="00CC7D18"/>
    <w:rsid w:val="00CC7DA0"/>
    <w:rsid w:val="00CD0313"/>
    <w:rsid w:val="00CD0E59"/>
    <w:rsid w:val="00CD11D8"/>
    <w:rsid w:val="00CD128F"/>
    <w:rsid w:val="00CD16BD"/>
    <w:rsid w:val="00CD1E15"/>
    <w:rsid w:val="00CD20C0"/>
    <w:rsid w:val="00CD252A"/>
    <w:rsid w:val="00CD2543"/>
    <w:rsid w:val="00CD2672"/>
    <w:rsid w:val="00CD2856"/>
    <w:rsid w:val="00CD2A94"/>
    <w:rsid w:val="00CD2C8F"/>
    <w:rsid w:val="00CD2D80"/>
    <w:rsid w:val="00CD2E00"/>
    <w:rsid w:val="00CD2EBC"/>
    <w:rsid w:val="00CD3148"/>
    <w:rsid w:val="00CD32F3"/>
    <w:rsid w:val="00CD34C2"/>
    <w:rsid w:val="00CD3EC3"/>
    <w:rsid w:val="00CD3F2D"/>
    <w:rsid w:val="00CD45CE"/>
    <w:rsid w:val="00CD45E9"/>
    <w:rsid w:val="00CD4668"/>
    <w:rsid w:val="00CD46A3"/>
    <w:rsid w:val="00CD4983"/>
    <w:rsid w:val="00CD4992"/>
    <w:rsid w:val="00CD4B5F"/>
    <w:rsid w:val="00CD4F50"/>
    <w:rsid w:val="00CD5649"/>
    <w:rsid w:val="00CD5935"/>
    <w:rsid w:val="00CD5E2B"/>
    <w:rsid w:val="00CD5EAD"/>
    <w:rsid w:val="00CD63DE"/>
    <w:rsid w:val="00CD6778"/>
    <w:rsid w:val="00CD6B9B"/>
    <w:rsid w:val="00CD6E1D"/>
    <w:rsid w:val="00CD7272"/>
    <w:rsid w:val="00CD774B"/>
    <w:rsid w:val="00CD7BA5"/>
    <w:rsid w:val="00CE007E"/>
    <w:rsid w:val="00CE028C"/>
    <w:rsid w:val="00CE094C"/>
    <w:rsid w:val="00CE106B"/>
    <w:rsid w:val="00CE10E9"/>
    <w:rsid w:val="00CE175F"/>
    <w:rsid w:val="00CE1B34"/>
    <w:rsid w:val="00CE1C10"/>
    <w:rsid w:val="00CE1D61"/>
    <w:rsid w:val="00CE1DD5"/>
    <w:rsid w:val="00CE20A6"/>
    <w:rsid w:val="00CE22A2"/>
    <w:rsid w:val="00CE27F8"/>
    <w:rsid w:val="00CE2985"/>
    <w:rsid w:val="00CE2B1D"/>
    <w:rsid w:val="00CE31DF"/>
    <w:rsid w:val="00CE3411"/>
    <w:rsid w:val="00CE36CA"/>
    <w:rsid w:val="00CE38BC"/>
    <w:rsid w:val="00CE3BC5"/>
    <w:rsid w:val="00CE3D99"/>
    <w:rsid w:val="00CE4108"/>
    <w:rsid w:val="00CE4206"/>
    <w:rsid w:val="00CE45D0"/>
    <w:rsid w:val="00CE4ADA"/>
    <w:rsid w:val="00CE53B1"/>
    <w:rsid w:val="00CE592D"/>
    <w:rsid w:val="00CE59F5"/>
    <w:rsid w:val="00CE5E55"/>
    <w:rsid w:val="00CE5FAD"/>
    <w:rsid w:val="00CE5FCC"/>
    <w:rsid w:val="00CE6629"/>
    <w:rsid w:val="00CE668B"/>
    <w:rsid w:val="00CE66CC"/>
    <w:rsid w:val="00CE66F1"/>
    <w:rsid w:val="00CE6813"/>
    <w:rsid w:val="00CE6825"/>
    <w:rsid w:val="00CE6B47"/>
    <w:rsid w:val="00CE6DDD"/>
    <w:rsid w:val="00CE6F0D"/>
    <w:rsid w:val="00CE70C4"/>
    <w:rsid w:val="00CE736B"/>
    <w:rsid w:val="00CE7488"/>
    <w:rsid w:val="00CE7915"/>
    <w:rsid w:val="00CE7E67"/>
    <w:rsid w:val="00CE7F83"/>
    <w:rsid w:val="00CF0B4C"/>
    <w:rsid w:val="00CF104A"/>
    <w:rsid w:val="00CF10F5"/>
    <w:rsid w:val="00CF1437"/>
    <w:rsid w:val="00CF1465"/>
    <w:rsid w:val="00CF14AA"/>
    <w:rsid w:val="00CF17B6"/>
    <w:rsid w:val="00CF18DC"/>
    <w:rsid w:val="00CF1D93"/>
    <w:rsid w:val="00CF234D"/>
    <w:rsid w:val="00CF2384"/>
    <w:rsid w:val="00CF283C"/>
    <w:rsid w:val="00CF31BE"/>
    <w:rsid w:val="00CF35B2"/>
    <w:rsid w:val="00CF35F3"/>
    <w:rsid w:val="00CF3AF0"/>
    <w:rsid w:val="00CF4497"/>
    <w:rsid w:val="00CF454E"/>
    <w:rsid w:val="00CF46DE"/>
    <w:rsid w:val="00CF473F"/>
    <w:rsid w:val="00CF489C"/>
    <w:rsid w:val="00CF49D4"/>
    <w:rsid w:val="00CF4F0F"/>
    <w:rsid w:val="00CF4F7B"/>
    <w:rsid w:val="00CF50BD"/>
    <w:rsid w:val="00CF53DD"/>
    <w:rsid w:val="00CF5505"/>
    <w:rsid w:val="00CF553A"/>
    <w:rsid w:val="00CF571D"/>
    <w:rsid w:val="00CF57A4"/>
    <w:rsid w:val="00CF5A01"/>
    <w:rsid w:val="00CF5BA6"/>
    <w:rsid w:val="00CF5F5D"/>
    <w:rsid w:val="00CF6217"/>
    <w:rsid w:val="00CF6250"/>
    <w:rsid w:val="00CF6476"/>
    <w:rsid w:val="00CF6668"/>
    <w:rsid w:val="00CF6CE0"/>
    <w:rsid w:val="00CF6E77"/>
    <w:rsid w:val="00CF6F49"/>
    <w:rsid w:val="00CF74E0"/>
    <w:rsid w:val="00CF7519"/>
    <w:rsid w:val="00CF7B89"/>
    <w:rsid w:val="00CF7C38"/>
    <w:rsid w:val="00CF7CE9"/>
    <w:rsid w:val="00CF7DCF"/>
    <w:rsid w:val="00D003B9"/>
    <w:rsid w:val="00D006C0"/>
    <w:rsid w:val="00D007E5"/>
    <w:rsid w:val="00D00A51"/>
    <w:rsid w:val="00D00B07"/>
    <w:rsid w:val="00D00EE0"/>
    <w:rsid w:val="00D0128C"/>
    <w:rsid w:val="00D02048"/>
    <w:rsid w:val="00D02059"/>
    <w:rsid w:val="00D0225C"/>
    <w:rsid w:val="00D022CF"/>
    <w:rsid w:val="00D0284F"/>
    <w:rsid w:val="00D0287C"/>
    <w:rsid w:val="00D0290A"/>
    <w:rsid w:val="00D02E2B"/>
    <w:rsid w:val="00D02ED5"/>
    <w:rsid w:val="00D0351E"/>
    <w:rsid w:val="00D035A5"/>
    <w:rsid w:val="00D03662"/>
    <w:rsid w:val="00D039CD"/>
    <w:rsid w:val="00D03CBD"/>
    <w:rsid w:val="00D040EE"/>
    <w:rsid w:val="00D048ED"/>
    <w:rsid w:val="00D04905"/>
    <w:rsid w:val="00D04BB8"/>
    <w:rsid w:val="00D04F0F"/>
    <w:rsid w:val="00D0510C"/>
    <w:rsid w:val="00D054A9"/>
    <w:rsid w:val="00D056AE"/>
    <w:rsid w:val="00D05B87"/>
    <w:rsid w:val="00D05E20"/>
    <w:rsid w:val="00D05EB7"/>
    <w:rsid w:val="00D05EDF"/>
    <w:rsid w:val="00D062F8"/>
    <w:rsid w:val="00D064C3"/>
    <w:rsid w:val="00D0696D"/>
    <w:rsid w:val="00D06BD3"/>
    <w:rsid w:val="00D06C6D"/>
    <w:rsid w:val="00D06C9B"/>
    <w:rsid w:val="00D06D02"/>
    <w:rsid w:val="00D07368"/>
    <w:rsid w:val="00D07B5B"/>
    <w:rsid w:val="00D07FE5"/>
    <w:rsid w:val="00D101FE"/>
    <w:rsid w:val="00D10504"/>
    <w:rsid w:val="00D105FE"/>
    <w:rsid w:val="00D1061F"/>
    <w:rsid w:val="00D1086A"/>
    <w:rsid w:val="00D109D4"/>
    <w:rsid w:val="00D10EF2"/>
    <w:rsid w:val="00D11079"/>
    <w:rsid w:val="00D117BF"/>
    <w:rsid w:val="00D1186A"/>
    <w:rsid w:val="00D118E9"/>
    <w:rsid w:val="00D120C1"/>
    <w:rsid w:val="00D1240C"/>
    <w:rsid w:val="00D124EA"/>
    <w:rsid w:val="00D127AA"/>
    <w:rsid w:val="00D12E5F"/>
    <w:rsid w:val="00D12F94"/>
    <w:rsid w:val="00D1354A"/>
    <w:rsid w:val="00D13711"/>
    <w:rsid w:val="00D1392B"/>
    <w:rsid w:val="00D13B69"/>
    <w:rsid w:val="00D1418D"/>
    <w:rsid w:val="00D14192"/>
    <w:rsid w:val="00D146F5"/>
    <w:rsid w:val="00D14791"/>
    <w:rsid w:val="00D14CAD"/>
    <w:rsid w:val="00D14E0A"/>
    <w:rsid w:val="00D14E7C"/>
    <w:rsid w:val="00D14ECD"/>
    <w:rsid w:val="00D15342"/>
    <w:rsid w:val="00D15EAA"/>
    <w:rsid w:val="00D15F03"/>
    <w:rsid w:val="00D1618C"/>
    <w:rsid w:val="00D1619A"/>
    <w:rsid w:val="00D16275"/>
    <w:rsid w:val="00D16AE1"/>
    <w:rsid w:val="00D16C7D"/>
    <w:rsid w:val="00D16CF5"/>
    <w:rsid w:val="00D16EEA"/>
    <w:rsid w:val="00D177A2"/>
    <w:rsid w:val="00D17F32"/>
    <w:rsid w:val="00D200D0"/>
    <w:rsid w:val="00D202FD"/>
    <w:rsid w:val="00D2060B"/>
    <w:rsid w:val="00D20909"/>
    <w:rsid w:val="00D2147F"/>
    <w:rsid w:val="00D21480"/>
    <w:rsid w:val="00D21915"/>
    <w:rsid w:val="00D219FA"/>
    <w:rsid w:val="00D21A55"/>
    <w:rsid w:val="00D21E6D"/>
    <w:rsid w:val="00D21F55"/>
    <w:rsid w:val="00D21F96"/>
    <w:rsid w:val="00D221E4"/>
    <w:rsid w:val="00D22347"/>
    <w:rsid w:val="00D2276A"/>
    <w:rsid w:val="00D228D9"/>
    <w:rsid w:val="00D22B31"/>
    <w:rsid w:val="00D22BDE"/>
    <w:rsid w:val="00D22EFF"/>
    <w:rsid w:val="00D23051"/>
    <w:rsid w:val="00D231C8"/>
    <w:rsid w:val="00D235F2"/>
    <w:rsid w:val="00D237E5"/>
    <w:rsid w:val="00D23A71"/>
    <w:rsid w:val="00D2401B"/>
    <w:rsid w:val="00D24041"/>
    <w:rsid w:val="00D24481"/>
    <w:rsid w:val="00D24886"/>
    <w:rsid w:val="00D24C87"/>
    <w:rsid w:val="00D24DA8"/>
    <w:rsid w:val="00D25109"/>
    <w:rsid w:val="00D2580F"/>
    <w:rsid w:val="00D2594E"/>
    <w:rsid w:val="00D25C1C"/>
    <w:rsid w:val="00D25F89"/>
    <w:rsid w:val="00D266C6"/>
    <w:rsid w:val="00D266D9"/>
    <w:rsid w:val="00D26793"/>
    <w:rsid w:val="00D26951"/>
    <w:rsid w:val="00D26C07"/>
    <w:rsid w:val="00D26C82"/>
    <w:rsid w:val="00D2772C"/>
    <w:rsid w:val="00D2779B"/>
    <w:rsid w:val="00D27875"/>
    <w:rsid w:val="00D27CBF"/>
    <w:rsid w:val="00D27CF0"/>
    <w:rsid w:val="00D27F0C"/>
    <w:rsid w:val="00D27F52"/>
    <w:rsid w:val="00D30044"/>
    <w:rsid w:val="00D304E3"/>
    <w:rsid w:val="00D30C2B"/>
    <w:rsid w:val="00D31569"/>
    <w:rsid w:val="00D31829"/>
    <w:rsid w:val="00D31A3D"/>
    <w:rsid w:val="00D31BA4"/>
    <w:rsid w:val="00D31E3F"/>
    <w:rsid w:val="00D31EB5"/>
    <w:rsid w:val="00D32054"/>
    <w:rsid w:val="00D3258D"/>
    <w:rsid w:val="00D32703"/>
    <w:rsid w:val="00D32B6D"/>
    <w:rsid w:val="00D3389D"/>
    <w:rsid w:val="00D33C69"/>
    <w:rsid w:val="00D33F67"/>
    <w:rsid w:val="00D340A4"/>
    <w:rsid w:val="00D340E2"/>
    <w:rsid w:val="00D3447A"/>
    <w:rsid w:val="00D3455F"/>
    <w:rsid w:val="00D3476C"/>
    <w:rsid w:val="00D3490E"/>
    <w:rsid w:val="00D34A04"/>
    <w:rsid w:val="00D34E57"/>
    <w:rsid w:val="00D3559B"/>
    <w:rsid w:val="00D357F4"/>
    <w:rsid w:val="00D35EB6"/>
    <w:rsid w:val="00D35EEA"/>
    <w:rsid w:val="00D36956"/>
    <w:rsid w:val="00D36A15"/>
    <w:rsid w:val="00D36A4B"/>
    <w:rsid w:val="00D36ACE"/>
    <w:rsid w:val="00D36AD8"/>
    <w:rsid w:val="00D36DAA"/>
    <w:rsid w:val="00D36EB1"/>
    <w:rsid w:val="00D36F25"/>
    <w:rsid w:val="00D36FFE"/>
    <w:rsid w:val="00D37459"/>
    <w:rsid w:val="00D376DD"/>
    <w:rsid w:val="00D37A3F"/>
    <w:rsid w:val="00D37A85"/>
    <w:rsid w:val="00D37AD1"/>
    <w:rsid w:val="00D37C24"/>
    <w:rsid w:val="00D40501"/>
    <w:rsid w:val="00D405CB"/>
    <w:rsid w:val="00D405E0"/>
    <w:rsid w:val="00D405FA"/>
    <w:rsid w:val="00D40D0C"/>
    <w:rsid w:val="00D41198"/>
    <w:rsid w:val="00D4145C"/>
    <w:rsid w:val="00D416D1"/>
    <w:rsid w:val="00D41EEE"/>
    <w:rsid w:val="00D41EF8"/>
    <w:rsid w:val="00D41FE7"/>
    <w:rsid w:val="00D420B5"/>
    <w:rsid w:val="00D42438"/>
    <w:rsid w:val="00D42625"/>
    <w:rsid w:val="00D42F38"/>
    <w:rsid w:val="00D433B4"/>
    <w:rsid w:val="00D433BE"/>
    <w:rsid w:val="00D4352D"/>
    <w:rsid w:val="00D436ED"/>
    <w:rsid w:val="00D43995"/>
    <w:rsid w:val="00D43A6C"/>
    <w:rsid w:val="00D43A86"/>
    <w:rsid w:val="00D43D27"/>
    <w:rsid w:val="00D4408F"/>
    <w:rsid w:val="00D4409B"/>
    <w:rsid w:val="00D446FB"/>
    <w:rsid w:val="00D44759"/>
    <w:rsid w:val="00D44998"/>
    <w:rsid w:val="00D44AFF"/>
    <w:rsid w:val="00D44CD1"/>
    <w:rsid w:val="00D4524C"/>
    <w:rsid w:val="00D4594C"/>
    <w:rsid w:val="00D45AB9"/>
    <w:rsid w:val="00D45C75"/>
    <w:rsid w:val="00D45DBA"/>
    <w:rsid w:val="00D45DE9"/>
    <w:rsid w:val="00D461E0"/>
    <w:rsid w:val="00D465FD"/>
    <w:rsid w:val="00D46710"/>
    <w:rsid w:val="00D46ACF"/>
    <w:rsid w:val="00D46FF7"/>
    <w:rsid w:val="00D47342"/>
    <w:rsid w:val="00D47617"/>
    <w:rsid w:val="00D479D7"/>
    <w:rsid w:val="00D47EA0"/>
    <w:rsid w:val="00D47FA2"/>
    <w:rsid w:val="00D5041D"/>
    <w:rsid w:val="00D5093F"/>
    <w:rsid w:val="00D50EC7"/>
    <w:rsid w:val="00D50F24"/>
    <w:rsid w:val="00D50F95"/>
    <w:rsid w:val="00D51296"/>
    <w:rsid w:val="00D5164F"/>
    <w:rsid w:val="00D516A0"/>
    <w:rsid w:val="00D51793"/>
    <w:rsid w:val="00D517D3"/>
    <w:rsid w:val="00D519BB"/>
    <w:rsid w:val="00D51A65"/>
    <w:rsid w:val="00D520CF"/>
    <w:rsid w:val="00D5242A"/>
    <w:rsid w:val="00D52750"/>
    <w:rsid w:val="00D52757"/>
    <w:rsid w:val="00D527D4"/>
    <w:rsid w:val="00D528A9"/>
    <w:rsid w:val="00D52D36"/>
    <w:rsid w:val="00D52FB7"/>
    <w:rsid w:val="00D53372"/>
    <w:rsid w:val="00D535E3"/>
    <w:rsid w:val="00D53935"/>
    <w:rsid w:val="00D53C62"/>
    <w:rsid w:val="00D53DCC"/>
    <w:rsid w:val="00D53F08"/>
    <w:rsid w:val="00D53F20"/>
    <w:rsid w:val="00D54033"/>
    <w:rsid w:val="00D5408F"/>
    <w:rsid w:val="00D54390"/>
    <w:rsid w:val="00D54825"/>
    <w:rsid w:val="00D54978"/>
    <w:rsid w:val="00D54ADC"/>
    <w:rsid w:val="00D55445"/>
    <w:rsid w:val="00D556B9"/>
    <w:rsid w:val="00D559E4"/>
    <w:rsid w:val="00D559E8"/>
    <w:rsid w:val="00D55E71"/>
    <w:rsid w:val="00D5605D"/>
    <w:rsid w:val="00D5785F"/>
    <w:rsid w:val="00D578D9"/>
    <w:rsid w:val="00D57DDE"/>
    <w:rsid w:val="00D57E90"/>
    <w:rsid w:val="00D57FA6"/>
    <w:rsid w:val="00D600B4"/>
    <w:rsid w:val="00D600FB"/>
    <w:rsid w:val="00D60CD1"/>
    <w:rsid w:val="00D60D71"/>
    <w:rsid w:val="00D60F93"/>
    <w:rsid w:val="00D6102C"/>
    <w:rsid w:val="00D610C9"/>
    <w:rsid w:val="00D6196D"/>
    <w:rsid w:val="00D61F47"/>
    <w:rsid w:val="00D61F86"/>
    <w:rsid w:val="00D62832"/>
    <w:rsid w:val="00D62FE1"/>
    <w:rsid w:val="00D633A9"/>
    <w:rsid w:val="00D635FF"/>
    <w:rsid w:val="00D6363B"/>
    <w:rsid w:val="00D6380E"/>
    <w:rsid w:val="00D63C8C"/>
    <w:rsid w:val="00D63D3B"/>
    <w:rsid w:val="00D63D97"/>
    <w:rsid w:val="00D63EE7"/>
    <w:rsid w:val="00D63EFF"/>
    <w:rsid w:val="00D64144"/>
    <w:rsid w:val="00D6439E"/>
    <w:rsid w:val="00D643BD"/>
    <w:rsid w:val="00D647D6"/>
    <w:rsid w:val="00D64EA0"/>
    <w:rsid w:val="00D65000"/>
    <w:rsid w:val="00D6505A"/>
    <w:rsid w:val="00D6533F"/>
    <w:rsid w:val="00D6544C"/>
    <w:rsid w:val="00D65954"/>
    <w:rsid w:val="00D65D3B"/>
    <w:rsid w:val="00D65E65"/>
    <w:rsid w:val="00D65F2E"/>
    <w:rsid w:val="00D668E2"/>
    <w:rsid w:val="00D66A5F"/>
    <w:rsid w:val="00D66AC0"/>
    <w:rsid w:val="00D66CE5"/>
    <w:rsid w:val="00D66EF1"/>
    <w:rsid w:val="00D67909"/>
    <w:rsid w:val="00D67DD5"/>
    <w:rsid w:val="00D7084A"/>
    <w:rsid w:val="00D70F68"/>
    <w:rsid w:val="00D71039"/>
    <w:rsid w:val="00D711B0"/>
    <w:rsid w:val="00D71397"/>
    <w:rsid w:val="00D715FE"/>
    <w:rsid w:val="00D717E9"/>
    <w:rsid w:val="00D71C4C"/>
    <w:rsid w:val="00D71E0C"/>
    <w:rsid w:val="00D726B2"/>
    <w:rsid w:val="00D72899"/>
    <w:rsid w:val="00D72ABF"/>
    <w:rsid w:val="00D72BE1"/>
    <w:rsid w:val="00D730E2"/>
    <w:rsid w:val="00D731D3"/>
    <w:rsid w:val="00D7356E"/>
    <w:rsid w:val="00D73724"/>
    <w:rsid w:val="00D73873"/>
    <w:rsid w:val="00D73AD2"/>
    <w:rsid w:val="00D73C8B"/>
    <w:rsid w:val="00D73ED3"/>
    <w:rsid w:val="00D740D0"/>
    <w:rsid w:val="00D740DB"/>
    <w:rsid w:val="00D74DDD"/>
    <w:rsid w:val="00D74F1A"/>
    <w:rsid w:val="00D75181"/>
    <w:rsid w:val="00D75261"/>
    <w:rsid w:val="00D7560E"/>
    <w:rsid w:val="00D75849"/>
    <w:rsid w:val="00D75939"/>
    <w:rsid w:val="00D7641E"/>
    <w:rsid w:val="00D764C8"/>
    <w:rsid w:val="00D767DD"/>
    <w:rsid w:val="00D76A9B"/>
    <w:rsid w:val="00D76AD0"/>
    <w:rsid w:val="00D76DB6"/>
    <w:rsid w:val="00D77078"/>
    <w:rsid w:val="00D7724D"/>
    <w:rsid w:val="00D77658"/>
    <w:rsid w:val="00D7798D"/>
    <w:rsid w:val="00D806C9"/>
    <w:rsid w:val="00D808BA"/>
    <w:rsid w:val="00D80A35"/>
    <w:rsid w:val="00D80FCD"/>
    <w:rsid w:val="00D81184"/>
    <w:rsid w:val="00D81D5D"/>
    <w:rsid w:val="00D81D66"/>
    <w:rsid w:val="00D81DBE"/>
    <w:rsid w:val="00D81E5B"/>
    <w:rsid w:val="00D8212C"/>
    <w:rsid w:val="00D822F3"/>
    <w:rsid w:val="00D823B4"/>
    <w:rsid w:val="00D82651"/>
    <w:rsid w:val="00D827A8"/>
    <w:rsid w:val="00D82876"/>
    <w:rsid w:val="00D82F75"/>
    <w:rsid w:val="00D83137"/>
    <w:rsid w:val="00D8356F"/>
    <w:rsid w:val="00D83796"/>
    <w:rsid w:val="00D83A81"/>
    <w:rsid w:val="00D83B3F"/>
    <w:rsid w:val="00D83C47"/>
    <w:rsid w:val="00D83C94"/>
    <w:rsid w:val="00D842AF"/>
    <w:rsid w:val="00D844B3"/>
    <w:rsid w:val="00D8471A"/>
    <w:rsid w:val="00D84949"/>
    <w:rsid w:val="00D84EF0"/>
    <w:rsid w:val="00D84FD0"/>
    <w:rsid w:val="00D85280"/>
    <w:rsid w:val="00D85526"/>
    <w:rsid w:val="00D855C9"/>
    <w:rsid w:val="00D858AE"/>
    <w:rsid w:val="00D8597B"/>
    <w:rsid w:val="00D85BC9"/>
    <w:rsid w:val="00D860AB"/>
    <w:rsid w:val="00D86193"/>
    <w:rsid w:val="00D8637C"/>
    <w:rsid w:val="00D8696A"/>
    <w:rsid w:val="00D86A82"/>
    <w:rsid w:val="00D86ADD"/>
    <w:rsid w:val="00D86B4E"/>
    <w:rsid w:val="00D86D0E"/>
    <w:rsid w:val="00D86E0A"/>
    <w:rsid w:val="00D870B4"/>
    <w:rsid w:val="00D87165"/>
    <w:rsid w:val="00D8746E"/>
    <w:rsid w:val="00D87994"/>
    <w:rsid w:val="00D87A63"/>
    <w:rsid w:val="00D87B8A"/>
    <w:rsid w:val="00D87D86"/>
    <w:rsid w:val="00D87F48"/>
    <w:rsid w:val="00D87FCF"/>
    <w:rsid w:val="00D9033B"/>
    <w:rsid w:val="00D905BC"/>
    <w:rsid w:val="00D90813"/>
    <w:rsid w:val="00D90B03"/>
    <w:rsid w:val="00D90B9C"/>
    <w:rsid w:val="00D90CDC"/>
    <w:rsid w:val="00D90FE1"/>
    <w:rsid w:val="00D9138E"/>
    <w:rsid w:val="00D91449"/>
    <w:rsid w:val="00D91676"/>
    <w:rsid w:val="00D917B7"/>
    <w:rsid w:val="00D91870"/>
    <w:rsid w:val="00D91C2C"/>
    <w:rsid w:val="00D91DC5"/>
    <w:rsid w:val="00D91E35"/>
    <w:rsid w:val="00D924FA"/>
    <w:rsid w:val="00D92726"/>
    <w:rsid w:val="00D92E03"/>
    <w:rsid w:val="00D92FAC"/>
    <w:rsid w:val="00D92FE3"/>
    <w:rsid w:val="00D9383E"/>
    <w:rsid w:val="00D93B35"/>
    <w:rsid w:val="00D93DB6"/>
    <w:rsid w:val="00D944F2"/>
    <w:rsid w:val="00D9477C"/>
    <w:rsid w:val="00D94F8B"/>
    <w:rsid w:val="00D95014"/>
    <w:rsid w:val="00D95292"/>
    <w:rsid w:val="00D95304"/>
    <w:rsid w:val="00D95350"/>
    <w:rsid w:val="00D954B6"/>
    <w:rsid w:val="00D95691"/>
    <w:rsid w:val="00D95E16"/>
    <w:rsid w:val="00D966C1"/>
    <w:rsid w:val="00D96E2F"/>
    <w:rsid w:val="00D96F67"/>
    <w:rsid w:val="00D96F9D"/>
    <w:rsid w:val="00D9715A"/>
    <w:rsid w:val="00D971C2"/>
    <w:rsid w:val="00D9730F"/>
    <w:rsid w:val="00DA01D3"/>
    <w:rsid w:val="00DA01FF"/>
    <w:rsid w:val="00DA0B67"/>
    <w:rsid w:val="00DA1615"/>
    <w:rsid w:val="00DA1D37"/>
    <w:rsid w:val="00DA2023"/>
    <w:rsid w:val="00DA229D"/>
    <w:rsid w:val="00DA2329"/>
    <w:rsid w:val="00DA2521"/>
    <w:rsid w:val="00DA276A"/>
    <w:rsid w:val="00DA2C4D"/>
    <w:rsid w:val="00DA2FF8"/>
    <w:rsid w:val="00DA3381"/>
    <w:rsid w:val="00DA35CD"/>
    <w:rsid w:val="00DA35CF"/>
    <w:rsid w:val="00DA376C"/>
    <w:rsid w:val="00DA3DA7"/>
    <w:rsid w:val="00DA3E30"/>
    <w:rsid w:val="00DA3F6E"/>
    <w:rsid w:val="00DA40AA"/>
    <w:rsid w:val="00DA4173"/>
    <w:rsid w:val="00DA4320"/>
    <w:rsid w:val="00DA4535"/>
    <w:rsid w:val="00DA4925"/>
    <w:rsid w:val="00DA4953"/>
    <w:rsid w:val="00DA4CD7"/>
    <w:rsid w:val="00DA5219"/>
    <w:rsid w:val="00DA5248"/>
    <w:rsid w:val="00DA5317"/>
    <w:rsid w:val="00DA62CD"/>
    <w:rsid w:val="00DA6687"/>
    <w:rsid w:val="00DA68CF"/>
    <w:rsid w:val="00DA6E81"/>
    <w:rsid w:val="00DA6F4F"/>
    <w:rsid w:val="00DA6FBC"/>
    <w:rsid w:val="00DA7A73"/>
    <w:rsid w:val="00DA7DC5"/>
    <w:rsid w:val="00DA7E9C"/>
    <w:rsid w:val="00DB00BB"/>
    <w:rsid w:val="00DB02EC"/>
    <w:rsid w:val="00DB05A8"/>
    <w:rsid w:val="00DB05BD"/>
    <w:rsid w:val="00DB05FD"/>
    <w:rsid w:val="00DB0747"/>
    <w:rsid w:val="00DB083B"/>
    <w:rsid w:val="00DB09EF"/>
    <w:rsid w:val="00DB1102"/>
    <w:rsid w:val="00DB11D1"/>
    <w:rsid w:val="00DB1225"/>
    <w:rsid w:val="00DB1433"/>
    <w:rsid w:val="00DB1492"/>
    <w:rsid w:val="00DB19AC"/>
    <w:rsid w:val="00DB1B3A"/>
    <w:rsid w:val="00DB1C2A"/>
    <w:rsid w:val="00DB2EB7"/>
    <w:rsid w:val="00DB2F3D"/>
    <w:rsid w:val="00DB2F45"/>
    <w:rsid w:val="00DB338B"/>
    <w:rsid w:val="00DB3C45"/>
    <w:rsid w:val="00DB3E31"/>
    <w:rsid w:val="00DB41B8"/>
    <w:rsid w:val="00DB4244"/>
    <w:rsid w:val="00DB4712"/>
    <w:rsid w:val="00DB4C2B"/>
    <w:rsid w:val="00DB4C4C"/>
    <w:rsid w:val="00DB4DCF"/>
    <w:rsid w:val="00DB56A9"/>
    <w:rsid w:val="00DB5BA5"/>
    <w:rsid w:val="00DB6005"/>
    <w:rsid w:val="00DB6057"/>
    <w:rsid w:val="00DB64CF"/>
    <w:rsid w:val="00DB6AF4"/>
    <w:rsid w:val="00DB6F1F"/>
    <w:rsid w:val="00DB7317"/>
    <w:rsid w:val="00DB771F"/>
    <w:rsid w:val="00DB7993"/>
    <w:rsid w:val="00DB7AA1"/>
    <w:rsid w:val="00DB7FF3"/>
    <w:rsid w:val="00DC02EA"/>
    <w:rsid w:val="00DC0385"/>
    <w:rsid w:val="00DC0A53"/>
    <w:rsid w:val="00DC0AC3"/>
    <w:rsid w:val="00DC0B60"/>
    <w:rsid w:val="00DC0CAB"/>
    <w:rsid w:val="00DC1702"/>
    <w:rsid w:val="00DC1E10"/>
    <w:rsid w:val="00DC1E6F"/>
    <w:rsid w:val="00DC1FD8"/>
    <w:rsid w:val="00DC2161"/>
    <w:rsid w:val="00DC21C9"/>
    <w:rsid w:val="00DC21EF"/>
    <w:rsid w:val="00DC2262"/>
    <w:rsid w:val="00DC2488"/>
    <w:rsid w:val="00DC24C5"/>
    <w:rsid w:val="00DC27BE"/>
    <w:rsid w:val="00DC2A47"/>
    <w:rsid w:val="00DC2E73"/>
    <w:rsid w:val="00DC2FF8"/>
    <w:rsid w:val="00DC3116"/>
    <w:rsid w:val="00DC32BB"/>
    <w:rsid w:val="00DC3356"/>
    <w:rsid w:val="00DC3554"/>
    <w:rsid w:val="00DC36A0"/>
    <w:rsid w:val="00DC37BE"/>
    <w:rsid w:val="00DC397E"/>
    <w:rsid w:val="00DC39AB"/>
    <w:rsid w:val="00DC3BD4"/>
    <w:rsid w:val="00DC3CEF"/>
    <w:rsid w:val="00DC3D17"/>
    <w:rsid w:val="00DC3F85"/>
    <w:rsid w:val="00DC4120"/>
    <w:rsid w:val="00DC4233"/>
    <w:rsid w:val="00DC427F"/>
    <w:rsid w:val="00DC440D"/>
    <w:rsid w:val="00DC4415"/>
    <w:rsid w:val="00DC44F2"/>
    <w:rsid w:val="00DC475B"/>
    <w:rsid w:val="00DC47BC"/>
    <w:rsid w:val="00DC48C8"/>
    <w:rsid w:val="00DC493C"/>
    <w:rsid w:val="00DC4996"/>
    <w:rsid w:val="00DC4CEA"/>
    <w:rsid w:val="00DC4D2A"/>
    <w:rsid w:val="00DC4F30"/>
    <w:rsid w:val="00DC56C0"/>
    <w:rsid w:val="00DC57EF"/>
    <w:rsid w:val="00DC5F75"/>
    <w:rsid w:val="00DC621B"/>
    <w:rsid w:val="00DC6473"/>
    <w:rsid w:val="00DC653B"/>
    <w:rsid w:val="00DC681E"/>
    <w:rsid w:val="00DC6A4C"/>
    <w:rsid w:val="00DC6D35"/>
    <w:rsid w:val="00DC6F98"/>
    <w:rsid w:val="00DC7118"/>
    <w:rsid w:val="00DC7260"/>
    <w:rsid w:val="00DC72A4"/>
    <w:rsid w:val="00DC79DE"/>
    <w:rsid w:val="00DC7B8E"/>
    <w:rsid w:val="00DC7D7C"/>
    <w:rsid w:val="00DC7F8B"/>
    <w:rsid w:val="00DD02B0"/>
    <w:rsid w:val="00DD03D2"/>
    <w:rsid w:val="00DD04FE"/>
    <w:rsid w:val="00DD06C7"/>
    <w:rsid w:val="00DD0A65"/>
    <w:rsid w:val="00DD0C3B"/>
    <w:rsid w:val="00DD0DA8"/>
    <w:rsid w:val="00DD0E81"/>
    <w:rsid w:val="00DD0F7B"/>
    <w:rsid w:val="00DD0F88"/>
    <w:rsid w:val="00DD1142"/>
    <w:rsid w:val="00DD1207"/>
    <w:rsid w:val="00DD16AD"/>
    <w:rsid w:val="00DD1A1A"/>
    <w:rsid w:val="00DD1CFE"/>
    <w:rsid w:val="00DD24A3"/>
    <w:rsid w:val="00DD2E89"/>
    <w:rsid w:val="00DD2ED2"/>
    <w:rsid w:val="00DD3146"/>
    <w:rsid w:val="00DD352D"/>
    <w:rsid w:val="00DD3909"/>
    <w:rsid w:val="00DD3FD3"/>
    <w:rsid w:val="00DD410C"/>
    <w:rsid w:val="00DD413D"/>
    <w:rsid w:val="00DD45C7"/>
    <w:rsid w:val="00DD461F"/>
    <w:rsid w:val="00DD4911"/>
    <w:rsid w:val="00DD4F48"/>
    <w:rsid w:val="00DD4F51"/>
    <w:rsid w:val="00DD55F1"/>
    <w:rsid w:val="00DD57C3"/>
    <w:rsid w:val="00DD5C11"/>
    <w:rsid w:val="00DD5EE2"/>
    <w:rsid w:val="00DD6416"/>
    <w:rsid w:val="00DD6A0E"/>
    <w:rsid w:val="00DD6BA1"/>
    <w:rsid w:val="00DD6BF2"/>
    <w:rsid w:val="00DD6D06"/>
    <w:rsid w:val="00DD6DF3"/>
    <w:rsid w:val="00DD6E96"/>
    <w:rsid w:val="00DD709E"/>
    <w:rsid w:val="00DD728A"/>
    <w:rsid w:val="00DD748B"/>
    <w:rsid w:val="00DD7A81"/>
    <w:rsid w:val="00DD7F53"/>
    <w:rsid w:val="00DE016A"/>
    <w:rsid w:val="00DE0282"/>
    <w:rsid w:val="00DE04A3"/>
    <w:rsid w:val="00DE04D3"/>
    <w:rsid w:val="00DE0E91"/>
    <w:rsid w:val="00DE1165"/>
    <w:rsid w:val="00DE1292"/>
    <w:rsid w:val="00DE13D4"/>
    <w:rsid w:val="00DE1481"/>
    <w:rsid w:val="00DE19BC"/>
    <w:rsid w:val="00DE1D87"/>
    <w:rsid w:val="00DE1E28"/>
    <w:rsid w:val="00DE2163"/>
    <w:rsid w:val="00DE21DD"/>
    <w:rsid w:val="00DE237E"/>
    <w:rsid w:val="00DE24FE"/>
    <w:rsid w:val="00DE2615"/>
    <w:rsid w:val="00DE2640"/>
    <w:rsid w:val="00DE277B"/>
    <w:rsid w:val="00DE2B49"/>
    <w:rsid w:val="00DE30AC"/>
    <w:rsid w:val="00DE3107"/>
    <w:rsid w:val="00DE345E"/>
    <w:rsid w:val="00DE348A"/>
    <w:rsid w:val="00DE34EC"/>
    <w:rsid w:val="00DE3645"/>
    <w:rsid w:val="00DE372D"/>
    <w:rsid w:val="00DE4014"/>
    <w:rsid w:val="00DE448C"/>
    <w:rsid w:val="00DE4796"/>
    <w:rsid w:val="00DE49A7"/>
    <w:rsid w:val="00DE4AFE"/>
    <w:rsid w:val="00DE4B58"/>
    <w:rsid w:val="00DE4EB3"/>
    <w:rsid w:val="00DE4F02"/>
    <w:rsid w:val="00DE511E"/>
    <w:rsid w:val="00DE54FD"/>
    <w:rsid w:val="00DE582D"/>
    <w:rsid w:val="00DE5A96"/>
    <w:rsid w:val="00DE626C"/>
    <w:rsid w:val="00DE6324"/>
    <w:rsid w:val="00DE65FA"/>
    <w:rsid w:val="00DE681C"/>
    <w:rsid w:val="00DE693D"/>
    <w:rsid w:val="00DE6B8D"/>
    <w:rsid w:val="00DE6DDF"/>
    <w:rsid w:val="00DE72E4"/>
    <w:rsid w:val="00DE76FE"/>
    <w:rsid w:val="00DE7953"/>
    <w:rsid w:val="00DE7F1E"/>
    <w:rsid w:val="00DF03BB"/>
    <w:rsid w:val="00DF03DF"/>
    <w:rsid w:val="00DF065D"/>
    <w:rsid w:val="00DF088E"/>
    <w:rsid w:val="00DF0E03"/>
    <w:rsid w:val="00DF113F"/>
    <w:rsid w:val="00DF117B"/>
    <w:rsid w:val="00DF1214"/>
    <w:rsid w:val="00DF12BC"/>
    <w:rsid w:val="00DF15B6"/>
    <w:rsid w:val="00DF1A8E"/>
    <w:rsid w:val="00DF1B1F"/>
    <w:rsid w:val="00DF1DC7"/>
    <w:rsid w:val="00DF1DFA"/>
    <w:rsid w:val="00DF1EFD"/>
    <w:rsid w:val="00DF1F87"/>
    <w:rsid w:val="00DF2047"/>
    <w:rsid w:val="00DF213C"/>
    <w:rsid w:val="00DF21DA"/>
    <w:rsid w:val="00DF23DF"/>
    <w:rsid w:val="00DF257C"/>
    <w:rsid w:val="00DF2895"/>
    <w:rsid w:val="00DF2C8E"/>
    <w:rsid w:val="00DF2F31"/>
    <w:rsid w:val="00DF2F46"/>
    <w:rsid w:val="00DF3275"/>
    <w:rsid w:val="00DF396F"/>
    <w:rsid w:val="00DF3B28"/>
    <w:rsid w:val="00DF3EFD"/>
    <w:rsid w:val="00DF4430"/>
    <w:rsid w:val="00DF4576"/>
    <w:rsid w:val="00DF49B0"/>
    <w:rsid w:val="00DF5486"/>
    <w:rsid w:val="00DF5C24"/>
    <w:rsid w:val="00DF5CDA"/>
    <w:rsid w:val="00DF5DD6"/>
    <w:rsid w:val="00DF608E"/>
    <w:rsid w:val="00DF6243"/>
    <w:rsid w:val="00DF6757"/>
    <w:rsid w:val="00DF6916"/>
    <w:rsid w:val="00DF69AA"/>
    <w:rsid w:val="00DF6C15"/>
    <w:rsid w:val="00DF6DC9"/>
    <w:rsid w:val="00DF6FD5"/>
    <w:rsid w:val="00DF7203"/>
    <w:rsid w:val="00DF72B9"/>
    <w:rsid w:val="00DF7759"/>
    <w:rsid w:val="00DF79F8"/>
    <w:rsid w:val="00DF7C0B"/>
    <w:rsid w:val="00E00070"/>
    <w:rsid w:val="00E004DD"/>
    <w:rsid w:val="00E004DE"/>
    <w:rsid w:val="00E00998"/>
    <w:rsid w:val="00E00D02"/>
    <w:rsid w:val="00E00E64"/>
    <w:rsid w:val="00E00F3D"/>
    <w:rsid w:val="00E015F4"/>
    <w:rsid w:val="00E0185C"/>
    <w:rsid w:val="00E01964"/>
    <w:rsid w:val="00E019DF"/>
    <w:rsid w:val="00E01A6F"/>
    <w:rsid w:val="00E01AAB"/>
    <w:rsid w:val="00E01D4C"/>
    <w:rsid w:val="00E020FB"/>
    <w:rsid w:val="00E02112"/>
    <w:rsid w:val="00E02CE9"/>
    <w:rsid w:val="00E02D05"/>
    <w:rsid w:val="00E02D3E"/>
    <w:rsid w:val="00E0340B"/>
    <w:rsid w:val="00E037F4"/>
    <w:rsid w:val="00E03A57"/>
    <w:rsid w:val="00E03F3F"/>
    <w:rsid w:val="00E04320"/>
    <w:rsid w:val="00E04479"/>
    <w:rsid w:val="00E0447D"/>
    <w:rsid w:val="00E04502"/>
    <w:rsid w:val="00E0479D"/>
    <w:rsid w:val="00E04AF0"/>
    <w:rsid w:val="00E04B19"/>
    <w:rsid w:val="00E04BAC"/>
    <w:rsid w:val="00E04CBD"/>
    <w:rsid w:val="00E04DA9"/>
    <w:rsid w:val="00E05249"/>
    <w:rsid w:val="00E0587A"/>
    <w:rsid w:val="00E05FE1"/>
    <w:rsid w:val="00E0606B"/>
    <w:rsid w:val="00E06546"/>
    <w:rsid w:val="00E07069"/>
    <w:rsid w:val="00E0719A"/>
    <w:rsid w:val="00E075C8"/>
    <w:rsid w:val="00E0768C"/>
    <w:rsid w:val="00E07B59"/>
    <w:rsid w:val="00E07E34"/>
    <w:rsid w:val="00E106A5"/>
    <w:rsid w:val="00E10E01"/>
    <w:rsid w:val="00E11370"/>
    <w:rsid w:val="00E11679"/>
    <w:rsid w:val="00E1182C"/>
    <w:rsid w:val="00E11BAC"/>
    <w:rsid w:val="00E11CA7"/>
    <w:rsid w:val="00E11F39"/>
    <w:rsid w:val="00E12082"/>
    <w:rsid w:val="00E12224"/>
    <w:rsid w:val="00E12571"/>
    <w:rsid w:val="00E128D1"/>
    <w:rsid w:val="00E13220"/>
    <w:rsid w:val="00E1327C"/>
    <w:rsid w:val="00E13503"/>
    <w:rsid w:val="00E13589"/>
    <w:rsid w:val="00E136D7"/>
    <w:rsid w:val="00E1377A"/>
    <w:rsid w:val="00E1382D"/>
    <w:rsid w:val="00E1383F"/>
    <w:rsid w:val="00E1391D"/>
    <w:rsid w:val="00E13967"/>
    <w:rsid w:val="00E13B03"/>
    <w:rsid w:val="00E13E60"/>
    <w:rsid w:val="00E14415"/>
    <w:rsid w:val="00E14656"/>
    <w:rsid w:val="00E14D15"/>
    <w:rsid w:val="00E14FDB"/>
    <w:rsid w:val="00E15A5E"/>
    <w:rsid w:val="00E15ABD"/>
    <w:rsid w:val="00E15CB2"/>
    <w:rsid w:val="00E165B3"/>
    <w:rsid w:val="00E16603"/>
    <w:rsid w:val="00E168EB"/>
    <w:rsid w:val="00E16DCC"/>
    <w:rsid w:val="00E16EB2"/>
    <w:rsid w:val="00E16FF6"/>
    <w:rsid w:val="00E17181"/>
    <w:rsid w:val="00E1718E"/>
    <w:rsid w:val="00E177F9"/>
    <w:rsid w:val="00E178A4"/>
    <w:rsid w:val="00E17C02"/>
    <w:rsid w:val="00E17C6F"/>
    <w:rsid w:val="00E20252"/>
    <w:rsid w:val="00E20259"/>
    <w:rsid w:val="00E20C13"/>
    <w:rsid w:val="00E21064"/>
    <w:rsid w:val="00E213DB"/>
    <w:rsid w:val="00E21572"/>
    <w:rsid w:val="00E21758"/>
    <w:rsid w:val="00E21C5A"/>
    <w:rsid w:val="00E220FE"/>
    <w:rsid w:val="00E22168"/>
    <w:rsid w:val="00E2240D"/>
    <w:rsid w:val="00E2269B"/>
    <w:rsid w:val="00E228E1"/>
    <w:rsid w:val="00E23382"/>
    <w:rsid w:val="00E233C2"/>
    <w:rsid w:val="00E234A8"/>
    <w:rsid w:val="00E23875"/>
    <w:rsid w:val="00E238E6"/>
    <w:rsid w:val="00E23B37"/>
    <w:rsid w:val="00E23E5A"/>
    <w:rsid w:val="00E2410F"/>
    <w:rsid w:val="00E243F8"/>
    <w:rsid w:val="00E252FA"/>
    <w:rsid w:val="00E25380"/>
    <w:rsid w:val="00E25786"/>
    <w:rsid w:val="00E2583B"/>
    <w:rsid w:val="00E2588B"/>
    <w:rsid w:val="00E25CBF"/>
    <w:rsid w:val="00E25E00"/>
    <w:rsid w:val="00E25F31"/>
    <w:rsid w:val="00E2609B"/>
    <w:rsid w:val="00E260C4"/>
    <w:rsid w:val="00E268F5"/>
    <w:rsid w:val="00E26FA0"/>
    <w:rsid w:val="00E272DE"/>
    <w:rsid w:val="00E274A1"/>
    <w:rsid w:val="00E27580"/>
    <w:rsid w:val="00E2776C"/>
    <w:rsid w:val="00E2795B"/>
    <w:rsid w:val="00E27F06"/>
    <w:rsid w:val="00E30064"/>
    <w:rsid w:val="00E30212"/>
    <w:rsid w:val="00E3037C"/>
    <w:rsid w:val="00E30511"/>
    <w:rsid w:val="00E30B4A"/>
    <w:rsid w:val="00E30E8C"/>
    <w:rsid w:val="00E310D2"/>
    <w:rsid w:val="00E317B7"/>
    <w:rsid w:val="00E31D21"/>
    <w:rsid w:val="00E31E96"/>
    <w:rsid w:val="00E31F34"/>
    <w:rsid w:val="00E327DD"/>
    <w:rsid w:val="00E3292B"/>
    <w:rsid w:val="00E32A95"/>
    <w:rsid w:val="00E32E19"/>
    <w:rsid w:val="00E33021"/>
    <w:rsid w:val="00E33174"/>
    <w:rsid w:val="00E33267"/>
    <w:rsid w:val="00E33669"/>
    <w:rsid w:val="00E33BF9"/>
    <w:rsid w:val="00E33EAB"/>
    <w:rsid w:val="00E33FF1"/>
    <w:rsid w:val="00E34105"/>
    <w:rsid w:val="00E34FBA"/>
    <w:rsid w:val="00E353E7"/>
    <w:rsid w:val="00E35A83"/>
    <w:rsid w:val="00E35CD8"/>
    <w:rsid w:val="00E3654C"/>
    <w:rsid w:val="00E3693B"/>
    <w:rsid w:val="00E36CB2"/>
    <w:rsid w:val="00E36D34"/>
    <w:rsid w:val="00E36E88"/>
    <w:rsid w:val="00E37225"/>
    <w:rsid w:val="00E37B23"/>
    <w:rsid w:val="00E40070"/>
    <w:rsid w:val="00E40224"/>
    <w:rsid w:val="00E406F3"/>
    <w:rsid w:val="00E407BD"/>
    <w:rsid w:val="00E40809"/>
    <w:rsid w:val="00E40986"/>
    <w:rsid w:val="00E4099A"/>
    <w:rsid w:val="00E40E25"/>
    <w:rsid w:val="00E40EBF"/>
    <w:rsid w:val="00E4105B"/>
    <w:rsid w:val="00E412F4"/>
    <w:rsid w:val="00E4174F"/>
    <w:rsid w:val="00E41BF3"/>
    <w:rsid w:val="00E421C9"/>
    <w:rsid w:val="00E424F5"/>
    <w:rsid w:val="00E428B4"/>
    <w:rsid w:val="00E42926"/>
    <w:rsid w:val="00E42A09"/>
    <w:rsid w:val="00E42AFE"/>
    <w:rsid w:val="00E42E3B"/>
    <w:rsid w:val="00E43096"/>
    <w:rsid w:val="00E4347C"/>
    <w:rsid w:val="00E4393F"/>
    <w:rsid w:val="00E43CC6"/>
    <w:rsid w:val="00E44083"/>
    <w:rsid w:val="00E442C2"/>
    <w:rsid w:val="00E447A2"/>
    <w:rsid w:val="00E44CBD"/>
    <w:rsid w:val="00E455F4"/>
    <w:rsid w:val="00E45B7F"/>
    <w:rsid w:val="00E45CB2"/>
    <w:rsid w:val="00E460EF"/>
    <w:rsid w:val="00E46269"/>
    <w:rsid w:val="00E46277"/>
    <w:rsid w:val="00E46476"/>
    <w:rsid w:val="00E46A8B"/>
    <w:rsid w:val="00E46F30"/>
    <w:rsid w:val="00E472E2"/>
    <w:rsid w:val="00E4736D"/>
    <w:rsid w:val="00E47795"/>
    <w:rsid w:val="00E50389"/>
    <w:rsid w:val="00E5071C"/>
    <w:rsid w:val="00E50B6B"/>
    <w:rsid w:val="00E5110E"/>
    <w:rsid w:val="00E51140"/>
    <w:rsid w:val="00E513B3"/>
    <w:rsid w:val="00E516C2"/>
    <w:rsid w:val="00E516EA"/>
    <w:rsid w:val="00E51A8F"/>
    <w:rsid w:val="00E51B43"/>
    <w:rsid w:val="00E5205B"/>
    <w:rsid w:val="00E52834"/>
    <w:rsid w:val="00E5292E"/>
    <w:rsid w:val="00E52AF0"/>
    <w:rsid w:val="00E537B3"/>
    <w:rsid w:val="00E53B7D"/>
    <w:rsid w:val="00E53EAF"/>
    <w:rsid w:val="00E541ED"/>
    <w:rsid w:val="00E54225"/>
    <w:rsid w:val="00E5431A"/>
    <w:rsid w:val="00E54605"/>
    <w:rsid w:val="00E54690"/>
    <w:rsid w:val="00E5478E"/>
    <w:rsid w:val="00E547EC"/>
    <w:rsid w:val="00E54B57"/>
    <w:rsid w:val="00E54C34"/>
    <w:rsid w:val="00E54FC5"/>
    <w:rsid w:val="00E550E2"/>
    <w:rsid w:val="00E55148"/>
    <w:rsid w:val="00E55E39"/>
    <w:rsid w:val="00E55F57"/>
    <w:rsid w:val="00E564DB"/>
    <w:rsid w:val="00E565E6"/>
    <w:rsid w:val="00E5686C"/>
    <w:rsid w:val="00E56DD2"/>
    <w:rsid w:val="00E570F3"/>
    <w:rsid w:val="00E57334"/>
    <w:rsid w:val="00E57478"/>
    <w:rsid w:val="00E5761A"/>
    <w:rsid w:val="00E57CA9"/>
    <w:rsid w:val="00E607F4"/>
    <w:rsid w:val="00E611A3"/>
    <w:rsid w:val="00E613A8"/>
    <w:rsid w:val="00E61C20"/>
    <w:rsid w:val="00E61CA0"/>
    <w:rsid w:val="00E61EEB"/>
    <w:rsid w:val="00E61F2D"/>
    <w:rsid w:val="00E623E0"/>
    <w:rsid w:val="00E6285B"/>
    <w:rsid w:val="00E629B5"/>
    <w:rsid w:val="00E63076"/>
    <w:rsid w:val="00E6309D"/>
    <w:rsid w:val="00E632E4"/>
    <w:rsid w:val="00E63862"/>
    <w:rsid w:val="00E63ABD"/>
    <w:rsid w:val="00E63CC3"/>
    <w:rsid w:val="00E64095"/>
    <w:rsid w:val="00E647C1"/>
    <w:rsid w:val="00E64ED9"/>
    <w:rsid w:val="00E650E7"/>
    <w:rsid w:val="00E65770"/>
    <w:rsid w:val="00E658D1"/>
    <w:rsid w:val="00E65B25"/>
    <w:rsid w:val="00E65B8E"/>
    <w:rsid w:val="00E6621C"/>
    <w:rsid w:val="00E6631A"/>
    <w:rsid w:val="00E664E3"/>
    <w:rsid w:val="00E6658E"/>
    <w:rsid w:val="00E66799"/>
    <w:rsid w:val="00E66866"/>
    <w:rsid w:val="00E6693C"/>
    <w:rsid w:val="00E66DF0"/>
    <w:rsid w:val="00E66EA3"/>
    <w:rsid w:val="00E673B4"/>
    <w:rsid w:val="00E67E83"/>
    <w:rsid w:val="00E70018"/>
    <w:rsid w:val="00E7051E"/>
    <w:rsid w:val="00E70BC9"/>
    <w:rsid w:val="00E70E6A"/>
    <w:rsid w:val="00E710D3"/>
    <w:rsid w:val="00E71206"/>
    <w:rsid w:val="00E7137D"/>
    <w:rsid w:val="00E71695"/>
    <w:rsid w:val="00E71AE9"/>
    <w:rsid w:val="00E71B65"/>
    <w:rsid w:val="00E71E5C"/>
    <w:rsid w:val="00E71FB9"/>
    <w:rsid w:val="00E72055"/>
    <w:rsid w:val="00E72114"/>
    <w:rsid w:val="00E721E0"/>
    <w:rsid w:val="00E7247F"/>
    <w:rsid w:val="00E72659"/>
    <w:rsid w:val="00E726D2"/>
    <w:rsid w:val="00E726FB"/>
    <w:rsid w:val="00E72D50"/>
    <w:rsid w:val="00E73454"/>
    <w:rsid w:val="00E73517"/>
    <w:rsid w:val="00E73581"/>
    <w:rsid w:val="00E7375F"/>
    <w:rsid w:val="00E7388D"/>
    <w:rsid w:val="00E73A86"/>
    <w:rsid w:val="00E73B9D"/>
    <w:rsid w:val="00E73CCB"/>
    <w:rsid w:val="00E73EB4"/>
    <w:rsid w:val="00E74209"/>
    <w:rsid w:val="00E7438E"/>
    <w:rsid w:val="00E743FA"/>
    <w:rsid w:val="00E74566"/>
    <w:rsid w:val="00E745D5"/>
    <w:rsid w:val="00E74862"/>
    <w:rsid w:val="00E7506A"/>
    <w:rsid w:val="00E754E7"/>
    <w:rsid w:val="00E75611"/>
    <w:rsid w:val="00E7582B"/>
    <w:rsid w:val="00E75A0F"/>
    <w:rsid w:val="00E75A5B"/>
    <w:rsid w:val="00E75B31"/>
    <w:rsid w:val="00E75EFF"/>
    <w:rsid w:val="00E76516"/>
    <w:rsid w:val="00E76598"/>
    <w:rsid w:val="00E76927"/>
    <w:rsid w:val="00E76BFA"/>
    <w:rsid w:val="00E76E30"/>
    <w:rsid w:val="00E7775C"/>
    <w:rsid w:val="00E777D2"/>
    <w:rsid w:val="00E77853"/>
    <w:rsid w:val="00E77B9C"/>
    <w:rsid w:val="00E801EB"/>
    <w:rsid w:val="00E80488"/>
    <w:rsid w:val="00E8066B"/>
    <w:rsid w:val="00E807B9"/>
    <w:rsid w:val="00E80BC6"/>
    <w:rsid w:val="00E80E5D"/>
    <w:rsid w:val="00E80E9F"/>
    <w:rsid w:val="00E80FFF"/>
    <w:rsid w:val="00E8111A"/>
    <w:rsid w:val="00E812FF"/>
    <w:rsid w:val="00E813A3"/>
    <w:rsid w:val="00E8143B"/>
    <w:rsid w:val="00E81796"/>
    <w:rsid w:val="00E8199B"/>
    <w:rsid w:val="00E822A3"/>
    <w:rsid w:val="00E827F3"/>
    <w:rsid w:val="00E8287F"/>
    <w:rsid w:val="00E828EF"/>
    <w:rsid w:val="00E83167"/>
    <w:rsid w:val="00E8360E"/>
    <w:rsid w:val="00E83950"/>
    <w:rsid w:val="00E839A8"/>
    <w:rsid w:val="00E839B2"/>
    <w:rsid w:val="00E83ED6"/>
    <w:rsid w:val="00E84755"/>
    <w:rsid w:val="00E84868"/>
    <w:rsid w:val="00E84B2D"/>
    <w:rsid w:val="00E84D63"/>
    <w:rsid w:val="00E851FA"/>
    <w:rsid w:val="00E85451"/>
    <w:rsid w:val="00E85A00"/>
    <w:rsid w:val="00E85BF7"/>
    <w:rsid w:val="00E85C3C"/>
    <w:rsid w:val="00E85D30"/>
    <w:rsid w:val="00E86303"/>
    <w:rsid w:val="00E86FEF"/>
    <w:rsid w:val="00E87153"/>
    <w:rsid w:val="00E871B2"/>
    <w:rsid w:val="00E8745A"/>
    <w:rsid w:val="00E876A9"/>
    <w:rsid w:val="00E8778E"/>
    <w:rsid w:val="00E877AA"/>
    <w:rsid w:val="00E87825"/>
    <w:rsid w:val="00E87DAB"/>
    <w:rsid w:val="00E87E85"/>
    <w:rsid w:val="00E9018B"/>
    <w:rsid w:val="00E909F8"/>
    <w:rsid w:val="00E90D28"/>
    <w:rsid w:val="00E915A0"/>
    <w:rsid w:val="00E91C3F"/>
    <w:rsid w:val="00E91D4F"/>
    <w:rsid w:val="00E91E30"/>
    <w:rsid w:val="00E91ECE"/>
    <w:rsid w:val="00E921B3"/>
    <w:rsid w:val="00E9231A"/>
    <w:rsid w:val="00E9235E"/>
    <w:rsid w:val="00E923BA"/>
    <w:rsid w:val="00E928DE"/>
    <w:rsid w:val="00E92BE9"/>
    <w:rsid w:val="00E92C95"/>
    <w:rsid w:val="00E92F1F"/>
    <w:rsid w:val="00E92FE2"/>
    <w:rsid w:val="00E93201"/>
    <w:rsid w:val="00E932A4"/>
    <w:rsid w:val="00E934FB"/>
    <w:rsid w:val="00E93505"/>
    <w:rsid w:val="00E9434A"/>
    <w:rsid w:val="00E94407"/>
    <w:rsid w:val="00E94866"/>
    <w:rsid w:val="00E94904"/>
    <w:rsid w:val="00E94A66"/>
    <w:rsid w:val="00E94A83"/>
    <w:rsid w:val="00E94CF3"/>
    <w:rsid w:val="00E94E81"/>
    <w:rsid w:val="00E9522E"/>
    <w:rsid w:val="00E95452"/>
    <w:rsid w:val="00E95503"/>
    <w:rsid w:val="00E9590D"/>
    <w:rsid w:val="00E959C9"/>
    <w:rsid w:val="00E95E3B"/>
    <w:rsid w:val="00E95F97"/>
    <w:rsid w:val="00E96164"/>
    <w:rsid w:val="00E96CEA"/>
    <w:rsid w:val="00E97146"/>
    <w:rsid w:val="00E9722A"/>
    <w:rsid w:val="00E97397"/>
    <w:rsid w:val="00E97811"/>
    <w:rsid w:val="00E9788F"/>
    <w:rsid w:val="00E97AF6"/>
    <w:rsid w:val="00EA006B"/>
    <w:rsid w:val="00EA02A9"/>
    <w:rsid w:val="00EA0796"/>
    <w:rsid w:val="00EA08AB"/>
    <w:rsid w:val="00EA0B72"/>
    <w:rsid w:val="00EA0CB6"/>
    <w:rsid w:val="00EA127A"/>
    <w:rsid w:val="00EA1484"/>
    <w:rsid w:val="00EA14ED"/>
    <w:rsid w:val="00EA18EB"/>
    <w:rsid w:val="00EA1AD8"/>
    <w:rsid w:val="00EA25ED"/>
    <w:rsid w:val="00EA2629"/>
    <w:rsid w:val="00EA2B4B"/>
    <w:rsid w:val="00EA2CE3"/>
    <w:rsid w:val="00EA2E6D"/>
    <w:rsid w:val="00EA2F2B"/>
    <w:rsid w:val="00EA3359"/>
    <w:rsid w:val="00EA335F"/>
    <w:rsid w:val="00EA37AD"/>
    <w:rsid w:val="00EA39C9"/>
    <w:rsid w:val="00EA3E17"/>
    <w:rsid w:val="00EA3E2F"/>
    <w:rsid w:val="00EA4437"/>
    <w:rsid w:val="00EA4471"/>
    <w:rsid w:val="00EA4C7C"/>
    <w:rsid w:val="00EA5B17"/>
    <w:rsid w:val="00EA5CE7"/>
    <w:rsid w:val="00EA62D5"/>
    <w:rsid w:val="00EA67CE"/>
    <w:rsid w:val="00EA6948"/>
    <w:rsid w:val="00EA6A52"/>
    <w:rsid w:val="00EA6E50"/>
    <w:rsid w:val="00EA7142"/>
    <w:rsid w:val="00EA7660"/>
    <w:rsid w:val="00EA77EE"/>
    <w:rsid w:val="00EA7881"/>
    <w:rsid w:val="00EA7E43"/>
    <w:rsid w:val="00EB0278"/>
    <w:rsid w:val="00EB02C5"/>
    <w:rsid w:val="00EB0FCF"/>
    <w:rsid w:val="00EB114A"/>
    <w:rsid w:val="00EB1218"/>
    <w:rsid w:val="00EB171B"/>
    <w:rsid w:val="00EB268C"/>
    <w:rsid w:val="00EB279D"/>
    <w:rsid w:val="00EB2D70"/>
    <w:rsid w:val="00EB312F"/>
    <w:rsid w:val="00EB31B1"/>
    <w:rsid w:val="00EB3299"/>
    <w:rsid w:val="00EB33EA"/>
    <w:rsid w:val="00EB367A"/>
    <w:rsid w:val="00EB3690"/>
    <w:rsid w:val="00EB376D"/>
    <w:rsid w:val="00EB3BEE"/>
    <w:rsid w:val="00EB3F15"/>
    <w:rsid w:val="00EB3F8B"/>
    <w:rsid w:val="00EB4166"/>
    <w:rsid w:val="00EB43E2"/>
    <w:rsid w:val="00EB466B"/>
    <w:rsid w:val="00EB499C"/>
    <w:rsid w:val="00EB4C12"/>
    <w:rsid w:val="00EB533E"/>
    <w:rsid w:val="00EB56EE"/>
    <w:rsid w:val="00EB5B0C"/>
    <w:rsid w:val="00EB5CE9"/>
    <w:rsid w:val="00EB61DA"/>
    <w:rsid w:val="00EB6236"/>
    <w:rsid w:val="00EB6451"/>
    <w:rsid w:val="00EB6470"/>
    <w:rsid w:val="00EB654C"/>
    <w:rsid w:val="00EB661C"/>
    <w:rsid w:val="00EB6851"/>
    <w:rsid w:val="00EB69B5"/>
    <w:rsid w:val="00EB6EF0"/>
    <w:rsid w:val="00EB7277"/>
    <w:rsid w:val="00EB74A2"/>
    <w:rsid w:val="00EB7713"/>
    <w:rsid w:val="00EB776C"/>
    <w:rsid w:val="00EB7908"/>
    <w:rsid w:val="00EB791A"/>
    <w:rsid w:val="00EB7A42"/>
    <w:rsid w:val="00EB7C33"/>
    <w:rsid w:val="00EB7D49"/>
    <w:rsid w:val="00EB7EC9"/>
    <w:rsid w:val="00EB7FC6"/>
    <w:rsid w:val="00EC006B"/>
    <w:rsid w:val="00EC0133"/>
    <w:rsid w:val="00EC037E"/>
    <w:rsid w:val="00EC09F8"/>
    <w:rsid w:val="00EC1784"/>
    <w:rsid w:val="00EC17CC"/>
    <w:rsid w:val="00EC1C59"/>
    <w:rsid w:val="00EC1D31"/>
    <w:rsid w:val="00EC1D9E"/>
    <w:rsid w:val="00EC1DBD"/>
    <w:rsid w:val="00EC22EB"/>
    <w:rsid w:val="00EC239A"/>
    <w:rsid w:val="00EC2680"/>
    <w:rsid w:val="00EC289E"/>
    <w:rsid w:val="00EC30E1"/>
    <w:rsid w:val="00EC32F6"/>
    <w:rsid w:val="00EC35C2"/>
    <w:rsid w:val="00EC3842"/>
    <w:rsid w:val="00EC41B9"/>
    <w:rsid w:val="00EC41BD"/>
    <w:rsid w:val="00EC4340"/>
    <w:rsid w:val="00EC43C5"/>
    <w:rsid w:val="00EC4614"/>
    <w:rsid w:val="00EC4683"/>
    <w:rsid w:val="00EC4840"/>
    <w:rsid w:val="00EC489A"/>
    <w:rsid w:val="00EC4B73"/>
    <w:rsid w:val="00EC4D9D"/>
    <w:rsid w:val="00EC5025"/>
    <w:rsid w:val="00EC51A5"/>
    <w:rsid w:val="00EC5341"/>
    <w:rsid w:val="00EC54A4"/>
    <w:rsid w:val="00EC5A35"/>
    <w:rsid w:val="00EC608C"/>
    <w:rsid w:val="00EC617E"/>
    <w:rsid w:val="00EC6611"/>
    <w:rsid w:val="00EC66D6"/>
    <w:rsid w:val="00EC675F"/>
    <w:rsid w:val="00EC6A59"/>
    <w:rsid w:val="00EC6AFD"/>
    <w:rsid w:val="00EC6D80"/>
    <w:rsid w:val="00EC6E57"/>
    <w:rsid w:val="00EC7402"/>
    <w:rsid w:val="00EC79CD"/>
    <w:rsid w:val="00EC7A42"/>
    <w:rsid w:val="00EC7F98"/>
    <w:rsid w:val="00ED0945"/>
    <w:rsid w:val="00ED0D42"/>
    <w:rsid w:val="00ED0E0A"/>
    <w:rsid w:val="00ED0E30"/>
    <w:rsid w:val="00ED0E4E"/>
    <w:rsid w:val="00ED0F11"/>
    <w:rsid w:val="00ED0F46"/>
    <w:rsid w:val="00ED11F5"/>
    <w:rsid w:val="00ED1259"/>
    <w:rsid w:val="00ED13D3"/>
    <w:rsid w:val="00ED1A3F"/>
    <w:rsid w:val="00ED1DBC"/>
    <w:rsid w:val="00ED1EF8"/>
    <w:rsid w:val="00ED1FFB"/>
    <w:rsid w:val="00ED20D9"/>
    <w:rsid w:val="00ED23E7"/>
    <w:rsid w:val="00ED2B09"/>
    <w:rsid w:val="00ED2CCC"/>
    <w:rsid w:val="00ED34E2"/>
    <w:rsid w:val="00ED3557"/>
    <w:rsid w:val="00ED3887"/>
    <w:rsid w:val="00ED393E"/>
    <w:rsid w:val="00ED461A"/>
    <w:rsid w:val="00ED46B7"/>
    <w:rsid w:val="00ED5040"/>
    <w:rsid w:val="00ED5094"/>
    <w:rsid w:val="00ED51CE"/>
    <w:rsid w:val="00ED5408"/>
    <w:rsid w:val="00ED54F7"/>
    <w:rsid w:val="00ED54F8"/>
    <w:rsid w:val="00ED55F1"/>
    <w:rsid w:val="00ED563E"/>
    <w:rsid w:val="00ED57F9"/>
    <w:rsid w:val="00ED5A70"/>
    <w:rsid w:val="00ED5D07"/>
    <w:rsid w:val="00ED691F"/>
    <w:rsid w:val="00ED6DD6"/>
    <w:rsid w:val="00ED6E33"/>
    <w:rsid w:val="00ED7101"/>
    <w:rsid w:val="00ED738C"/>
    <w:rsid w:val="00ED7545"/>
    <w:rsid w:val="00ED79CA"/>
    <w:rsid w:val="00ED7DB4"/>
    <w:rsid w:val="00ED7E5D"/>
    <w:rsid w:val="00ED7FA2"/>
    <w:rsid w:val="00EE0042"/>
    <w:rsid w:val="00EE02F9"/>
    <w:rsid w:val="00EE07BB"/>
    <w:rsid w:val="00EE13B8"/>
    <w:rsid w:val="00EE14CE"/>
    <w:rsid w:val="00EE1932"/>
    <w:rsid w:val="00EE1B39"/>
    <w:rsid w:val="00EE1CB1"/>
    <w:rsid w:val="00EE1CB9"/>
    <w:rsid w:val="00EE203F"/>
    <w:rsid w:val="00EE2355"/>
    <w:rsid w:val="00EE251E"/>
    <w:rsid w:val="00EE27C4"/>
    <w:rsid w:val="00EE2F96"/>
    <w:rsid w:val="00EE3002"/>
    <w:rsid w:val="00EE31EB"/>
    <w:rsid w:val="00EE3257"/>
    <w:rsid w:val="00EE3283"/>
    <w:rsid w:val="00EE3F63"/>
    <w:rsid w:val="00EE411B"/>
    <w:rsid w:val="00EE458E"/>
    <w:rsid w:val="00EE49FB"/>
    <w:rsid w:val="00EE4C3C"/>
    <w:rsid w:val="00EE55A3"/>
    <w:rsid w:val="00EE55DE"/>
    <w:rsid w:val="00EE574C"/>
    <w:rsid w:val="00EE58C5"/>
    <w:rsid w:val="00EE5D20"/>
    <w:rsid w:val="00EE5E40"/>
    <w:rsid w:val="00EE6195"/>
    <w:rsid w:val="00EE62E4"/>
    <w:rsid w:val="00EE6573"/>
    <w:rsid w:val="00EE65AA"/>
    <w:rsid w:val="00EE6929"/>
    <w:rsid w:val="00EE6FE0"/>
    <w:rsid w:val="00EE7842"/>
    <w:rsid w:val="00EE78EC"/>
    <w:rsid w:val="00EE797C"/>
    <w:rsid w:val="00EE7A00"/>
    <w:rsid w:val="00EE7F43"/>
    <w:rsid w:val="00EF021E"/>
    <w:rsid w:val="00EF0DFD"/>
    <w:rsid w:val="00EF0E95"/>
    <w:rsid w:val="00EF1009"/>
    <w:rsid w:val="00EF1111"/>
    <w:rsid w:val="00EF1662"/>
    <w:rsid w:val="00EF1D77"/>
    <w:rsid w:val="00EF1E44"/>
    <w:rsid w:val="00EF2282"/>
    <w:rsid w:val="00EF2730"/>
    <w:rsid w:val="00EF2988"/>
    <w:rsid w:val="00EF29CD"/>
    <w:rsid w:val="00EF3057"/>
    <w:rsid w:val="00EF336D"/>
    <w:rsid w:val="00EF3414"/>
    <w:rsid w:val="00EF344A"/>
    <w:rsid w:val="00EF3948"/>
    <w:rsid w:val="00EF3A85"/>
    <w:rsid w:val="00EF4051"/>
    <w:rsid w:val="00EF4168"/>
    <w:rsid w:val="00EF42BA"/>
    <w:rsid w:val="00EF4DA1"/>
    <w:rsid w:val="00EF551C"/>
    <w:rsid w:val="00EF5685"/>
    <w:rsid w:val="00EF575E"/>
    <w:rsid w:val="00EF57CF"/>
    <w:rsid w:val="00EF57E8"/>
    <w:rsid w:val="00EF5C69"/>
    <w:rsid w:val="00EF6471"/>
    <w:rsid w:val="00EF64FF"/>
    <w:rsid w:val="00EF670B"/>
    <w:rsid w:val="00EF7389"/>
    <w:rsid w:val="00EF778E"/>
    <w:rsid w:val="00EF77FE"/>
    <w:rsid w:val="00EF7907"/>
    <w:rsid w:val="00EF7B48"/>
    <w:rsid w:val="00F00146"/>
    <w:rsid w:val="00F0026F"/>
    <w:rsid w:val="00F00492"/>
    <w:rsid w:val="00F00964"/>
    <w:rsid w:val="00F00E48"/>
    <w:rsid w:val="00F0148E"/>
    <w:rsid w:val="00F01500"/>
    <w:rsid w:val="00F0175B"/>
    <w:rsid w:val="00F0183F"/>
    <w:rsid w:val="00F01A07"/>
    <w:rsid w:val="00F01BCB"/>
    <w:rsid w:val="00F01CB3"/>
    <w:rsid w:val="00F0259C"/>
    <w:rsid w:val="00F0272D"/>
    <w:rsid w:val="00F02A38"/>
    <w:rsid w:val="00F02A3F"/>
    <w:rsid w:val="00F02B44"/>
    <w:rsid w:val="00F02ED7"/>
    <w:rsid w:val="00F030D4"/>
    <w:rsid w:val="00F03147"/>
    <w:rsid w:val="00F03186"/>
    <w:rsid w:val="00F03620"/>
    <w:rsid w:val="00F0366F"/>
    <w:rsid w:val="00F03728"/>
    <w:rsid w:val="00F03B65"/>
    <w:rsid w:val="00F03B71"/>
    <w:rsid w:val="00F03CA3"/>
    <w:rsid w:val="00F040A3"/>
    <w:rsid w:val="00F04B97"/>
    <w:rsid w:val="00F057A9"/>
    <w:rsid w:val="00F05AE4"/>
    <w:rsid w:val="00F05D65"/>
    <w:rsid w:val="00F05EC6"/>
    <w:rsid w:val="00F05F78"/>
    <w:rsid w:val="00F06084"/>
    <w:rsid w:val="00F061EA"/>
    <w:rsid w:val="00F0625D"/>
    <w:rsid w:val="00F0682D"/>
    <w:rsid w:val="00F07C44"/>
    <w:rsid w:val="00F10085"/>
    <w:rsid w:val="00F10614"/>
    <w:rsid w:val="00F1086B"/>
    <w:rsid w:val="00F1087A"/>
    <w:rsid w:val="00F108A5"/>
    <w:rsid w:val="00F109F1"/>
    <w:rsid w:val="00F10B9B"/>
    <w:rsid w:val="00F10E00"/>
    <w:rsid w:val="00F10EA8"/>
    <w:rsid w:val="00F1143C"/>
    <w:rsid w:val="00F1145A"/>
    <w:rsid w:val="00F12280"/>
    <w:rsid w:val="00F12860"/>
    <w:rsid w:val="00F1292D"/>
    <w:rsid w:val="00F12B37"/>
    <w:rsid w:val="00F12B7E"/>
    <w:rsid w:val="00F12FE6"/>
    <w:rsid w:val="00F13062"/>
    <w:rsid w:val="00F13116"/>
    <w:rsid w:val="00F134E5"/>
    <w:rsid w:val="00F135ED"/>
    <w:rsid w:val="00F13D76"/>
    <w:rsid w:val="00F1439F"/>
    <w:rsid w:val="00F1484D"/>
    <w:rsid w:val="00F14AB4"/>
    <w:rsid w:val="00F15357"/>
    <w:rsid w:val="00F154AA"/>
    <w:rsid w:val="00F154D1"/>
    <w:rsid w:val="00F15C7D"/>
    <w:rsid w:val="00F16705"/>
    <w:rsid w:val="00F16727"/>
    <w:rsid w:val="00F16A87"/>
    <w:rsid w:val="00F16C2A"/>
    <w:rsid w:val="00F16FCC"/>
    <w:rsid w:val="00F17059"/>
    <w:rsid w:val="00F172FE"/>
    <w:rsid w:val="00F177EB"/>
    <w:rsid w:val="00F17B00"/>
    <w:rsid w:val="00F17EB0"/>
    <w:rsid w:val="00F2013D"/>
    <w:rsid w:val="00F20299"/>
    <w:rsid w:val="00F20372"/>
    <w:rsid w:val="00F20809"/>
    <w:rsid w:val="00F2086E"/>
    <w:rsid w:val="00F208A5"/>
    <w:rsid w:val="00F209E6"/>
    <w:rsid w:val="00F20CD6"/>
    <w:rsid w:val="00F20CEB"/>
    <w:rsid w:val="00F21352"/>
    <w:rsid w:val="00F21780"/>
    <w:rsid w:val="00F219A9"/>
    <w:rsid w:val="00F21C65"/>
    <w:rsid w:val="00F21F2B"/>
    <w:rsid w:val="00F2206C"/>
    <w:rsid w:val="00F22389"/>
    <w:rsid w:val="00F223DD"/>
    <w:rsid w:val="00F22624"/>
    <w:rsid w:val="00F22B48"/>
    <w:rsid w:val="00F22B91"/>
    <w:rsid w:val="00F22CE3"/>
    <w:rsid w:val="00F230B4"/>
    <w:rsid w:val="00F23309"/>
    <w:rsid w:val="00F23771"/>
    <w:rsid w:val="00F2384F"/>
    <w:rsid w:val="00F23882"/>
    <w:rsid w:val="00F23C33"/>
    <w:rsid w:val="00F23DEF"/>
    <w:rsid w:val="00F24196"/>
    <w:rsid w:val="00F245C0"/>
    <w:rsid w:val="00F24722"/>
    <w:rsid w:val="00F247C7"/>
    <w:rsid w:val="00F25A2F"/>
    <w:rsid w:val="00F25F6F"/>
    <w:rsid w:val="00F2659B"/>
    <w:rsid w:val="00F26B42"/>
    <w:rsid w:val="00F27014"/>
    <w:rsid w:val="00F2743E"/>
    <w:rsid w:val="00F27463"/>
    <w:rsid w:val="00F2794D"/>
    <w:rsid w:val="00F27CC7"/>
    <w:rsid w:val="00F27D56"/>
    <w:rsid w:val="00F27E2E"/>
    <w:rsid w:val="00F27FF3"/>
    <w:rsid w:val="00F303E7"/>
    <w:rsid w:val="00F3053E"/>
    <w:rsid w:val="00F30679"/>
    <w:rsid w:val="00F30876"/>
    <w:rsid w:val="00F30F93"/>
    <w:rsid w:val="00F310AB"/>
    <w:rsid w:val="00F31304"/>
    <w:rsid w:val="00F316D0"/>
    <w:rsid w:val="00F31967"/>
    <w:rsid w:val="00F31BEE"/>
    <w:rsid w:val="00F31D39"/>
    <w:rsid w:val="00F31DF8"/>
    <w:rsid w:val="00F320FD"/>
    <w:rsid w:val="00F321E4"/>
    <w:rsid w:val="00F33922"/>
    <w:rsid w:val="00F3429B"/>
    <w:rsid w:val="00F3434F"/>
    <w:rsid w:val="00F344E6"/>
    <w:rsid w:val="00F346BC"/>
    <w:rsid w:val="00F34B1C"/>
    <w:rsid w:val="00F34C18"/>
    <w:rsid w:val="00F34E71"/>
    <w:rsid w:val="00F34F51"/>
    <w:rsid w:val="00F3526A"/>
    <w:rsid w:val="00F35B98"/>
    <w:rsid w:val="00F35C07"/>
    <w:rsid w:val="00F35E49"/>
    <w:rsid w:val="00F36056"/>
    <w:rsid w:val="00F36475"/>
    <w:rsid w:val="00F366F7"/>
    <w:rsid w:val="00F3677F"/>
    <w:rsid w:val="00F36A0C"/>
    <w:rsid w:val="00F36CFB"/>
    <w:rsid w:val="00F3700D"/>
    <w:rsid w:val="00F375DB"/>
    <w:rsid w:val="00F376C7"/>
    <w:rsid w:val="00F37782"/>
    <w:rsid w:val="00F37A03"/>
    <w:rsid w:val="00F37A8C"/>
    <w:rsid w:val="00F37A9C"/>
    <w:rsid w:val="00F37C0D"/>
    <w:rsid w:val="00F37C26"/>
    <w:rsid w:val="00F40063"/>
    <w:rsid w:val="00F400F7"/>
    <w:rsid w:val="00F403ED"/>
    <w:rsid w:val="00F40567"/>
    <w:rsid w:val="00F4093E"/>
    <w:rsid w:val="00F40A20"/>
    <w:rsid w:val="00F40C40"/>
    <w:rsid w:val="00F40C65"/>
    <w:rsid w:val="00F41074"/>
    <w:rsid w:val="00F41762"/>
    <w:rsid w:val="00F417CE"/>
    <w:rsid w:val="00F41DA6"/>
    <w:rsid w:val="00F41E34"/>
    <w:rsid w:val="00F421C5"/>
    <w:rsid w:val="00F422E3"/>
    <w:rsid w:val="00F426FB"/>
    <w:rsid w:val="00F42817"/>
    <w:rsid w:val="00F4288F"/>
    <w:rsid w:val="00F42AC8"/>
    <w:rsid w:val="00F43223"/>
    <w:rsid w:val="00F43550"/>
    <w:rsid w:val="00F435C1"/>
    <w:rsid w:val="00F43719"/>
    <w:rsid w:val="00F438B2"/>
    <w:rsid w:val="00F43DC9"/>
    <w:rsid w:val="00F448F0"/>
    <w:rsid w:val="00F44A20"/>
    <w:rsid w:val="00F44E7E"/>
    <w:rsid w:val="00F44EA5"/>
    <w:rsid w:val="00F44F9D"/>
    <w:rsid w:val="00F4519B"/>
    <w:rsid w:val="00F45262"/>
    <w:rsid w:val="00F45436"/>
    <w:rsid w:val="00F454A1"/>
    <w:rsid w:val="00F456DA"/>
    <w:rsid w:val="00F45A9B"/>
    <w:rsid w:val="00F45BF8"/>
    <w:rsid w:val="00F46233"/>
    <w:rsid w:val="00F465D5"/>
    <w:rsid w:val="00F46609"/>
    <w:rsid w:val="00F46783"/>
    <w:rsid w:val="00F46B1B"/>
    <w:rsid w:val="00F46E1D"/>
    <w:rsid w:val="00F46EFA"/>
    <w:rsid w:val="00F47014"/>
    <w:rsid w:val="00F4703A"/>
    <w:rsid w:val="00F4706A"/>
    <w:rsid w:val="00F47193"/>
    <w:rsid w:val="00F479EA"/>
    <w:rsid w:val="00F47AD9"/>
    <w:rsid w:val="00F47E0D"/>
    <w:rsid w:val="00F47EE6"/>
    <w:rsid w:val="00F504B8"/>
    <w:rsid w:val="00F505D2"/>
    <w:rsid w:val="00F507C3"/>
    <w:rsid w:val="00F51519"/>
    <w:rsid w:val="00F516BC"/>
    <w:rsid w:val="00F51C24"/>
    <w:rsid w:val="00F51D63"/>
    <w:rsid w:val="00F51FCB"/>
    <w:rsid w:val="00F52638"/>
    <w:rsid w:val="00F52915"/>
    <w:rsid w:val="00F52E0E"/>
    <w:rsid w:val="00F537AD"/>
    <w:rsid w:val="00F542EA"/>
    <w:rsid w:val="00F54BF2"/>
    <w:rsid w:val="00F54E91"/>
    <w:rsid w:val="00F54E99"/>
    <w:rsid w:val="00F55C3C"/>
    <w:rsid w:val="00F55E66"/>
    <w:rsid w:val="00F55ED7"/>
    <w:rsid w:val="00F56219"/>
    <w:rsid w:val="00F56524"/>
    <w:rsid w:val="00F56693"/>
    <w:rsid w:val="00F566E5"/>
    <w:rsid w:val="00F56BA5"/>
    <w:rsid w:val="00F5739A"/>
    <w:rsid w:val="00F577F5"/>
    <w:rsid w:val="00F57ABD"/>
    <w:rsid w:val="00F57C16"/>
    <w:rsid w:val="00F57EE9"/>
    <w:rsid w:val="00F57FF2"/>
    <w:rsid w:val="00F60068"/>
    <w:rsid w:val="00F60761"/>
    <w:rsid w:val="00F60C9F"/>
    <w:rsid w:val="00F60D31"/>
    <w:rsid w:val="00F60EC1"/>
    <w:rsid w:val="00F60F71"/>
    <w:rsid w:val="00F610A0"/>
    <w:rsid w:val="00F61217"/>
    <w:rsid w:val="00F61621"/>
    <w:rsid w:val="00F617D9"/>
    <w:rsid w:val="00F61C26"/>
    <w:rsid w:val="00F61DD5"/>
    <w:rsid w:val="00F62260"/>
    <w:rsid w:val="00F625B4"/>
    <w:rsid w:val="00F625D9"/>
    <w:rsid w:val="00F625E8"/>
    <w:rsid w:val="00F6273D"/>
    <w:rsid w:val="00F62907"/>
    <w:rsid w:val="00F62DB6"/>
    <w:rsid w:val="00F63024"/>
    <w:rsid w:val="00F635C2"/>
    <w:rsid w:val="00F63979"/>
    <w:rsid w:val="00F63981"/>
    <w:rsid w:val="00F63B43"/>
    <w:rsid w:val="00F63B65"/>
    <w:rsid w:val="00F642DE"/>
    <w:rsid w:val="00F64DD4"/>
    <w:rsid w:val="00F64E14"/>
    <w:rsid w:val="00F652C7"/>
    <w:rsid w:val="00F65365"/>
    <w:rsid w:val="00F6538C"/>
    <w:rsid w:val="00F65637"/>
    <w:rsid w:val="00F65664"/>
    <w:rsid w:val="00F656D1"/>
    <w:rsid w:val="00F65AC8"/>
    <w:rsid w:val="00F65F66"/>
    <w:rsid w:val="00F65FE8"/>
    <w:rsid w:val="00F661F4"/>
    <w:rsid w:val="00F6638F"/>
    <w:rsid w:val="00F66480"/>
    <w:rsid w:val="00F666EA"/>
    <w:rsid w:val="00F667D0"/>
    <w:rsid w:val="00F66986"/>
    <w:rsid w:val="00F66B0B"/>
    <w:rsid w:val="00F66C37"/>
    <w:rsid w:val="00F66CE7"/>
    <w:rsid w:val="00F6715B"/>
    <w:rsid w:val="00F67479"/>
    <w:rsid w:val="00F677BD"/>
    <w:rsid w:val="00F67A34"/>
    <w:rsid w:val="00F70560"/>
    <w:rsid w:val="00F706E4"/>
    <w:rsid w:val="00F71186"/>
    <w:rsid w:val="00F7124B"/>
    <w:rsid w:val="00F71265"/>
    <w:rsid w:val="00F71350"/>
    <w:rsid w:val="00F71453"/>
    <w:rsid w:val="00F714BE"/>
    <w:rsid w:val="00F71A06"/>
    <w:rsid w:val="00F72304"/>
    <w:rsid w:val="00F72631"/>
    <w:rsid w:val="00F729A5"/>
    <w:rsid w:val="00F729E2"/>
    <w:rsid w:val="00F72C65"/>
    <w:rsid w:val="00F72D41"/>
    <w:rsid w:val="00F72DB5"/>
    <w:rsid w:val="00F735CC"/>
    <w:rsid w:val="00F73AE5"/>
    <w:rsid w:val="00F73AF5"/>
    <w:rsid w:val="00F73E29"/>
    <w:rsid w:val="00F740D4"/>
    <w:rsid w:val="00F74A02"/>
    <w:rsid w:val="00F753D7"/>
    <w:rsid w:val="00F757BE"/>
    <w:rsid w:val="00F75911"/>
    <w:rsid w:val="00F759C8"/>
    <w:rsid w:val="00F75AAE"/>
    <w:rsid w:val="00F75D96"/>
    <w:rsid w:val="00F75E98"/>
    <w:rsid w:val="00F7639F"/>
    <w:rsid w:val="00F76419"/>
    <w:rsid w:val="00F7672E"/>
    <w:rsid w:val="00F76B6B"/>
    <w:rsid w:val="00F76FF1"/>
    <w:rsid w:val="00F7732F"/>
    <w:rsid w:val="00F77536"/>
    <w:rsid w:val="00F77916"/>
    <w:rsid w:val="00F77A1F"/>
    <w:rsid w:val="00F77A69"/>
    <w:rsid w:val="00F77EDC"/>
    <w:rsid w:val="00F77EFD"/>
    <w:rsid w:val="00F800D1"/>
    <w:rsid w:val="00F80488"/>
    <w:rsid w:val="00F805E9"/>
    <w:rsid w:val="00F80AEE"/>
    <w:rsid w:val="00F81136"/>
    <w:rsid w:val="00F8197C"/>
    <w:rsid w:val="00F81B28"/>
    <w:rsid w:val="00F81C04"/>
    <w:rsid w:val="00F81CCE"/>
    <w:rsid w:val="00F81E68"/>
    <w:rsid w:val="00F82AB4"/>
    <w:rsid w:val="00F82B96"/>
    <w:rsid w:val="00F835F0"/>
    <w:rsid w:val="00F83E29"/>
    <w:rsid w:val="00F840D0"/>
    <w:rsid w:val="00F8448D"/>
    <w:rsid w:val="00F8467A"/>
    <w:rsid w:val="00F84720"/>
    <w:rsid w:val="00F8481F"/>
    <w:rsid w:val="00F8494B"/>
    <w:rsid w:val="00F84E65"/>
    <w:rsid w:val="00F8580C"/>
    <w:rsid w:val="00F85D12"/>
    <w:rsid w:val="00F85F4A"/>
    <w:rsid w:val="00F860C7"/>
    <w:rsid w:val="00F86160"/>
    <w:rsid w:val="00F865AA"/>
    <w:rsid w:val="00F86707"/>
    <w:rsid w:val="00F86905"/>
    <w:rsid w:val="00F86B9F"/>
    <w:rsid w:val="00F86DC4"/>
    <w:rsid w:val="00F87142"/>
    <w:rsid w:val="00F871E4"/>
    <w:rsid w:val="00F87440"/>
    <w:rsid w:val="00F87480"/>
    <w:rsid w:val="00F8785B"/>
    <w:rsid w:val="00F903AB"/>
    <w:rsid w:val="00F90993"/>
    <w:rsid w:val="00F90C1D"/>
    <w:rsid w:val="00F90E45"/>
    <w:rsid w:val="00F914A6"/>
    <w:rsid w:val="00F914BF"/>
    <w:rsid w:val="00F9170E"/>
    <w:rsid w:val="00F9171C"/>
    <w:rsid w:val="00F91CCF"/>
    <w:rsid w:val="00F91E35"/>
    <w:rsid w:val="00F91F08"/>
    <w:rsid w:val="00F920EB"/>
    <w:rsid w:val="00F922C4"/>
    <w:rsid w:val="00F928B9"/>
    <w:rsid w:val="00F9293A"/>
    <w:rsid w:val="00F92960"/>
    <w:rsid w:val="00F92B94"/>
    <w:rsid w:val="00F92FE6"/>
    <w:rsid w:val="00F93159"/>
    <w:rsid w:val="00F93A59"/>
    <w:rsid w:val="00F93E74"/>
    <w:rsid w:val="00F941AB"/>
    <w:rsid w:val="00F941BA"/>
    <w:rsid w:val="00F9427A"/>
    <w:rsid w:val="00F946E3"/>
    <w:rsid w:val="00F94707"/>
    <w:rsid w:val="00F948D6"/>
    <w:rsid w:val="00F94B58"/>
    <w:rsid w:val="00F94D6A"/>
    <w:rsid w:val="00F95346"/>
    <w:rsid w:val="00F953A9"/>
    <w:rsid w:val="00F9551F"/>
    <w:rsid w:val="00F95535"/>
    <w:rsid w:val="00F95578"/>
    <w:rsid w:val="00F956B5"/>
    <w:rsid w:val="00F9586A"/>
    <w:rsid w:val="00F95AC7"/>
    <w:rsid w:val="00F95E3B"/>
    <w:rsid w:val="00F96071"/>
    <w:rsid w:val="00F960E0"/>
    <w:rsid w:val="00F9618F"/>
    <w:rsid w:val="00F96579"/>
    <w:rsid w:val="00F9671D"/>
    <w:rsid w:val="00F967E4"/>
    <w:rsid w:val="00F96BD7"/>
    <w:rsid w:val="00F970C9"/>
    <w:rsid w:val="00F97510"/>
    <w:rsid w:val="00F975A7"/>
    <w:rsid w:val="00F97754"/>
    <w:rsid w:val="00F97823"/>
    <w:rsid w:val="00F9792E"/>
    <w:rsid w:val="00F97B84"/>
    <w:rsid w:val="00F97BE0"/>
    <w:rsid w:val="00FA01C7"/>
    <w:rsid w:val="00FA0553"/>
    <w:rsid w:val="00FA06B9"/>
    <w:rsid w:val="00FA0D6C"/>
    <w:rsid w:val="00FA0E5C"/>
    <w:rsid w:val="00FA122C"/>
    <w:rsid w:val="00FA1251"/>
    <w:rsid w:val="00FA15AD"/>
    <w:rsid w:val="00FA18EF"/>
    <w:rsid w:val="00FA1DCD"/>
    <w:rsid w:val="00FA1F81"/>
    <w:rsid w:val="00FA2023"/>
    <w:rsid w:val="00FA22BC"/>
    <w:rsid w:val="00FA27DC"/>
    <w:rsid w:val="00FA294D"/>
    <w:rsid w:val="00FA2C15"/>
    <w:rsid w:val="00FA304E"/>
    <w:rsid w:val="00FA3076"/>
    <w:rsid w:val="00FA36E9"/>
    <w:rsid w:val="00FA3796"/>
    <w:rsid w:val="00FA3A5C"/>
    <w:rsid w:val="00FA3AF4"/>
    <w:rsid w:val="00FA3DDF"/>
    <w:rsid w:val="00FA3EDF"/>
    <w:rsid w:val="00FA403A"/>
    <w:rsid w:val="00FA4300"/>
    <w:rsid w:val="00FA4CB6"/>
    <w:rsid w:val="00FA50AB"/>
    <w:rsid w:val="00FA551C"/>
    <w:rsid w:val="00FA589C"/>
    <w:rsid w:val="00FA5CEA"/>
    <w:rsid w:val="00FA5D83"/>
    <w:rsid w:val="00FA6062"/>
    <w:rsid w:val="00FA64FD"/>
    <w:rsid w:val="00FA6706"/>
    <w:rsid w:val="00FA6F1C"/>
    <w:rsid w:val="00FA6FD5"/>
    <w:rsid w:val="00FA702B"/>
    <w:rsid w:val="00FA7366"/>
    <w:rsid w:val="00FA75B6"/>
    <w:rsid w:val="00FA76A2"/>
    <w:rsid w:val="00FA7D8C"/>
    <w:rsid w:val="00FA7DD1"/>
    <w:rsid w:val="00FB0656"/>
    <w:rsid w:val="00FB0737"/>
    <w:rsid w:val="00FB0858"/>
    <w:rsid w:val="00FB0A56"/>
    <w:rsid w:val="00FB19D7"/>
    <w:rsid w:val="00FB2187"/>
    <w:rsid w:val="00FB256D"/>
    <w:rsid w:val="00FB2869"/>
    <w:rsid w:val="00FB28B0"/>
    <w:rsid w:val="00FB2B73"/>
    <w:rsid w:val="00FB2BA1"/>
    <w:rsid w:val="00FB2D86"/>
    <w:rsid w:val="00FB2DF2"/>
    <w:rsid w:val="00FB2F83"/>
    <w:rsid w:val="00FB32F5"/>
    <w:rsid w:val="00FB36F3"/>
    <w:rsid w:val="00FB372A"/>
    <w:rsid w:val="00FB3948"/>
    <w:rsid w:val="00FB3B42"/>
    <w:rsid w:val="00FB3E66"/>
    <w:rsid w:val="00FB3EA7"/>
    <w:rsid w:val="00FB42F7"/>
    <w:rsid w:val="00FB461C"/>
    <w:rsid w:val="00FB473B"/>
    <w:rsid w:val="00FB48AB"/>
    <w:rsid w:val="00FB497F"/>
    <w:rsid w:val="00FB4AD2"/>
    <w:rsid w:val="00FB53C9"/>
    <w:rsid w:val="00FB591F"/>
    <w:rsid w:val="00FB5F90"/>
    <w:rsid w:val="00FB60FA"/>
    <w:rsid w:val="00FB6345"/>
    <w:rsid w:val="00FB6AB2"/>
    <w:rsid w:val="00FB6ACC"/>
    <w:rsid w:val="00FB6B87"/>
    <w:rsid w:val="00FB6E0A"/>
    <w:rsid w:val="00FB7339"/>
    <w:rsid w:val="00FB7436"/>
    <w:rsid w:val="00FB7723"/>
    <w:rsid w:val="00FB7B76"/>
    <w:rsid w:val="00FC00DA"/>
    <w:rsid w:val="00FC0370"/>
    <w:rsid w:val="00FC039D"/>
    <w:rsid w:val="00FC04B6"/>
    <w:rsid w:val="00FC0810"/>
    <w:rsid w:val="00FC0D19"/>
    <w:rsid w:val="00FC12FA"/>
    <w:rsid w:val="00FC1883"/>
    <w:rsid w:val="00FC2001"/>
    <w:rsid w:val="00FC268F"/>
    <w:rsid w:val="00FC2836"/>
    <w:rsid w:val="00FC2BB6"/>
    <w:rsid w:val="00FC3286"/>
    <w:rsid w:val="00FC3428"/>
    <w:rsid w:val="00FC37F1"/>
    <w:rsid w:val="00FC399F"/>
    <w:rsid w:val="00FC3D36"/>
    <w:rsid w:val="00FC46CD"/>
    <w:rsid w:val="00FC46F3"/>
    <w:rsid w:val="00FC4883"/>
    <w:rsid w:val="00FC4D8B"/>
    <w:rsid w:val="00FC4F52"/>
    <w:rsid w:val="00FC5BA5"/>
    <w:rsid w:val="00FC5C5D"/>
    <w:rsid w:val="00FC5D96"/>
    <w:rsid w:val="00FC5DFF"/>
    <w:rsid w:val="00FC5F02"/>
    <w:rsid w:val="00FC5FD7"/>
    <w:rsid w:val="00FC6184"/>
    <w:rsid w:val="00FC6362"/>
    <w:rsid w:val="00FC6504"/>
    <w:rsid w:val="00FC66A1"/>
    <w:rsid w:val="00FC674F"/>
    <w:rsid w:val="00FC6813"/>
    <w:rsid w:val="00FC6BFD"/>
    <w:rsid w:val="00FC706A"/>
    <w:rsid w:val="00FC748E"/>
    <w:rsid w:val="00FC75EC"/>
    <w:rsid w:val="00FC76BB"/>
    <w:rsid w:val="00FC79D0"/>
    <w:rsid w:val="00FC7E4F"/>
    <w:rsid w:val="00FD0444"/>
    <w:rsid w:val="00FD0F8A"/>
    <w:rsid w:val="00FD1037"/>
    <w:rsid w:val="00FD10CE"/>
    <w:rsid w:val="00FD1150"/>
    <w:rsid w:val="00FD14EA"/>
    <w:rsid w:val="00FD1545"/>
    <w:rsid w:val="00FD1B3A"/>
    <w:rsid w:val="00FD1B9C"/>
    <w:rsid w:val="00FD1FE5"/>
    <w:rsid w:val="00FD228B"/>
    <w:rsid w:val="00FD24E3"/>
    <w:rsid w:val="00FD2571"/>
    <w:rsid w:val="00FD26A2"/>
    <w:rsid w:val="00FD2F3E"/>
    <w:rsid w:val="00FD323B"/>
    <w:rsid w:val="00FD33A2"/>
    <w:rsid w:val="00FD4320"/>
    <w:rsid w:val="00FD486E"/>
    <w:rsid w:val="00FD4A7E"/>
    <w:rsid w:val="00FD4ADA"/>
    <w:rsid w:val="00FD4F9A"/>
    <w:rsid w:val="00FD55B2"/>
    <w:rsid w:val="00FD5919"/>
    <w:rsid w:val="00FD614F"/>
    <w:rsid w:val="00FD6653"/>
    <w:rsid w:val="00FD679D"/>
    <w:rsid w:val="00FD6B19"/>
    <w:rsid w:val="00FD6CC8"/>
    <w:rsid w:val="00FD7015"/>
    <w:rsid w:val="00FD7254"/>
    <w:rsid w:val="00FD72BF"/>
    <w:rsid w:val="00FD73A0"/>
    <w:rsid w:val="00FD7430"/>
    <w:rsid w:val="00FD760C"/>
    <w:rsid w:val="00FD78C0"/>
    <w:rsid w:val="00FD7973"/>
    <w:rsid w:val="00FD7C1C"/>
    <w:rsid w:val="00FE0836"/>
    <w:rsid w:val="00FE0840"/>
    <w:rsid w:val="00FE0847"/>
    <w:rsid w:val="00FE0854"/>
    <w:rsid w:val="00FE086E"/>
    <w:rsid w:val="00FE0A2E"/>
    <w:rsid w:val="00FE0ADA"/>
    <w:rsid w:val="00FE0FFB"/>
    <w:rsid w:val="00FE1040"/>
    <w:rsid w:val="00FE1149"/>
    <w:rsid w:val="00FE1228"/>
    <w:rsid w:val="00FE15EE"/>
    <w:rsid w:val="00FE1924"/>
    <w:rsid w:val="00FE1B0C"/>
    <w:rsid w:val="00FE1B49"/>
    <w:rsid w:val="00FE1B75"/>
    <w:rsid w:val="00FE1C46"/>
    <w:rsid w:val="00FE2366"/>
    <w:rsid w:val="00FE2422"/>
    <w:rsid w:val="00FE250A"/>
    <w:rsid w:val="00FE25A3"/>
    <w:rsid w:val="00FE2974"/>
    <w:rsid w:val="00FE2AAB"/>
    <w:rsid w:val="00FE30B4"/>
    <w:rsid w:val="00FE3375"/>
    <w:rsid w:val="00FE33CF"/>
    <w:rsid w:val="00FE35E9"/>
    <w:rsid w:val="00FE3DA8"/>
    <w:rsid w:val="00FE3E24"/>
    <w:rsid w:val="00FE3F4C"/>
    <w:rsid w:val="00FE40B9"/>
    <w:rsid w:val="00FE415E"/>
    <w:rsid w:val="00FE4459"/>
    <w:rsid w:val="00FE470D"/>
    <w:rsid w:val="00FE47F7"/>
    <w:rsid w:val="00FE4A59"/>
    <w:rsid w:val="00FE5092"/>
    <w:rsid w:val="00FE5278"/>
    <w:rsid w:val="00FE5430"/>
    <w:rsid w:val="00FE5E10"/>
    <w:rsid w:val="00FE65B9"/>
    <w:rsid w:val="00FE6C9C"/>
    <w:rsid w:val="00FE74D2"/>
    <w:rsid w:val="00FE77A7"/>
    <w:rsid w:val="00FE7C6A"/>
    <w:rsid w:val="00FE7DE0"/>
    <w:rsid w:val="00FF014D"/>
    <w:rsid w:val="00FF0325"/>
    <w:rsid w:val="00FF0579"/>
    <w:rsid w:val="00FF072C"/>
    <w:rsid w:val="00FF08E0"/>
    <w:rsid w:val="00FF0DAE"/>
    <w:rsid w:val="00FF118B"/>
    <w:rsid w:val="00FF130F"/>
    <w:rsid w:val="00FF1A71"/>
    <w:rsid w:val="00FF262A"/>
    <w:rsid w:val="00FF2635"/>
    <w:rsid w:val="00FF2ADE"/>
    <w:rsid w:val="00FF3046"/>
    <w:rsid w:val="00FF376E"/>
    <w:rsid w:val="00FF3799"/>
    <w:rsid w:val="00FF3995"/>
    <w:rsid w:val="00FF39C0"/>
    <w:rsid w:val="00FF3A5E"/>
    <w:rsid w:val="00FF3BB6"/>
    <w:rsid w:val="00FF3BD3"/>
    <w:rsid w:val="00FF3F77"/>
    <w:rsid w:val="00FF4890"/>
    <w:rsid w:val="00FF4A9C"/>
    <w:rsid w:val="00FF4BED"/>
    <w:rsid w:val="00FF4CD0"/>
    <w:rsid w:val="00FF4CF9"/>
    <w:rsid w:val="00FF4D66"/>
    <w:rsid w:val="00FF4E00"/>
    <w:rsid w:val="00FF518A"/>
    <w:rsid w:val="00FF52D6"/>
    <w:rsid w:val="00FF5FA0"/>
    <w:rsid w:val="00FF60F0"/>
    <w:rsid w:val="00FF61F6"/>
    <w:rsid w:val="00FF69C8"/>
    <w:rsid w:val="00FF6A3A"/>
    <w:rsid w:val="00FF6B64"/>
    <w:rsid w:val="00FF6B65"/>
    <w:rsid w:val="00FF6BD7"/>
    <w:rsid w:val="00FF6DB7"/>
    <w:rsid w:val="00FF71DC"/>
    <w:rsid w:val="00FF76D4"/>
    <w:rsid w:val="00FF77A8"/>
    <w:rsid w:val="00FF7825"/>
    <w:rsid w:val="00FF792B"/>
    <w:rsid w:val="00FF7ADC"/>
    <w:rsid w:val="00FF7E54"/>
    <w:rsid w:val="341396E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950B0AE"/>
  <w15:chartTrackingRefBased/>
  <w15:docId w15:val="{16FEF078-6F45-454C-AA74-37E2361D4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627"/>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07FB5"/>
    <w:pPr>
      <w:tabs>
        <w:tab w:val="center" w:pos="4252"/>
        <w:tab w:val="right" w:pos="8504"/>
      </w:tabs>
      <w:spacing w:after="0" w:line="240" w:lineRule="auto"/>
    </w:pPr>
  </w:style>
  <w:style w:type="character" w:customStyle="1" w:styleId="EncabezadoCar">
    <w:name w:val="Encabezado Car"/>
    <w:basedOn w:val="Fuentedeprrafopredeter"/>
    <w:link w:val="Encabezado"/>
    <w:rsid w:val="00907FB5"/>
    <w:rPr>
      <w:lang w:val="es-ES"/>
    </w:rPr>
  </w:style>
  <w:style w:type="paragraph" w:styleId="Piedepgina">
    <w:name w:val="footer"/>
    <w:basedOn w:val="Normal"/>
    <w:link w:val="PiedepginaCar"/>
    <w:uiPriority w:val="99"/>
    <w:unhideWhenUsed/>
    <w:rsid w:val="00907F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7FB5"/>
    <w:rPr>
      <w:lang w:val="es-ES"/>
    </w:rPr>
  </w:style>
  <w:style w:type="character" w:styleId="Hipervnculo">
    <w:name w:val="Hyperlink"/>
    <w:basedOn w:val="Fuentedeprrafopredeter"/>
    <w:rsid w:val="00907FB5"/>
    <w:rPr>
      <w:color w:val="0000FF"/>
      <w:u w:val="single"/>
    </w:rPr>
  </w:style>
  <w:style w:type="paragraph" w:styleId="Textonotapie">
    <w:name w:val="footnote text"/>
    <w:basedOn w:val="Normal"/>
    <w:link w:val="TextonotapieCar"/>
    <w:uiPriority w:val="99"/>
    <w:semiHidden/>
    <w:unhideWhenUsed/>
    <w:rsid w:val="00DE34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E34EC"/>
    <w:rPr>
      <w:sz w:val="20"/>
      <w:szCs w:val="20"/>
      <w:lang w:val="es-ES"/>
    </w:rPr>
  </w:style>
  <w:style w:type="character" w:styleId="Refdenotaalpie">
    <w:name w:val="footnote reference"/>
    <w:basedOn w:val="Fuentedeprrafopredeter"/>
    <w:uiPriority w:val="99"/>
    <w:semiHidden/>
    <w:unhideWhenUsed/>
    <w:rsid w:val="00DE34EC"/>
    <w:rPr>
      <w:vertAlign w:val="superscript"/>
    </w:rPr>
  </w:style>
  <w:style w:type="character" w:styleId="Mencinsinresolver">
    <w:name w:val="Unresolved Mention"/>
    <w:basedOn w:val="Fuentedeprrafopredeter"/>
    <w:uiPriority w:val="99"/>
    <w:semiHidden/>
    <w:unhideWhenUsed/>
    <w:rsid w:val="00DE34EC"/>
    <w:rPr>
      <w:color w:val="605E5C"/>
      <w:shd w:val="clear" w:color="auto" w:fill="E1DFDD"/>
    </w:rPr>
  </w:style>
  <w:style w:type="paragraph" w:styleId="Prrafodelista">
    <w:name w:val="List Paragraph"/>
    <w:basedOn w:val="Normal"/>
    <w:uiPriority w:val="34"/>
    <w:qFormat/>
    <w:rsid w:val="00DE34EC"/>
    <w:pPr>
      <w:ind w:left="720"/>
      <w:contextualSpacing/>
    </w:pPr>
  </w:style>
  <w:style w:type="table" w:styleId="Tablaconcuadrcula">
    <w:name w:val="Table Grid"/>
    <w:basedOn w:val="Tablanormal"/>
    <w:uiPriority w:val="59"/>
    <w:rsid w:val="008B2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next w:val="Tablaconcuadrculaclara"/>
    <w:uiPriority w:val="40"/>
    <w:rsid w:val="001A5AAA"/>
    <w:pPr>
      <w:spacing w:after="0" w:line="240" w:lineRule="auto"/>
    </w:pPr>
    <w:rPr>
      <w:rFonts w:ascii="Franklin Gothic Book" w:eastAsia="Times New Roman" w:hAnsi="Franklin Gothic Book"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1A5A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41329E"/>
    <w:rPr>
      <w:sz w:val="16"/>
      <w:szCs w:val="16"/>
    </w:rPr>
  </w:style>
  <w:style w:type="paragraph" w:styleId="Textocomentario">
    <w:name w:val="annotation text"/>
    <w:basedOn w:val="Normal"/>
    <w:link w:val="TextocomentarioCar"/>
    <w:uiPriority w:val="99"/>
    <w:unhideWhenUsed/>
    <w:rsid w:val="0041329E"/>
    <w:pPr>
      <w:spacing w:line="240" w:lineRule="auto"/>
    </w:pPr>
    <w:rPr>
      <w:sz w:val="20"/>
      <w:szCs w:val="20"/>
    </w:rPr>
  </w:style>
  <w:style w:type="character" w:customStyle="1" w:styleId="TextocomentarioCar">
    <w:name w:val="Texto comentario Car"/>
    <w:basedOn w:val="Fuentedeprrafopredeter"/>
    <w:link w:val="Textocomentario"/>
    <w:uiPriority w:val="99"/>
    <w:rsid w:val="0041329E"/>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41329E"/>
    <w:rPr>
      <w:b/>
      <w:bCs/>
    </w:rPr>
  </w:style>
  <w:style w:type="character" w:customStyle="1" w:styleId="AsuntodelcomentarioCar">
    <w:name w:val="Asunto del comentario Car"/>
    <w:basedOn w:val="TextocomentarioCar"/>
    <w:link w:val="Asuntodelcomentario"/>
    <w:uiPriority w:val="99"/>
    <w:semiHidden/>
    <w:rsid w:val="0041329E"/>
    <w:rPr>
      <w:b/>
      <w:bCs/>
      <w:sz w:val="20"/>
      <w:szCs w:val="20"/>
      <w:lang w:val="es-ES"/>
    </w:rPr>
  </w:style>
  <w:style w:type="paragraph" w:styleId="Revisin">
    <w:name w:val="Revision"/>
    <w:hidden/>
    <w:uiPriority w:val="99"/>
    <w:semiHidden/>
    <w:rsid w:val="006F5F84"/>
    <w:pPr>
      <w:spacing w:after="0" w:line="240" w:lineRule="auto"/>
    </w:pPr>
    <w:rPr>
      <w:lang w:val="es-ES"/>
    </w:rPr>
  </w:style>
  <w:style w:type="paragraph" w:styleId="Descripcin">
    <w:name w:val="caption"/>
    <w:aliases w:val="Graficos"/>
    <w:basedOn w:val="Normal"/>
    <w:uiPriority w:val="35"/>
    <w:semiHidden/>
    <w:unhideWhenUsed/>
    <w:qFormat/>
    <w:rsid w:val="00B57005"/>
    <w:pPr>
      <w:spacing w:after="0" w:line="240" w:lineRule="auto"/>
      <w:contextualSpacing/>
    </w:pPr>
    <w:rPr>
      <w:rFonts w:ascii="Calibri" w:hAnsi="Calibri" w:cs="Calibri"/>
      <w:lang w:val="es-CR"/>
    </w:rPr>
  </w:style>
  <w:style w:type="paragraph" w:customStyle="1" w:styleId="Default">
    <w:name w:val="Default"/>
    <w:rsid w:val="00AC7242"/>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7F45D6"/>
    <w:rPr>
      <w:color w:val="800080" w:themeColor="followedHyperlink"/>
      <w:u w:val="single"/>
    </w:rPr>
  </w:style>
  <w:style w:type="paragraph" w:customStyle="1" w:styleId="pf0">
    <w:name w:val="pf0"/>
    <w:basedOn w:val="Normal"/>
    <w:rsid w:val="00E4099A"/>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styleId="Textoennegrita">
    <w:name w:val="Strong"/>
    <w:basedOn w:val="Fuentedeprrafopredeter"/>
    <w:uiPriority w:val="22"/>
    <w:qFormat/>
    <w:rsid w:val="00A239AA"/>
    <w:rPr>
      <w:b/>
      <w:bCs/>
    </w:rPr>
  </w:style>
  <w:style w:type="character" w:customStyle="1" w:styleId="ui-provider">
    <w:name w:val="ui-provider"/>
    <w:basedOn w:val="Fuentedeprrafopredeter"/>
    <w:rsid w:val="00344010"/>
  </w:style>
  <w:style w:type="table" w:customStyle="1" w:styleId="Tablaconcuadrculaclara11">
    <w:name w:val="Tabla con cuadrícula clara11"/>
    <w:basedOn w:val="Tablanormal"/>
    <w:next w:val="Tablaconcuadrculaclara"/>
    <w:uiPriority w:val="40"/>
    <w:rsid w:val="000F6084"/>
    <w:pPr>
      <w:spacing w:after="0" w:line="240" w:lineRule="auto"/>
    </w:pPr>
    <w:rPr>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681631">
      <w:bodyDiv w:val="1"/>
      <w:marLeft w:val="0"/>
      <w:marRight w:val="0"/>
      <w:marTop w:val="0"/>
      <w:marBottom w:val="0"/>
      <w:divBdr>
        <w:top w:val="none" w:sz="0" w:space="0" w:color="auto"/>
        <w:left w:val="none" w:sz="0" w:space="0" w:color="auto"/>
        <w:bottom w:val="none" w:sz="0" w:space="0" w:color="auto"/>
        <w:right w:val="none" w:sz="0" w:space="0" w:color="auto"/>
      </w:divBdr>
    </w:div>
    <w:div w:id="1301232677">
      <w:bodyDiv w:val="1"/>
      <w:marLeft w:val="0"/>
      <w:marRight w:val="0"/>
      <w:marTop w:val="0"/>
      <w:marBottom w:val="0"/>
      <w:divBdr>
        <w:top w:val="none" w:sz="0" w:space="0" w:color="auto"/>
        <w:left w:val="none" w:sz="0" w:space="0" w:color="auto"/>
        <w:bottom w:val="none" w:sz="0" w:space="0" w:color="auto"/>
        <w:right w:val="none" w:sz="0" w:space="0" w:color="auto"/>
      </w:divBdr>
    </w:div>
    <w:div w:id="1568762598">
      <w:bodyDiv w:val="1"/>
      <w:marLeft w:val="0"/>
      <w:marRight w:val="0"/>
      <w:marTop w:val="0"/>
      <w:marBottom w:val="0"/>
      <w:divBdr>
        <w:top w:val="none" w:sz="0" w:space="0" w:color="auto"/>
        <w:left w:val="none" w:sz="0" w:space="0" w:color="auto"/>
        <w:bottom w:val="none" w:sz="0" w:space="0" w:color="auto"/>
        <w:right w:val="none" w:sz="0" w:space="0" w:color="auto"/>
      </w:divBdr>
    </w:div>
    <w:div w:id="197683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supen.fi.cr/Tramites/Tram_Detalle_Evento.aspx?evento=2023041853" TargetMode="External"/><Relationship Id="rId18" Type="http://schemas.openxmlformats.org/officeDocument/2006/relationships/oleObject" Target="embeddings/oleObject2.bin"/><Relationship Id="rId26" Type="http://schemas.openxmlformats.org/officeDocument/2006/relationships/hyperlink" Target="https://www.supen.fi.cr/publicaciones-del-sector/-/document_library/77Gpun2U3E7K/view_file/655379?_com_liferay_document_library_web_portlet_DLPortlet_INSTANCE_77Gpun2U3E7K_redirect=https://www.supen.fi.cr/publicaciones-del-sector/-/document_library/77Gpun2U3E7K/view/536859" TargetMode="External"/><Relationship Id="rId39" Type="http://schemas.openxmlformats.org/officeDocument/2006/relationships/header" Target="header2.xml"/><Relationship Id="rId21" Type="http://schemas.openxmlformats.org/officeDocument/2006/relationships/hyperlink" Target="https://si.supen.fi.cr/Tramites/Tram_Detalle_Evento.aspx?evento=2023042081" TargetMode="External"/><Relationship Id="rId34" Type="http://schemas.openxmlformats.org/officeDocument/2006/relationships/image" Target="media/image8.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supen.fi.cr/Tramites/Tram_Detalle_Evento.aspx?evento=2023041883"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supen.fi.cr/publicaciones-del-sector/-/document_library/77Gpun2U3E7K/view_file/655379?_com_liferay_document_library_web_portlet_DLPortlet_INSTANCE_77Gpun2U3E7K_redirect=https://www.supen.fi.cr/publicaciones-del-sector/-/document_library/77Gpun2U3E7K/view/536859" TargetMode="External"/><Relationship Id="rId32" Type="http://schemas.openxmlformats.org/officeDocument/2006/relationships/hyperlink" Target="https://www.supen.fi.cr/publicaciones-del-sector/-/document_library/77Gpun2U3E7K/view_file/655379?_com_liferay_document_library_web_portlet_DLPortlet_INSTANCE_77Gpun2U3E7K_redirect=https://www.supen.fi.cr/publicaciones-del-sector/-/document_library/77Gpun2U3E7K/view/536859" TargetMode="External"/><Relationship Id="rId37" Type="http://schemas.openxmlformats.org/officeDocument/2006/relationships/image" Target="media/image1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5.png"/><Relationship Id="rId36" Type="http://schemas.openxmlformats.org/officeDocument/2006/relationships/hyperlink" Target="https://www.supen.fi.cr/publicaciones-del-sector/-/document_library/77Gpun2U3E7K/view_file/655379?_com_liferay_document_library_web_portlet_DLPortlet_INSTANCE_77Gpun2U3E7K_redirect=https://www.supen.fi.cr/publicaciones-del-sector/-/document_library/77Gpun2U3E7K/view/536859" TargetMode="External"/><Relationship Id="rId10" Type="http://schemas.openxmlformats.org/officeDocument/2006/relationships/endnotes" Target="endnotes.xml"/><Relationship Id="rId19" Type="http://schemas.openxmlformats.org/officeDocument/2006/relationships/hyperlink" Target="https://si.supen.fi.cr/Tramites/Tram_Detalle_Evento.aspx?evento=2023042052" TargetMode="External"/><Relationship Id="rId31" Type="http://schemas.openxmlformats.org/officeDocument/2006/relationships/hyperlink" Target="https://www.supen.fi.cr/publicaciones-del-sector/-/document_library/77Gpun2U3E7K/view_file/655379?_com_liferay_document_library_web_portlet_DLPortlet_INSTANCE_77Gpun2U3E7K_redirect=https://www.supen.fi.cr/publicaciones-del-sector/-/document_library/77Gpun2U3E7K/view/536859"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hyperlink" Target="https://www.supen.fi.cr/publicaciones-del-sector/-/document_library/77Gpun2U3E7K/view_file/655379?_com_liferay_document_library_web_portlet_DLPortlet_INSTANCE_77Gpun2U3E7K_redirect=https://www.supen.fi.cr/publicaciones-del-sector/-/document_library/77Gpun2U3E7K/view/536859" TargetMode="External"/><Relationship Id="rId30" Type="http://schemas.openxmlformats.org/officeDocument/2006/relationships/hyperlink" Target="https://www.supen.fi.cr/publicaciones-del-sector/-/document_library/77Gpun2U3E7K/view_file/655379?_com_liferay_document_library_web_portlet_DLPortlet_INSTANCE_77Gpun2U3E7K_redirect=https://www.supen.fi.cr/publicaciones-del-sector/-/document_library/77Gpun2U3E7K/view/536859" TargetMode="External"/><Relationship Id="rId35" Type="http://schemas.openxmlformats.org/officeDocument/2006/relationships/image" Target="media/image9.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3.emf"/><Relationship Id="rId25" Type="http://schemas.openxmlformats.org/officeDocument/2006/relationships/hyperlink" Target="https://www.supen.fi.cr/publicaciones-del-sector/-/document_library/77Gpun2U3E7K/view_file/655379?_com_liferay_document_library_web_portlet_DLPortlet_INSTANCE_77Gpun2U3E7K_redirect=https://www.supen.fi.cr/publicaciones-del-sector/-/document_library/77Gpun2U3E7K/view/536859" TargetMode="External"/><Relationship Id="rId33" Type="http://schemas.openxmlformats.org/officeDocument/2006/relationships/image" Target="media/image7.png"/><Relationship Id="rId38" Type="http://schemas.openxmlformats.org/officeDocument/2006/relationships/header" Target="header1.xml"/><Relationship Id="rId20" Type="http://schemas.openxmlformats.org/officeDocument/2006/relationships/hyperlink" Target="https://si.supen.fi.cr/Tramites/Tram_Detalle_Evento.aspx?evento=2023041984"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mprentanacional.go.cr/pub/2023/10/04/ALCA191_04_10_202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tmp"/></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os%20Usuarios\ariasgj\Desktop\Plantillas%20personalizadas%20de%20Office\Hoja%20SUPEN.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dEvento xmlns="6ac3b616-3039-448c-a622-822692bef430" xsi:nil="true"/>
    <lcf76f155ced4ddcb4097134ff3c332f xmlns="6ac3b616-3039-448c-a622-822692bef430">
      <Terms xmlns="http://schemas.microsoft.com/office/infopath/2007/PartnerControls"/>
    </lcf76f155ced4ddcb4097134ff3c332f>
    <IdSession xmlns="6ac3b616-3039-448c-a622-822692bef430" xsi:nil="true"/>
    <TaxCatchAll xmlns="ef69d38d-c069-47fd-a86d-65acf93227a5" xsi:nil="true"/>
    <Estado xmlns="6ac3b616-3039-448c-a622-822692bef430" xsi:nil="true"/>
    <Evento xmlns="6ac3b616-3039-448c-a622-822692bef430">
      <Url>https://si.supen.fi.cr/Tramites/Tram_Detalle_Evento.aspx?evento=2024001250&amp;op=3</Url>
      <Description>2024001250</Description>
    </Event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67887440F83E44DBF6CC4DE0E9E9DD0" ma:contentTypeVersion="22" ma:contentTypeDescription="Crear nuevo documento." ma:contentTypeScope="" ma:versionID="a65bd15bd8c4d8065e6d2794053ef7ca">
  <xsd:schema xmlns:xsd="http://www.w3.org/2001/XMLSchema" xmlns:xs="http://www.w3.org/2001/XMLSchema" xmlns:p="http://schemas.microsoft.com/office/2006/metadata/properties" xmlns:ns2="6ac3b616-3039-448c-a622-822692bef430" xmlns:ns3="f98666fa-fc93-4cf2-9679-f47c1b2c9ba3" xmlns:ns4="ef69d38d-c069-47fd-a86d-65acf93227a5" targetNamespace="http://schemas.microsoft.com/office/2006/metadata/properties" ma:root="true" ma:fieldsID="68ed2f9491dd9555115d7741a0f9f394" ns2:_="" ns3:_="" ns4:_="">
    <xsd:import namespace="6ac3b616-3039-448c-a622-822692bef430"/>
    <xsd:import namespace="f98666fa-fc93-4cf2-9679-f47c1b2c9ba3"/>
    <xsd:import namespace="ef69d38d-c069-47fd-a86d-65acf93227a5"/>
    <xsd:element name="properties">
      <xsd:complexType>
        <xsd:sequence>
          <xsd:element name="documentManagement">
            <xsd:complexType>
              <xsd:all>
                <xsd:element ref="ns2:Evento" minOccurs="0"/>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Estado" minOccurs="0"/>
                <xsd:element ref="ns2:IdEvento" minOccurs="0"/>
                <xsd:element ref="ns2:IdSes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3b616-3039-448c-a622-822692bef430" elementFormDefault="qualified">
    <xsd:import namespace="http://schemas.microsoft.com/office/2006/documentManagement/types"/>
    <xsd:import namespace="http://schemas.microsoft.com/office/infopath/2007/PartnerControls"/>
    <xsd:element name="Evento" ma:index="8" nillable="true" ma:displayName="Evento" ma:format="Hyperlink" ma:internalName="Event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b0adf84e-870a-453e-bcaf-71f8aafc26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stado" ma:index="22" nillable="true" ma:displayName="Estado" ma:indexed="true" ma:internalName="Estado">
      <xsd:simpleType>
        <xsd:restriction base="dms:Text">
          <xsd:maxLength value="255"/>
        </xsd:restriction>
      </xsd:simpleType>
    </xsd:element>
    <xsd:element name="IdEvento" ma:index="23" nillable="true" ma:displayName="IdEvento" ma:indexed="true" ma:internalName="IdEvento">
      <xsd:simpleType>
        <xsd:restriction base="dms:Text">
          <xsd:maxLength value="255"/>
        </xsd:restriction>
      </xsd:simpleType>
    </xsd:element>
    <xsd:element name="IdSession" ma:index="24" nillable="true" ma:displayName="IdSession" ma:indexed="true" ma:internalName="IdSession">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666fa-fc93-4cf2-9679-f47c1b2c9ba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9d38d-c069-47fd-a86d-65acf93227a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970bbaf-580c-450a-8201-347f5afcb22f}" ma:internalName="TaxCatchAll" ma:showField="CatchAllData" ma:web="f98666fa-fc93-4cf2-9679-f47c1b2c9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E24CDF62-DE2C-475D-BE54-81B647443299}">
  <ds:schemaRefs>
    <ds:schemaRef ds:uri="http://schemas.microsoft.com/office/2006/metadata/properties"/>
    <ds:schemaRef ds:uri="http://schemas.microsoft.com/office/infopath/2007/PartnerControls"/>
    <ds:schemaRef ds:uri="http://www.w3.org/XML/1998/namespace"/>
    <ds:schemaRef ds:uri="http://purl.org/dc/terms/"/>
    <ds:schemaRef ds:uri="http://schemas.microsoft.com/office/2006/documentManagement/types"/>
    <ds:schemaRef ds:uri="f98666fa-fc93-4cf2-9679-f47c1b2c9ba3"/>
    <ds:schemaRef ds:uri="http://purl.org/dc/elements/1.1/"/>
    <ds:schemaRef ds:uri="http://purl.org/dc/dcmitype/"/>
    <ds:schemaRef ds:uri="http://schemas.openxmlformats.org/package/2006/metadata/core-properties"/>
    <ds:schemaRef ds:uri="ef69d38d-c069-47fd-a86d-65acf93227a5"/>
    <ds:schemaRef ds:uri="6ac3b616-3039-448c-a622-822692bef430"/>
  </ds:schemaRefs>
</ds:datastoreItem>
</file>

<file path=customXml/itemProps2.xml><?xml version="1.0" encoding="utf-8"?>
<ds:datastoreItem xmlns:ds="http://schemas.openxmlformats.org/officeDocument/2006/customXml" ds:itemID="{C1CE19EC-920A-4C5D-B9B9-F88C476CE93D}">
  <ds:schemaRefs>
    <ds:schemaRef ds:uri="http://schemas.openxmlformats.org/officeDocument/2006/bibliography"/>
  </ds:schemaRefs>
</ds:datastoreItem>
</file>

<file path=customXml/itemProps3.xml><?xml version="1.0" encoding="utf-8"?>
<ds:datastoreItem xmlns:ds="http://schemas.openxmlformats.org/officeDocument/2006/customXml" ds:itemID="{A07B6574-E35E-4433-8516-8DF3C3546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3b616-3039-448c-a622-822692bef430"/>
    <ds:schemaRef ds:uri="f98666fa-fc93-4cf2-9679-f47c1b2c9ba3"/>
    <ds:schemaRef ds:uri="ef69d38d-c069-47fd-a86d-65acf9322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CF4B44-3C44-4C38-8C5D-39B8523B06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Hoja SUPEN.dotm</Template>
  <TotalTime>1</TotalTime>
  <Pages>330</Pages>
  <Words>73762</Words>
  <Characters>405693</Characters>
  <Application>Microsoft Office Word</Application>
  <DocSecurity>0</DocSecurity>
  <Lines>3380</Lines>
  <Paragraphs>956</Paragraphs>
  <ScaleCrop>false</ScaleCrop>
  <HeadingPairs>
    <vt:vector size="2" baseType="variant">
      <vt:variant>
        <vt:lpstr>Título</vt:lpstr>
      </vt:variant>
      <vt:variant>
        <vt:i4>1</vt:i4>
      </vt:variant>
    </vt:vector>
  </HeadingPairs>
  <TitlesOfParts>
    <vt:vector size="1" baseType="lpstr">
      <vt:lpstr>Matriz consulta externa con supresiones.docx</vt:lpstr>
    </vt:vector>
  </TitlesOfParts>
  <Company/>
  <LinksUpToDate>false</LinksUpToDate>
  <CharactersWithSpaces>478499</CharactersWithSpaces>
  <SharedDoc>false</SharedDoc>
  <HLinks>
    <vt:vector size="90" baseType="variant">
      <vt:variant>
        <vt:i4>2949124</vt:i4>
      </vt:variant>
      <vt:variant>
        <vt:i4>60</vt:i4>
      </vt:variant>
      <vt:variant>
        <vt:i4>0</vt:i4>
      </vt:variant>
      <vt:variant>
        <vt:i4>5</vt:i4>
      </vt:variant>
      <vt:variant>
        <vt:lpwstr>https://www.supen.fi.cr/publicaciones-del-sector/-/document_library/77Gpun2U3E7K/view_file/655379?_com_liferay_document_library_web_portlet_DLPortlet_INSTANCE_77Gpun2U3E7K_redirect=https://www.supen.fi.cr/publicaciones-del-sector/-/document_library/77Gpun2U3E7K/view/536859</vt:lpwstr>
      </vt:variant>
      <vt:variant>
        <vt:lpwstr/>
      </vt:variant>
      <vt:variant>
        <vt:i4>2949124</vt:i4>
      </vt:variant>
      <vt:variant>
        <vt:i4>54</vt:i4>
      </vt:variant>
      <vt:variant>
        <vt:i4>0</vt:i4>
      </vt:variant>
      <vt:variant>
        <vt:i4>5</vt:i4>
      </vt:variant>
      <vt:variant>
        <vt:lpwstr>https://www.supen.fi.cr/publicaciones-del-sector/-/document_library/77Gpun2U3E7K/view_file/655379?_com_liferay_document_library_web_portlet_DLPortlet_INSTANCE_77Gpun2U3E7K_redirect=https://www.supen.fi.cr/publicaciones-del-sector/-/document_library/77Gpun2U3E7K/view/536859</vt:lpwstr>
      </vt:variant>
      <vt:variant>
        <vt:lpwstr/>
      </vt:variant>
      <vt:variant>
        <vt:i4>2949124</vt:i4>
      </vt:variant>
      <vt:variant>
        <vt:i4>51</vt:i4>
      </vt:variant>
      <vt:variant>
        <vt:i4>0</vt:i4>
      </vt:variant>
      <vt:variant>
        <vt:i4>5</vt:i4>
      </vt:variant>
      <vt:variant>
        <vt:lpwstr>https://www.supen.fi.cr/publicaciones-del-sector/-/document_library/77Gpun2U3E7K/view_file/655379?_com_liferay_document_library_web_portlet_DLPortlet_INSTANCE_77Gpun2U3E7K_redirect=https://www.supen.fi.cr/publicaciones-del-sector/-/document_library/77Gpun2U3E7K/view/536859</vt:lpwstr>
      </vt:variant>
      <vt:variant>
        <vt:lpwstr/>
      </vt:variant>
      <vt:variant>
        <vt:i4>2949124</vt:i4>
      </vt:variant>
      <vt:variant>
        <vt:i4>48</vt:i4>
      </vt:variant>
      <vt:variant>
        <vt:i4>0</vt:i4>
      </vt:variant>
      <vt:variant>
        <vt:i4>5</vt:i4>
      </vt:variant>
      <vt:variant>
        <vt:lpwstr>https://www.supen.fi.cr/publicaciones-del-sector/-/document_library/77Gpun2U3E7K/view_file/655379?_com_liferay_document_library_web_portlet_DLPortlet_INSTANCE_77Gpun2U3E7K_redirect=https://www.supen.fi.cr/publicaciones-del-sector/-/document_library/77Gpun2U3E7K/view/536859</vt:lpwstr>
      </vt:variant>
      <vt:variant>
        <vt:lpwstr/>
      </vt:variant>
      <vt:variant>
        <vt:i4>2949124</vt:i4>
      </vt:variant>
      <vt:variant>
        <vt:i4>45</vt:i4>
      </vt:variant>
      <vt:variant>
        <vt:i4>0</vt:i4>
      </vt:variant>
      <vt:variant>
        <vt:i4>5</vt:i4>
      </vt:variant>
      <vt:variant>
        <vt:lpwstr>https://www.supen.fi.cr/publicaciones-del-sector/-/document_library/77Gpun2U3E7K/view_file/655379?_com_liferay_document_library_web_portlet_DLPortlet_INSTANCE_77Gpun2U3E7K_redirect=https://www.supen.fi.cr/publicaciones-del-sector/-/document_library/77Gpun2U3E7K/view/536859</vt:lpwstr>
      </vt:variant>
      <vt:variant>
        <vt:lpwstr/>
      </vt:variant>
      <vt:variant>
        <vt:i4>2949124</vt:i4>
      </vt:variant>
      <vt:variant>
        <vt:i4>42</vt:i4>
      </vt:variant>
      <vt:variant>
        <vt:i4>0</vt:i4>
      </vt:variant>
      <vt:variant>
        <vt:i4>5</vt:i4>
      </vt:variant>
      <vt:variant>
        <vt:lpwstr>https://www.supen.fi.cr/publicaciones-del-sector/-/document_library/77Gpun2U3E7K/view_file/655379?_com_liferay_document_library_web_portlet_DLPortlet_INSTANCE_77Gpun2U3E7K_redirect=https://www.supen.fi.cr/publicaciones-del-sector/-/document_library/77Gpun2U3E7K/view/536859</vt:lpwstr>
      </vt:variant>
      <vt:variant>
        <vt:lpwstr/>
      </vt:variant>
      <vt:variant>
        <vt:i4>2949124</vt:i4>
      </vt:variant>
      <vt:variant>
        <vt:i4>39</vt:i4>
      </vt:variant>
      <vt:variant>
        <vt:i4>0</vt:i4>
      </vt:variant>
      <vt:variant>
        <vt:i4>5</vt:i4>
      </vt:variant>
      <vt:variant>
        <vt:lpwstr>https://www.supen.fi.cr/publicaciones-del-sector/-/document_library/77Gpun2U3E7K/view_file/655379?_com_liferay_document_library_web_portlet_DLPortlet_INSTANCE_77Gpun2U3E7K_redirect=https://www.supen.fi.cr/publicaciones-del-sector/-/document_library/77Gpun2U3E7K/view/536859</vt:lpwstr>
      </vt:variant>
      <vt:variant>
        <vt:lpwstr/>
      </vt:variant>
      <vt:variant>
        <vt:i4>2949124</vt:i4>
      </vt:variant>
      <vt:variant>
        <vt:i4>36</vt:i4>
      </vt:variant>
      <vt:variant>
        <vt:i4>0</vt:i4>
      </vt:variant>
      <vt:variant>
        <vt:i4>5</vt:i4>
      </vt:variant>
      <vt:variant>
        <vt:lpwstr>https://www.supen.fi.cr/publicaciones-del-sector/-/document_library/77Gpun2U3E7K/view_file/655379?_com_liferay_document_library_web_portlet_DLPortlet_INSTANCE_77Gpun2U3E7K_redirect=https://www.supen.fi.cr/publicaciones-del-sector/-/document_library/77Gpun2U3E7K/view/536859</vt:lpwstr>
      </vt:variant>
      <vt:variant>
        <vt:lpwstr/>
      </vt:variant>
      <vt:variant>
        <vt:i4>3211383</vt:i4>
      </vt:variant>
      <vt:variant>
        <vt:i4>30</vt:i4>
      </vt:variant>
      <vt:variant>
        <vt:i4>0</vt:i4>
      </vt:variant>
      <vt:variant>
        <vt:i4>5</vt:i4>
      </vt:variant>
      <vt:variant>
        <vt:lpwstr>https://si.supen.fi.cr/Tramites/Tram_Detalle_Evento.aspx?evento=2023042081</vt:lpwstr>
      </vt:variant>
      <vt:variant>
        <vt:lpwstr/>
      </vt:variant>
      <vt:variant>
        <vt:i4>3997812</vt:i4>
      </vt:variant>
      <vt:variant>
        <vt:i4>21</vt:i4>
      </vt:variant>
      <vt:variant>
        <vt:i4>0</vt:i4>
      </vt:variant>
      <vt:variant>
        <vt:i4>5</vt:i4>
      </vt:variant>
      <vt:variant>
        <vt:lpwstr>https://si.supen.fi.cr/Tramites/Tram_Detalle_Evento.aspx?evento=2023041984</vt:lpwstr>
      </vt:variant>
      <vt:variant>
        <vt:lpwstr/>
      </vt:variant>
      <vt:variant>
        <vt:i4>3276922</vt:i4>
      </vt:variant>
      <vt:variant>
        <vt:i4>15</vt:i4>
      </vt:variant>
      <vt:variant>
        <vt:i4>0</vt:i4>
      </vt:variant>
      <vt:variant>
        <vt:i4>5</vt:i4>
      </vt:variant>
      <vt:variant>
        <vt:lpwstr>https://si.supen.fi.cr/Tramites/Tram_Detalle_Evento.aspx?evento=2023042052</vt:lpwstr>
      </vt:variant>
      <vt:variant>
        <vt:lpwstr/>
      </vt:variant>
      <vt:variant>
        <vt:i4>3866740</vt:i4>
      </vt:variant>
      <vt:variant>
        <vt:i4>9</vt:i4>
      </vt:variant>
      <vt:variant>
        <vt:i4>0</vt:i4>
      </vt:variant>
      <vt:variant>
        <vt:i4>5</vt:i4>
      </vt:variant>
      <vt:variant>
        <vt:lpwstr>https://si.supen.fi.cr/Tramites/Tram_Detalle_Evento.aspx?evento=2023041883</vt:lpwstr>
      </vt:variant>
      <vt:variant>
        <vt:lpwstr/>
      </vt:variant>
      <vt:variant>
        <vt:i4>3866745</vt:i4>
      </vt:variant>
      <vt:variant>
        <vt:i4>3</vt:i4>
      </vt:variant>
      <vt:variant>
        <vt:i4>0</vt:i4>
      </vt:variant>
      <vt:variant>
        <vt:i4>5</vt:i4>
      </vt:variant>
      <vt:variant>
        <vt:lpwstr>https://si.supen.fi.cr/Tramites/Tram_Detalle_Evento.aspx?evento=2023041853</vt:lpwstr>
      </vt:variant>
      <vt:variant>
        <vt:lpwstr/>
      </vt:variant>
      <vt:variant>
        <vt:i4>6225954</vt:i4>
      </vt:variant>
      <vt:variant>
        <vt:i4>0</vt:i4>
      </vt:variant>
      <vt:variant>
        <vt:i4>0</vt:i4>
      </vt:variant>
      <vt:variant>
        <vt:i4>5</vt:i4>
      </vt:variant>
      <vt:variant>
        <vt:lpwstr>https://www.imprentanacional.go.cr/pub/2023/10/04/ALCA191_04_10_2023.pdf</vt:lpwstr>
      </vt:variant>
      <vt:variant>
        <vt:lpwstr/>
      </vt:variant>
      <vt:variant>
        <vt:i4>5767214</vt:i4>
      </vt:variant>
      <vt:variant>
        <vt:i4>0</vt:i4>
      </vt:variant>
      <vt:variant>
        <vt:i4>0</vt:i4>
      </vt:variant>
      <vt:variant>
        <vt:i4>5</vt:i4>
      </vt:variant>
      <vt:variant>
        <vt:lpwstr>mailto:supen@supen.fi.cr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consulta externa con supresiones v.3.docx</dc:title>
  <dc:subject/>
  <dc:creator>ARIAS GONZALEZ JOSE EZEQUIEL</dc:creator>
  <cp:keywords/>
  <dc:description/>
  <cp:lastModifiedBy>RODRIGUEZ BOVIERI GIANFRANCO</cp:lastModifiedBy>
  <cp:revision>2</cp:revision>
  <dcterms:created xsi:type="dcterms:W3CDTF">2024-01-24T12:59:00Z</dcterms:created>
  <dcterms:modified xsi:type="dcterms:W3CDTF">2024-01-24T12:59:00Z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0x010100F67887440F83E44DBF6CC4DE0E9E9DD0</vt:lpwstr>
  </property>
  <property fmtid="{D5CDD505-2E9C-101B-9397-08002B2CF9AE}" pid="3" name="MediaServiceImageTags">
    <vt:lpwstr/>
  </property>
  <property fmtid="{D5CDD505-2E9C-101B-9397-08002B2CF9AE}" pid="4" name="MSIP_Label_b8b4be34-365a-4a68-b9fb-75c1b6874315_Enabled">
    <vt:lpwstr>true</vt:lpwstr>
  </property>
  <property fmtid="{D5CDD505-2E9C-101B-9397-08002B2CF9AE}" pid="5" name="MSIP_Label_b8b4be34-365a-4a68-b9fb-75c1b6874315_SetDate">
    <vt:lpwstr>2024-01-18T22:51:29Z</vt:lpwstr>
  </property>
  <property fmtid="{D5CDD505-2E9C-101B-9397-08002B2CF9AE}" pid="6" name="MSIP_Label_b8b4be34-365a-4a68-b9fb-75c1b6874315_Method">
    <vt:lpwstr>Standard</vt:lpwstr>
  </property>
  <property fmtid="{D5CDD505-2E9C-101B-9397-08002B2CF9AE}" pid="7" name="MSIP_Label_b8b4be34-365a-4a68-b9fb-75c1b6874315_Name">
    <vt:lpwstr>b8b4be34-365a-4a68-b9fb-75c1b6874315</vt:lpwstr>
  </property>
  <property fmtid="{D5CDD505-2E9C-101B-9397-08002B2CF9AE}" pid="8" name="MSIP_Label_b8b4be34-365a-4a68-b9fb-75c1b6874315_SiteId">
    <vt:lpwstr>618d0a45-25a6-4618-9f80-8f70a435ee52</vt:lpwstr>
  </property>
  <property fmtid="{D5CDD505-2E9C-101B-9397-08002B2CF9AE}" pid="9" name="MSIP_Label_b8b4be34-365a-4a68-b9fb-75c1b6874315_ActionId">
    <vt:lpwstr>e5d08a88-6dea-46dd-ac82-00001b3b17dd</vt:lpwstr>
  </property>
  <property fmtid="{D5CDD505-2E9C-101B-9397-08002B2CF9AE}" pid="10" name="MSIP_Label_b8b4be34-365a-4a68-b9fb-75c1b6874315_ContentBits">
    <vt:lpwstr>2</vt:lpwstr>
  </property>
</Properties>
</file>